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1982470</wp:posOffset>
                </wp:positionH>
                <wp:positionV relativeFrom="paragraph">
                  <wp:posOffset>2072640</wp:posOffset>
                </wp:positionV>
                <wp:extent cx="146050" cy="15240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0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color w:val="4B618F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56.09999999999999pt;margin-top:163.20000000000002pt;width:11.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color w:val="4B618F"/>
                        </w:rPr>
                        <w:t>от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3707765</wp:posOffset>
            </wp:positionH>
            <wp:positionV relativeFrom="paragraph">
              <wp:posOffset>12700</wp:posOffset>
            </wp:positionV>
            <wp:extent cx="560705" cy="65849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360" w:right="0" w:firstLine="0"/>
        <w:jc w:val="both"/>
        <w:rPr>
          <w:sz w:val="17"/>
          <w:szCs w:val="17"/>
        </w:rPr>
      </w:pPr>
      <w:r>
        <w:rPr>
          <w:rStyle w:val="CharStyle6"/>
          <w:b/>
          <w:bCs/>
          <w:color w:val="4361A2"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640"/>
        <w:jc w:val="both"/>
        <w:rPr>
          <w:sz w:val="17"/>
          <w:szCs w:val="17"/>
        </w:rPr>
      </w:pPr>
      <w:r>
        <w:rPr>
          <w:rStyle w:val="CharStyle6"/>
          <w:b/>
          <w:bCs/>
          <w:color w:val="4361A2"/>
          <w:sz w:val="17"/>
          <w:szCs w:val="17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6"/>
        </w:rPr>
        <w:t>ул. Ленина, 40, г. Майкоп, 385000</w:t>
        <w:br/>
        <w:t>тел. (8772) 57-05-22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6"/>
          <w:lang w:val="en-US" w:eastAsia="en-US"/>
        </w:rPr>
        <w:t>to01@fas.gov.ru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280" w:line="240" w:lineRule="auto"/>
        <w:ind w:left="0" w:right="0" w:firstLine="0"/>
        <w:jc w:val="both"/>
        <w:rPr>
          <w:sz w:val="30"/>
          <w:szCs w:val="30"/>
        </w:rPr>
      </w:pPr>
      <w:r>
        <w:rPr>
          <w:rStyle w:val="CharStyle12"/>
          <w:sz w:val="30"/>
          <w:szCs w:val="3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sz w:val="30"/>
          <w:szCs w:val="30"/>
        </w:rPr>
        <w:t>5.05.2026</w:t>
        <w:tab/>
      </w:r>
      <w:r>
        <w:fldChar w:fldCharType="end"/>
      </w:r>
      <w:r>
        <w:rPr>
          <w:rStyle w:val="CharStyle12"/>
          <w:sz w:val="30"/>
          <w:szCs w:val="30"/>
        </w:rPr>
        <w:t>№ АЖ/1092/26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4B618F"/>
          <w:lang w:val="en-US" w:eastAsia="en-US"/>
        </w:rPr>
        <w:t>Ha№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361A2"/>
          <w:sz w:val="17"/>
          <w:szCs w:val="17"/>
        </w:rPr>
        <w:t>МОНОПОДИЕМ ПЭШ1УЕКЮРЭ</w:t>
        <w:br/>
        <w:t>ФЕДЕРАЛЬНЭ КЪУЛЫКЪУР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  <w:b/>
          <w:bCs/>
        </w:rPr>
        <w:t>Монополией пэш1уек1орэ</w:t>
        <w:br/>
        <w:t>Федеральнэ къулыкъум</w:t>
        <w:br/>
        <w:t>Адыгэ РеспублкэмкТэ и</w:t>
        <w:br/>
        <w:t>ГъэТорышТап!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Лениным иур.. 40, къ. Мыекъуапэ, 385000</w:t>
        <w:br/>
        <w:t>тел./факс: (8772) 57-05-22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1840" w:right="0" w:firstLine="0"/>
        <w:jc w:val="both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6"/>
          <w:lang w:val="en-US" w:eastAsia="en-US"/>
        </w:rPr>
        <w:t>to01@fas.gov.ru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33" w:right="1583" w:bottom="1313" w:left="1111" w:header="0" w:footer="3" w:gutter="0"/>
          <w:pgNumType w:start="1"/>
          <w:cols w:num="2" w:space="689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ООО «ДАГАЗ» </w:t>
      </w:r>
      <w:r>
        <w:fldChar w:fldCharType="begin"/>
      </w:r>
      <w:r>
        <w:rPr/>
        <w:instrText> HYPERLINK "mailto:dagaz@ooodagaz.ru" </w:instrText>
      </w:r>
      <w:r>
        <w:fldChar w:fldCharType="separate"/>
      </w:r>
      <w:r>
        <w:rPr>
          <w:rStyle w:val="CharStyle12"/>
          <w:lang w:val="en-US" w:eastAsia="en-US"/>
        </w:rPr>
        <w:t>dagaz@ooodagaz.ru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2"/>
        </w:rPr>
        <w:t>ГБУЗ РА «Тахтамукайская центральная районная больница»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20" w:right="0" w:firstLine="0"/>
        <w:jc w:val="left"/>
      </w:pPr>
      <w:r>
        <w:fldChar w:fldCharType="begin"/>
      </w:r>
      <w:r>
        <w:rPr/>
        <w:instrText> HYPERLINK "mailto:taxt-zakupki@mail.ru" </w:instrText>
      </w:r>
      <w:r>
        <w:fldChar w:fldCharType="separate"/>
      </w:r>
      <w:r>
        <w:rPr>
          <w:rStyle w:val="CharStyle12"/>
          <w:lang w:val="en-US" w:eastAsia="en-US"/>
        </w:rPr>
        <w:t>taxt-zakupki@mail.ru</w:t>
      </w:r>
      <w:r>
        <w:fldChar w:fldCharType="end"/>
      </w:r>
      <w:r>
        <w:rPr>
          <w:rStyle w:val="CharStyle12"/>
          <w:lang w:val="en-US" w:eastAsia="en-US"/>
        </w:rPr>
        <w:t xml:space="preserve">; </w:t>
      </w:r>
      <w:r>
        <w:fldChar w:fldCharType="begin"/>
      </w:r>
      <w:r>
        <w:rPr/>
        <w:instrText> HYPERLINK "mailto:buh123123@mail.ru" </w:instrText>
      </w:r>
      <w:r>
        <w:fldChar w:fldCharType="separate"/>
      </w:r>
      <w:r>
        <w:rPr>
          <w:rStyle w:val="CharStyle12"/>
          <w:lang w:val="en-US" w:eastAsia="en-US"/>
        </w:rPr>
        <w:t>buh123123@mail.ru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2"/>
        </w:rPr>
        <w:t>Комитет Республики Адыгея по регулированию контрактной системы в сфере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020" w:right="0" w:firstLine="0"/>
        <w:jc w:val="left"/>
      </w:pPr>
      <w:r>
        <w:fldChar w:fldCharType="begin"/>
      </w:r>
      <w:r>
        <w:rPr/>
        <w:instrText> HYPERLINK "mailto:zakupki@adygheya.gov.ru" </w:instrText>
      </w:r>
      <w:r>
        <w:fldChar w:fldCharType="separate"/>
      </w:r>
      <w:r>
        <w:rPr>
          <w:rStyle w:val="CharStyle12"/>
          <w:lang w:val="en-US" w:eastAsia="en-US"/>
        </w:rPr>
        <w:t>zakupki@adygheya.gov.ru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8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по делу №001/06/105-203/2026</w:t>
        <w:br/>
        <w:t>об итогах рассмотрения жалобы</w:t>
        <w:br/>
        <w:t>25.05.2026</w:t>
        <w:tab/>
        <w:t>г. Майкоп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Резолютивная часть оглашена: 20.05.2026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Республике Адыгея по контролю в сфере закупок (далее – Комиссия УФАС) в составе: председателя Комиссии УФАС – Жукова А.Г., заместителя руководителя; членов Комиссии УФАС: Блягоза Р.Х., начальника отдела контроля закупок, Клюкиной Н.А. главного специалиста-эксперта отдела контроля закупок, с участием представителя ООО «ДАГАЗ» (далее – Заявитель) </w:t>
      </w:r>
      <w:r>
        <w:rPr>
          <w:rStyle w:val="CharStyle12"/>
          <w:color w:val="1A1A1A"/>
        </w:rPr>
        <w:t xml:space="preserve">Градиновича Д.С. </w:t>
      </w:r>
      <w:r>
        <w:rPr>
          <w:rStyle w:val="CharStyle12"/>
        </w:rPr>
        <w:t>(доверенность от 18.05.2026) рассмотрев жалобу Заявителя при проведении электронного аукциона №0176200005526000675 на поставку медицинских изделий (Аппарат ингаляционной анестезии, передвижной) (далее – Аукцион, Извещение), проведя внеплановую проверку на основании пункта 1 части 15 статьи 99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УСТАНОВИЛА: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/>
        <w:jc w:val="both"/>
      </w:pPr>
      <w:bookmarkStart w:id="0" w:name="bookmark0"/>
      <w:r>
        <w:rPr>
          <w:rStyle w:val="CharStyle18"/>
        </w:rPr>
        <w:t xml:space="preserve">В Управление Федеральной антимонопольной службы по Республике Адыгея (далее – Адыгейское УФАС России) поступила жалоба Заявителя, в которой указано что Заявитель с решением Комиссии УФАС от 04.05.2026 по делу </w:t>
      </w:r>
      <w:r>
        <w:rPr>
          <w:rStyle w:val="CharStyle18"/>
          <w:lang w:val="en-US" w:eastAsia="en-US"/>
        </w:rPr>
        <w:t>№001/06/105</w:t>
        <w:softHyphen/>
      </w:r>
      <w:r>
        <w:rPr>
          <w:rStyle w:val="CharStyle18"/>
        </w:rPr>
      </w:r>
      <w:r>
        <w:rPr>
          <w:rStyle w:val="CharStyle18"/>
          <w:lang w:val="en-US" w:eastAsia="en-US"/>
        </w:rPr>
        <w:t>172/2026,</w:t>
      </w:r>
      <w:r>
        <w:rPr>
          <w:rStyle w:val="CharStyle18"/>
        </w:rPr>
        <w:t xml:space="preserve"> категорически не согласен, поскольку оно основано на ошибочной интерпретации и полного отсутствия понимая технической и материальной части</w:t>
      </w:r>
      <w:bookmarkEnd w:id="0"/>
    </w:p>
    <w:p>
      <w:pPr>
        <w:widowControl w:val="0"/>
        <w:spacing w:line="1" w:lineRule="exact"/>
      </w:pPr>
      <w:r>
        <w:drawing>
          <wp:anchor distT="0" distB="0" distL="0" distR="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документации.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8"/>
        </w:rPr>
        <w:t xml:space="preserve">На основании вышеизложенного Заявитель просит приостановить проведение электронного аукциона до рассмотрения жалобы по существу; принять жалобу к рассмотрению; отменить решение Комиссии УФАС от </w:t>
      </w:r>
      <w:r>
        <w:rPr>
          <w:rStyle w:val="CharStyle18"/>
          <w:lang w:val="en-US" w:eastAsia="en-US"/>
        </w:rPr>
        <w:t xml:space="preserve">04.05.2026 </w:t>
      </w:r>
      <w:r>
        <w:rPr>
          <w:rStyle w:val="CharStyle18"/>
        </w:rPr>
        <w:t xml:space="preserve">по делу </w:t>
      </w:r>
      <w:r>
        <w:rPr>
          <w:rStyle w:val="CharStyle18"/>
          <w:lang w:val="en-US" w:eastAsia="en-US"/>
        </w:rPr>
        <w:t xml:space="preserve">№001/06/105-172/2026, </w:t>
      </w:r>
      <w:r>
        <w:rPr>
          <w:rStyle w:val="CharStyle18"/>
        </w:rPr>
        <w:t xml:space="preserve">в части признания заявки Заявителя не соответствующей документации об Аукционе; выдать предписание об устранении нарушений и обязать Заказчика и Уполномоченное учреждение заключить государственный контракт на условиях, предусмотренных извещением и Протоколом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>17.04.2026.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 результате проведения внеплановой проверки Комиссия УФАС установила что Уполномоченным органа на официальном сайте единой информационной системы в сфере закупок </w:t>
      </w:r>
      <w:r>
        <w:rPr>
          <w:rStyle w:val="CharStyle12"/>
          <w:lang w:val="en-US" w:eastAsia="en-US"/>
        </w:rPr>
        <w:t>zakupki.gov.ru</w:t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ЕИС) </w:t>
      </w:r>
      <w:r>
        <w:rPr>
          <w:rStyle w:val="CharStyle12"/>
          <w:lang w:val="en-US" w:eastAsia="en-US"/>
        </w:rPr>
        <w:t xml:space="preserve">08.04.2026 </w:t>
      </w:r>
      <w:r>
        <w:rPr>
          <w:rStyle w:val="CharStyle12"/>
        </w:rPr>
        <w:t xml:space="preserve">размещено извещение о проведении Аукциона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Извещение).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– 5 998 500,00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Объект закупки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Аппарат ингаляционной анестезии, передвижной (код ОКПД2 </w:t>
      </w:r>
      <w:r>
        <w:rPr>
          <w:rStyle w:val="CharStyle12"/>
          <w:lang w:val="en-US" w:eastAsia="en-US"/>
        </w:rPr>
        <w:t xml:space="preserve">32.50.21.121, </w:t>
      </w:r>
      <w:r>
        <w:rPr>
          <w:rStyle w:val="CharStyle12"/>
        </w:rPr>
        <w:t xml:space="preserve">код КТРУ </w:t>
      </w:r>
      <w:r>
        <w:rPr>
          <w:rStyle w:val="CharStyle12"/>
          <w:lang w:val="en-US" w:eastAsia="en-US"/>
        </w:rPr>
        <w:t>32.50.21.121-00000119).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rStyle w:val="CharStyle18"/>
        </w:rPr>
        <w:t xml:space="preserve">Решением от </w:t>
      </w:r>
      <w:r>
        <w:rPr>
          <w:rStyle w:val="CharStyle18"/>
          <w:lang w:val="en-US" w:eastAsia="en-US"/>
        </w:rPr>
        <w:t xml:space="preserve">04.05.2026 </w:t>
      </w:r>
      <w:r>
        <w:rPr>
          <w:rStyle w:val="CharStyle18"/>
        </w:rPr>
        <w:t xml:space="preserve">по делу </w:t>
      </w:r>
      <w:r>
        <w:rPr>
          <w:rStyle w:val="CharStyle18"/>
          <w:lang w:val="en-US" w:eastAsia="en-US"/>
        </w:rPr>
        <w:t xml:space="preserve">№001/06/105-172/2026 </w:t>
      </w:r>
      <w:r>
        <w:rPr>
          <w:rStyle w:val="CharStyle18"/>
        </w:rPr>
        <w:t xml:space="preserve">Комиссия УФАС признала в действиях Заказчика нарушение пункта </w:t>
      </w:r>
      <w:r>
        <w:rPr>
          <w:rStyle w:val="CharStyle18"/>
          <w:lang w:val="en-US" w:eastAsia="en-US"/>
        </w:rPr>
        <w:t xml:space="preserve">15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42 </w:t>
      </w:r>
      <w:r>
        <w:rPr>
          <w:rStyle w:val="CharStyle18"/>
        </w:rPr>
        <w:t>Закона о контрактной системе, а также выдала Заказчику, Уполномоченному органу Оператору электронной площадки обязательное для исполнения предписание об устранении выявленных нарушений, путем внесения изменений в Извещение.</w:t>
      </w:r>
      <w:bookmarkEnd w:id="4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rStyle w:val="CharStyle18"/>
        </w:rPr>
        <w:t>В соответствии с положениями законодательства Российской Федерации о контрактной системе в сфере закупок комиссия контрольного органа принимает решение на основании документов и сведений, представленных на заседание комиссии, с учетом обстоятельств дела, установленных комиссией.</w:t>
      </w:r>
      <w:bookmarkEnd w:id="6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rStyle w:val="CharStyle18"/>
        </w:rPr>
        <w:t>При этом, в мотивировочной части решения указываются обстоятельства установленные при рассмотрении жалобы, на которых основываются выводы комиссии по контролю в сфере закупок, нормы законодательства Российской Федерации, в соответствии с которыми комиссией по контролю в сфере закупок принято решение, информация о выявленных нарушениях требований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  <w:bookmarkEnd w:id="8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rStyle w:val="CharStyle18"/>
        </w:rPr>
        <w:t>Законодательством Российской Федерации о контрактной системе в сфере закупок не предусмотрен пересмотр решений комиссией контрольного органа принявшей решение.</w:t>
      </w:r>
      <w:bookmarkEnd w:id="10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2" w:name="bookmark12"/>
      <w:r>
        <w:rPr>
          <w:rStyle w:val="CharStyle18"/>
        </w:rPr>
        <w:t xml:space="preserve">Вместе с тем, согласно части </w:t>
      </w:r>
      <w:r>
        <w:rPr>
          <w:rStyle w:val="CharStyle18"/>
          <w:lang w:val="en-US" w:eastAsia="en-US"/>
        </w:rPr>
        <w:t xml:space="preserve">9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>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  <w:bookmarkEnd w:id="12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4" w:name="bookmark14"/>
      <w:r>
        <w:rPr>
          <w:rStyle w:val="CharStyle18"/>
        </w:rPr>
        <w:t>На основании изложенного, Комиссия УФАС принимает решение о признании жалобы необоснованной.</w:t>
      </w:r>
      <w:bookmarkEnd w:id="14"/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Руководствуясь статьями </w:t>
      </w:r>
      <w:r>
        <w:rPr>
          <w:rStyle w:val="CharStyle12"/>
          <w:lang w:val="en-US" w:eastAsia="en-US"/>
        </w:rPr>
        <w:t xml:space="preserve">99, 106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жалобу ООО «ДАГАЗ»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6" w:right="543" w:bottom="1107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5300" distB="167640" distL="0" distR="0" simplePos="0" relativeHeight="125829382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495300</wp:posOffset>
                </wp:positionV>
                <wp:extent cx="182562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300000000000004pt;margin-top:39.pt;width:143.75pt;height:19.900000000000002pt;z-index:-125829371;mso-wrap-distance-left:0;mso-wrap-distance-top:39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6590" distB="0" distL="0" distR="0" simplePos="0" relativeHeight="125829384" behindDoc="0" locked="0" layoutInCell="1" allowOverlap="1">
                <wp:simplePos x="0" y="0"/>
                <wp:positionH relativeFrom="page">
                  <wp:posOffset>3617595</wp:posOffset>
                </wp:positionH>
                <wp:positionV relativeFrom="paragraph">
                  <wp:posOffset>656590</wp:posOffset>
                </wp:positionV>
                <wp:extent cx="1722120" cy="25908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4.85000000000002pt;margin-top:51.700000000000003pt;width:135.59999999999999pt;height:20.400000000000002pt;z-index:-125829369;mso-wrap-distance-left:0;mso-wrap-distance-top:51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5300" distB="167640" distL="0" distR="0" simplePos="0" relativeHeight="125829386" behindDoc="0" locked="0" layoutInCell="1" allowOverlap="1">
                <wp:simplePos x="0" y="0"/>
                <wp:positionH relativeFrom="page">
                  <wp:posOffset>6324600</wp:posOffset>
                </wp:positionH>
                <wp:positionV relativeFrom="paragraph">
                  <wp:posOffset>495300</wp:posOffset>
                </wp:positionV>
                <wp:extent cx="86233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А.Г. Жуков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8.pt;margin-top:39.pt;width:67.900000000000006pt;height:19.900000000000002pt;z-index:-125829367;mso-wrap-distance-left:0;mso-wrap-distance-top:39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А.Г. Жуков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60" w:right="0" w:firstLine="0"/>
        <w:jc w:val="left"/>
        <w:rPr>
          <w:sz w:val="12"/>
          <w:szCs w:val="12"/>
        </w:rPr>
      </w:pPr>
      <w:r>
        <w:rPr>
          <w:rStyle w:val="CharStyle15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ЖУКОВ АЗАМАТ ГАСАНОВИЧ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1A1A1A"/>
        </w:rPr>
        <w:t xml:space="preserve">№ </w:t>
      </w:r>
      <w:r>
        <w:rPr>
          <w:rStyle w:val="CharStyle24"/>
          <w:lang w:val="en-US" w:eastAsia="en-US"/>
        </w:rPr>
        <w:t>4B9C8818528740555A2694AABD28237A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>Действителен с 21.05.2025 по 14.08.2026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5" w:bottom="703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050000000000004pt;margin-top:7.pt;width:105.60000000000001pt;height:19.699999999999999pt;z-index:-125829365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90" behindDoc="0" locked="0" layoutInCell="1" allowOverlap="1">
            <wp:simplePos x="0" y="0"/>
            <wp:positionH relativeFrom="page">
              <wp:posOffset>3197225</wp:posOffset>
            </wp:positionH>
            <wp:positionV relativeFrom="paragraph">
              <wp:posOffset>158750</wp:posOffset>
            </wp:positionV>
            <wp:extent cx="359410" cy="52451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3657600</wp:posOffset>
                </wp:positionH>
                <wp:positionV relativeFrom="paragraph">
                  <wp:posOffset>563880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8.pt;margin-top:44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3617595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4.85000000000002pt;margin-top:19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91" behindDoc="0" locked="0" layoutInCell="1" allowOverlap="1">
                <wp:simplePos x="0" y="0"/>
                <wp:positionH relativeFrom="page">
                  <wp:posOffset>6323965</wp:posOffset>
                </wp:positionH>
                <wp:positionV relativeFrom="paragraph">
                  <wp:posOffset>88900</wp:posOffset>
                </wp:positionV>
                <wp:extent cx="86233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2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Р.Х. Блягоз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97.94999999999999pt;margin-top:7.pt;width:67.900000000000006pt;height:19.699999999999999pt;z-index:-125829362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Р.Х. Блягоз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Блягоз Рамазан Хазретович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1A1A1A"/>
        </w:rPr>
        <w:t xml:space="preserve">№ </w:t>
      </w:r>
      <w:r>
        <w:rPr>
          <w:rStyle w:val="CharStyle24"/>
        </w:rPr>
        <w:t>00А8363848АЕ8629В39ВВ1859061Е60А5В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3" behindDoc="0" locked="0" layoutInCell="1" allowOverlap="1">
                <wp:simplePos x="0" y="0"/>
                <wp:positionH relativeFrom="page">
                  <wp:posOffset>6074410</wp:posOffset>
                </wp:positionH>
                <wp:positionV relativeFrom="paragraph">
                  <wp:posOffset>266700</wp:posOffset>
                </wp:positionV>
                <wp:extent cx="1115695" cy="252730"/>
                <wp:wrapSquare wrapText="lef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Н.А. Клюкина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8.30000000000001pt;margin-top:21.pt;width:87.850000000000009pt;height:19.900000000000002pt;z-index:-12582936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Н.А. Клюкина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4"/>
        </w:rPr>
        <w:t xml:space="preserve">Действителен с 30.04.2026 </w:t>
      </w:r>
      <w:r>
        <w:rPr>
          <w:rStyle w:val="CharStyle24"/>
          <w:color w:val="5F5F5F"/>
        </w:rPr>
        <w:t xml:space="preserve">по </w:t>
      </w:r>
      <w:r>
        <w:rPr>
          <w:rStyle w:val="CharStyle24"/>
        </w:rPr>
        <w:t>24.07.2027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1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60" w:right="0" w:firstLine="0"/>
        <w:jc w:val="left"/>
        <w:rPr>
          <w:sz w:val="12"/>
          <w:szCs w:val="12"/>
        </w:rPr>
      </w:pPr>
      <w:r>
        <w:rPr>
          <w:rStyle w:val="CharStyle15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КЛЮКИНА НАТАЛЬЯ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1A1A1A"/>
        </w:rPr>
        <w:t xml:space="preserve">№ </w:t>
      </w:r>
      <w:r>
        <w:rPr>
          <w:rStyle w:val="CharStyle24"/>
          <w:lang w:val="en-US" w:eastAsia="en-US"/>
        </w:rPr>
        <w:t>68C6EA25EAC373ADCFE5D67D96FA5798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4"/>
        </w:rPr>
        <w:t xml:space="preserve">Действителен с 09.06.2025 </w:t>
      </w:r>
      <w:r>
        <w:rPr>
          <w:rStyle w:val="CharStyle24"/>
          <w:color w:val="5F5F5F"/>
        </w:rPr>
        <w:t xml:space="preserve">по </w:t>
      </w:r>
      <w:r>
        <w:rPr>
          <w:rStyle w:val="CharStyle24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5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9881870</wp:posOffset>
              </wp:positionV>
              <wp:extent cx="6489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2026-1172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78.10000000000002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2026-1172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897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  <w:lang w:val="ru-RU" w:eastAsia="ru-RU"/>
                            </w:rPr>
                            <w:t>2026-1172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75.70000000000005pt;width:51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  <w:lang w:val="ru-RU" w:eastAsia="ru-RU"/>
                      </w:rPr>
                      <w:t>2026-1172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626745</wp:posOffset>
              </wp:positionV>
              <wp:extent cx="7302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44999999999999pt;margin-top:49.350000000000001pt;width:5.75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18F"/>
      <w:sz w:val="16"/>
      <w:szCs w:val="16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3)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A1A1A"/>
      <w:sz w:val="11"/>
      <w:szCs w:val="11"/>
      <w:u w:val="none"/>
    </w:rPr>
  </w:style>
  <w:style w:type="character" w:customStyle="1" w:styleId="CharStyle18">
    <w:name w:val="Heading #1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A1A1A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1A2"/>
      <w:sz w:val="19"/>
      <w:szCs w:val="19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18F"/>
      <w:sz w:val="16"/>
      <w:szCs w:val="16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3)"/>
    <w:basedOn w:val="Normal"/>
    <w:link w:val="CharStyle15"/>
    <w:pPr>
      <w:widowControl w:val="0"/>
      <w:shd w:val="clear" w:color="auto" w:fill="auto"/>
      <w:spacing w:after="100"/>
      <w:ind w:left="46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A1A1A"/>
      <w:sz w:val="11"/>
      <w:szCs w:val="11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ind w:firstLine="7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A1A1A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