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2"/>
        <w:keepNext w:val="0"/>
        <w:keepLines w:val="0"/>
        <w:widowControl w:val="0"/>
        <w:shd w:val="clear" w:color="auto" w:fill="auto"/>
        <w:bidi w:val="0"/>
        <w:spacing w:before="0" w:after="180" w:line="283" w:lineRule="auto"/>
        <w:ind w:left="0" w:right="0" w:firstLine="0"/>
        <w:jc w:val="center"/>
        <w:rPr>
          <w:sz w:val="17"/>
          <w:szCs w:val="17"/>
        </w:rPr>
      </w:pPr>
      <w:r>
        <w:rPr>
          <w:rStyle w:val="CharStyle3"/>
          <w:b/>
          <w:bCs/>
          <w:sz w:val="17"/>
          <w:szCs w:val="17"/>
        </w:rPr>
        <w:t>Федеральной антимонопольной службы</w:t>
        <w:br/>
        <w:t>по Забайкальскому краю</w:t>
      </w:r>
    </w:p>
    <w:p>
      <w:pPr>
        <w:pStyle w:val="Style2"/>
        <w:keepNext w:val="0"/>
        <w:keepLines w:val="0"/>
        <w:widowControl w:val="0"/>
        <w:shd w:val="clear" w:color="auto" w:fill="auto"/>
        <w:bidi w:val="0"/>
        <w:spacing w:before="0" w:after="0" w:line="276" w:lineRule="auto"/>
        <w:ind w:left="0" w:right="0" w:firstLine="0"/>
        <w:jc w:val="center"/>
      </w:pPr>
      <w:r>
        <w:rPr>
          <w:rStyle w:val="CharStyle3"/>
        </w:rPr>
        <w:t>ул. Лермонтова, 14, г. Чита, 672076</w:t>
        <w:br/>
        <w:t>почтовый адрес: а/я 803, г. Чита, 672000</w:t>
        <w:br/>
        <w:t>тел. (3022) 21-70-30, факс (3022) 32-12-31</w:t>
        <w:br/>
      </w:r>
      <w:r>
        <w:rPr>
          <w:rStyle w:val="CharStyle3"/>
          <w:lang w:val="en-US" w:eastAsia="en-US"/>
        </w:rPr>
        <w:t xml:space="preserve">e-mail: </w:t>
      </w:r>
      <w:r>
        <w:fldChar w:fldCharType="begin"/>
      </w:r>
      <w:r>
        <w:rPr/>
        <w:instrText> HYPERLINK "mailto:to75@fas.gov.ru" </w:instrText>
      </w:r>
      <w:r>
        <w:fldChar w:fldCharType="separate"/>
      </w:r>
      <w:r>
        <w:rPr>
          <w:rStyle w:val="CharStyle3"/>
          <w:lang w:val="en-US" w:eastAsia="en-US"/>
        </w:rPr>
        <w:t>to75@fas.gov.ru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left"/>
      </w:pPr>
      <w:bookmarkStart w:id="0" w:name="bookmark0"/>
      <w:r>
        <w:rPr>
          <w:rStyle w:val="CharStyle11"/>
          <w:u w:val="none"/>
        </w:rPr>
        <w:t>2</w:t>
      </w:r>
      <w:r>
        <w:fldChar w:fldCharType="begin"/>
      </w:r>
      <w:r>
        <w:rPr/>
        <w:instrText> HYPERLINK "file://f207ca94-a13c-4ba0-b72d-f018c9eed8f1/" </w:instrText>
      </w:r>
      <w:r>
        <w:fldChar w:fldCharType="separate"/>
      </w:r>
      <w:r>
        <w:rPr>
          <w:rStyle w:val="CharStyle11"/>
          <w:u w:val="none"/>
        </w:rPr>
        <w:t>2.05.</w:t>
      </w:r>
      <w:r>
        <w:rPr>
          <w:rStyle w:val="CharStyle11"/>
        </w:rPr>
        <w:t>2026</w:t>
      </w:r>
      <w:r>
        <w:rPr>
          <w:rStyle w:val="CharStyle11"/>
          <w:u w:val="none"/>
        </w:rPr>
        <w:tab/>
      </w:r>
      <w:r>
        <w:fldChar w:fldCharType="end"/>
      </w:r>
      <w:r>
        <w:rPr>
          <w:rStyle w:val="CharStyle11"/>
          <w:u w:val="none"/>
        </w:rPr>
        <w:t xml:space="preserve">№ </w:t>
      </w:r>
      <w:r>
        <w:rPr>
          <w:rStyle w:val="CharStyle11"/>
        </w:rPr>
        <w:t>МГ/2538/2</w:t>
      </w:r>
      <w:r>
        <w:rPr>
          <w:rStyle w:val="CharStyle11"/>
          <w:u w:val="none"/>
        </w:rPr>
        <w:t>6</w:t>
      </w:r>
      <w:bookmarkEnd w:id="0"/>
    </w:p>
    <w:p>
      <w:pPr>
        <w:pStyle w:val="Style8"/>
        <w:keepNext w:val="0"/>
        <w:keepLines w:val="0"/>
        <w:widowControl w:val="0"/>
        <w:shd w:val="clear" w:color="auto" w:fill="auto"/>
        <w:bidi w:val="0"/>
        <w:spacing w:before="0" w:after="620"/>
        <w:ind w:left="0" w:right="0" w:firstLine="0"/>
        <w:jc w:val="left"/>
      </w:pPr>
      <w:r>
        <w:rPr>
          <w:rStyle w:val="CharStyle9"/>
        </w:rPr>
        <w:t xml:space="preserve">На№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14"/>
        <w:keepNext w:val="0"/>
        <w:keepLines w:val="0"/>
        <w:widowControl w:val="0"/>
        <w:shd w:val="clear" w:color="auto" w:fill="auto"/>
        <w:bidi w:val="0"/>
        <w:spacing w:before="0" w:after="0" w:line="240" w:lineRule="auto"/>
        <w:ind w:left="0" w:right="0" w:firstLine="0"/>
        <w:jc w:val="left"/>
      </w:pPr>
      <w:r>
        <w:rPr>
          <w:rStyle w:val="CharStyle15"/>
        </w:rPr>
        <w:t>по рассмотрению жалобы №</w:t>
      </w:r>
    </w:p>
    <w:p>
      <w:pPr>
        <w:pStyle w:val="Style14"/>
        <w:keepNext w:val="0"/>
        <w:keepLines w:val="0"/>
        <w:widowControl w:val="0"/>
        <w:shd w:val="clear" w:color="auto" w:fill="auto"/>
        <w:bidi w:val="0"/>
        <w:spacing w:before="0" w:after="0" w:line="240" w:lineRule="auto"/>
        <w:ind w:left="0" w:right="0" w:firstLine="0"/>
        <w:jc w:val="left"/>
      </w:pPr>
      <w:r>
        <w:rPr>
          <w:rStyle w:val="CharStyle15"/>
        </w:rPr>
        <w:t>075/06/105-335/2026</w:t>
      </w:r>
    </w:p>
    <w:p>
      <w:pPr>
        <w:pStyle w:val="Style14"/>
        <w:keepNext w:val="0"/>
        <w:keepLines w:val="0"/>
        <w:widowControl w:val="0"/>
        <w:shd w:val="clear" w:color="auto" w:fill="auto"/>
        <w:bidi w:val="0"/>
        <w:spacing w:before="0" w:after="120" w:line="240" w:lineRule="auto"/>
        <w:ind w:left="0" w:right="0" w:firstLine="240"/>
        <w:jc w:val="left"/>
      </w:pPr>
      <w:r>
        <w:rPr>
          <w:rStyle w:val="CharStyle15"/>
        </w:rPr>
        <w:t>о нарушении законодательства при осуществлении закупки</w:t>
      </w:r>
    </w:p>
    <w:p>
      <w:pPr>
        <w:pStyle w:val="Style14"/>
        <w:keepNext w:val="0"/>
        <w:keepLines w:val="0"/>
        <w:widowControl w:val="0"/>
        <w:shd w:val="clear" w:color="auto" w:fill="auto"/>
        <w:bidi w:val="0"/>
        <w:spacing w:before="0" w:after="0" w:line="240" w:lineRule="auto"/>
        <w:ind w:left="0" w:right="0" w:firstLine="0"/>
        <w:jc w:val="left"/>
      </w:pPr>
      <w:r>
        <w:rPr>
          <w:rStyle w:val="CharStyle15"/>
        </w:rPr>
        <w:t>20 мая 2026 года</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ГОСУДАРСТВЕННОЕ УЧРЕЖДЕНИЕ</w:t>
        <w:br/>
        <w:t>ЗДРАВООХРАНЕНИЯ "КРАЕВОЙ КОЖНО</w:t>
        <w:t>-</w:t>
        <w:br/>
        <w:t>ВЕНЕРОЛОГИЧЕСКИЙ ДИСПАНСЕР"</w:t>
        <w:br/>
        <w:t>672038, Забайкальский край, Чита г, УЛ</w:t>
        <w:br/>
        <w:t>ТАЕЖНАЯ, 1</w:t>
        <w:br/>
      </w:r>
      <w:r>
        <w:fldChar w:fldCharType="begin"/>
      </w:r>
      <w:r>
        <w:rPr/>
        <w:instrText> HYPERLINK "mailto:chitokvd@mail.ru" </w:instrText>
      </w:r>
      <w:r>
        <w:fldChar w:fldCharType="separate"/>
      </w:r>
      <w:r>
        <w:rPr>
          <w:rStyle w:val="CharStyle15"/>
          <w:lang w:val="en-US" w:eastAsia="en-US"/>
        </w:rPr>
        <w:t>chitokvd@mail.ru</w:t>
      </w:r>
      <w:r>
        <w:fldChar w:fldCharType="end"/>
      </w:r>
    </w:p>
    <w:p>
      <w:pPr>
        <w:pStyle w:val="Style14"/>
        <w:keepNext w:val="0"/>
        <w:keepLines w:val="0"/>
        <w:widowControl w:val="0"/>
        <w:shd w:val="clear" w:color="auto" w:fill="auto"/>
        <w:bidi w:val="0"/>
        <w:spacing w:before="0" w:after="0" w:line="240" w:lineRule="auto"/>
        <w:ind w:left="0" w:right="0" w:firstLine="0"/>
        <w:jc w:val="center"/>
      </w:pPr>
      <w:r>
        <w:rPr>
          <w:rStyle w:val="CharStyle15"/>
        </w:rPr>
        <w:t>ГКУ "ЗАБГОСЗАКУП"</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Российская Федерация, 672010, Забайкальский</w:t>
        <w:br/>
        <w:t>край, Чита г, УЛИЦА АМУРСКАЯ, ДОМ 13</w:t>
        <w:br/>
      </w:r>
      <w:r>
        <w:fldChar w:fldCharType="begin"/>
      </w:r>
      <w:r>
        <w:rPr/>
        <w:instrText> HYPERLINK "mailto:zabgoszakup@goszak.e-zab.ru" </w:instrText>
      </w:r>
      <w:r>
        <w:fldChar w:fldCharType="separate"/>
      </w:r>
      <w:r>
        <w:rPr>
          <w:rStyle w:val="CharStyle15"/>
          <w:lang w:val="en-US" w:eastAsia="en-US"/>
        </w:rPr>
        <w:t>zabgoszakup@goszak.e-zab.ru</w:t>
      </w:r>
      <w:r>
        <w:fldChar w:fldCharType="end"/>
      </w:r>
      <w:r>
        <w:rPr>
          <w:rStyle w:val="CharStyle15"/>
          <w:lang w:val="en-US" w:eastAsia="en-US"/>
        </w:rPr>
        <w:t>;</w:t>
      </w:r>
    </w:p>
    <w:p>
      <w:pPr>
        <w:pStyle w:val="Style14"/>
        <w:keepNext w:val="0"/>
        <w:keepLines w:val="0"/>
        <w:widowControl w:val="0"/>
        <w:shd w:val="clear" w:color="auto" w:fill="auto"/>
        <w:bidi w:val="0"/>
        <w:spacing w:before="0" w:after="240" w:line="240" w:lineRule="auto"/>
        <w:ind w:left="0" w:right="0" w:firstLine="0"/>
        <w:jc w:val="center"/>
      </w:pPr>
      <w:r>
        <w:fldChar w:fldCharType="begin"/>
      </w:r>
      <w:r>
        <w:rPr/>
        <w:instrText> HYPERLINK "mailto:notifications.etp@yandex.ru" </w:instrText>
      </w:r>
      <w:r>
        <w:fldChar w:fldCharType="separate"/>
      </w:r>
      <w:r>
        <w:rPr>
          <w:rStyle w:val="CharStyle15"/>
          <w:lang w:val="en-US" w:eastAsia="en-US"/>
        </w:rPr>
        <w:t>notifications.etp@yandex.ru</w:t>
      </w:r>
      <w:r>
        <w:fldChar w:fldCharType="end"/>
      </w:r>
    </w:p>
    <w:p>
      <w:pPr>
        <w:pStyle w:val="Style14"/>
        <w:keepNext w:val="0"/>
        <w:keepLines w:val="0"/>
        <w:widowControl w:val="0"/>
        <w:shd w:val="clear" w:color="auto" w:fill="auto"/>
        <w:bidi w:val="0"/>
        <w:spacing w:before="0" w:after="0" w:line="240" w:lineRule="auto"/>
        <w:ind w:left="0" w:right="0" w:firstLine="0"/>
        <w:jc w:val="center"/>
      </w:pPr>
      <w:r>
        <w:rPr>
          <w:rStyle w:val="CharStyle15"/>
        </w:rPr>
        <w:t>МАСЛЕННИКОВ АЛЕКСЕЙ</w:t>
        <w:br/>
        <w:t>ВЛАДИМИРОВИЧ</w:t>
      </w:r>
    </w:p>
    <w:p>
      <w:pPr>
        <w:pStyle w:val="Style14"/>
        <w:keepNext w:val="0"/>
        <w:keepLines w:val="0"/>
        <w:widowControl w:val="0"/>
        <w:shd w:val="clear" w:color="auto" w:fill="auto"/>
        <w:bidi w:val="0"/>
        <w:spacing w:before="0" w:after="300" w:line="240" w:lineRule="auto"/>
        <w:ind w:left="0" w:right="0" w:firstLine="0"/>
        <w:jc w:val="center"/>
      </w:pPr>
      <w:r>
        <w:rPr>
          <w:rStyle w:val="CharStyle15"/>
        </w:rPr>
        <w:t>603070, НИЖЕГОРОДСКАЯ ОБЛАСТЬ, Г.</w:t>
        <w:br/>
        <w:t>НИЖНИЙ НОВГОРОД, УЛ. СЕРГЕЯ</w:t>
        <w:br/>
        <w:t>ЕСЕНИНА, Д.28, 10</w:t>
        <w:br/>
      </w:r>
      <w:r>
        <w:fldChar w:fldCharType="begin"/>
      </w:r>
      <w:r>
        <w:rPr/>
        <w:instrText> HYPERLINK "mailto:medica_tender@mail.ru" </w:instrText>
      </w:r>
      <w:r>
        <w:fldChar w:fldCharType="separate"/>
      </w:r>
      <w:r>
        <w:rPr>
          <w:rStyle w:val="CharStyle15"/>
          <w:lang w:val="en-US" w:eastAsia="en-US"/>
        </w:rPr>
        <w:t>medica_tender@mail.ru</w:t>
      </w:r>
      <w:r>
        <w:fldChar w:fldCharType="end"/>
      </w:r>
    </w:p>
    <w:p>
      <w:pPr>
        <w:pStyle w:val="Style14"/>
        <w:keepNext w:val="0"/>
        <w:keepLines w:val="0"/>
        <w:widowControl w:val="0"/>
        <w:shd w:val="clear" w:color="auto" w:fill="auto"/>
        <w:bidi w:val="0"/>
        <w:spacing w:before="0" w:after="0" w:line="240" w:lineRule="auto"/>
        <w:ind w:left="0" w:right="0" w:firstLine="0"/>
        <w:jc w:val="right"/>
        <w:sectPr>
          <w:footerReference w:type="default" r:id="rId5"/>
          <w:footerReference w:type="first" r:id="rId6"/>
          <w:footnotePr>
            <w:pos w:val="pageBottom"/>
            <w:numFmt w:val="decimal"/>
            <w:numRestart w:val="continuous"/>
          </w:footnotePr>
          <w:pgSz w:w="11900" w:h="16840"/>
          <w:pgMar w:top="1167" w:right="541" w:bottom="1212" w:left="1111" w:header="0" w:footer="3" w:gutter="0"/>
          <w:pgNumType w:start="1"/>
          <w:cols w:num="2" w:space="720" w:equalWidth="0">
            <w:col w:w="4262" w:space="1056"/>
            <w:col w:w="4930"/>
          </w:cols>
          <w:noEndnote/>
          <w:titlePg/>
          <w:rtlGutter w:val="0"/>
          <w:docGrid w:linePitch="360"/>
        </w:sectPr>
      </w:pPr>
      <w:r>
        <w:rPr>
          <w:rStyle w:val="CharStyle15"/>
        </w:rPr>
        <w:t>г. Чита, ул. Лермонтова, 14</w:t>
      </w:r>
    </w:p>
    <w:p>
      <w:pPr>
        <w:widowControl w:val="0"/>
        <w:spacing w:line="104" w:lineRule="exact"/>
        <w:rPr>
          <w:sz w:val="8"/>
          <w:szCs w:val="8"/>
        </w:rPr>
      </w:pPr>
    </w:p>
    <w:p>
      <w:pPr>
        <w:widowControl w:val="0"/>
        <w:spacing w:line="1" w:lineRule="exact"/>
        <w:sectPr>
          <w:footnotePr>
            <w:pos w:val="pageBottom"/>
            <w:numFmt w:val="decimal"/>
            <w:numRestart w:val="continuous"/>
          </w:footnotePr>
          <w:type w:val="continuous"/>
          <w:pgSz w:w="11900" w:h="16840"/>
          <w:pgMar w:top="1005" w:right="0" w:bottom="1206"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740"/>
        <w:jc w:val="both"/>
      </w:pPr>
      <w:r>
        <w:rPr>
          <w:rStyle w:val="CharStyle15"/>
        </w:rPr>
        <w:t>Комиссия Забайкальского УФАС России по рассмотрению жалоб в сфере закупок в составе: председателя комиссии Гойгова М.Б., руководителя Забайкальского УФАС России, членов комиссии: Китаевой И.С., главного государственного инспектора отдела контроля закупок Забайкальского УФАС России, Ереминой В.В. главного специалиста-эксперта отдела контроля закупок Забайкальского УФАС России,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рассмотрев поступившую 13.05.2026 жалобу ИП </w:t>
      </w:r>
      <w:r>
        <w:rPr>
          <w:rStyle w:val="CharStyle15"/>
          <w:color w:val="071440"/>
        </w:rPr>
        <w:t xml:space="preserve">Масленникова А.В. </w:t>
      </w:r>
      <w:r>
        <w:rPr>
          <w:rStyle w:val="CharStyle15"/>
        </w:rPr>
        <w:t>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ГУЗ "КРАЕВОЙ КОЖНО-ВЕНЕРОЛОГИЧЕСКИЙ ДИСПАНСЕР", уполномоченным учреждением — ГКУ "ЗАБАЙКАЛЬСКИЙ ЦЕНТР ГОСУДАРСТВЕННЫХ ЗАКУПОК" при проведении аукциона в электронной форме на приобретение клеенок подкладных (00005195-ЭА) » (реестровый номер закупки 0891200000626004845),</w:t>
      </w:r>
    </w:p>
    <w:p>
      <w:pPr>
        <w:pStyle w:val="Style14"/>
        <w:keepNext w:val="0"/>
        <w:keepLines w:val="0"/>
        <w:widowControl w:val="0"/>
        <w:shd w:val="clear" w:color="auto" w:fill="auto"/>
        <w:bidi w:val="0"/>
        <w:spacing w:before="0" w:after="240" w:line="240" w:lineRule="auto"/>
        <w:ind w:left="0" w:right="0" w:firstLine="740"/>
        <w:jc w:val="both"/>
      </w:pPr>
      <w:r>
        <w:rPr>
          <w:rStyle w:val="CharStyle15"/>
        </w:rPr>
        <w:t>при участии посредством видеоконференцсвязи представителя уполномоченного учреждения Харасовой Е.С. (доверенность от 19.11.2025 №15),</w:t>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13.05.2026 в адрес Забайкальского УФАС России поступила жалоба ИП </w:t>
      </w:r>
      <w:r>
        <w:rPr>
          <w:rStyle w:val="CharStyle15"/>
          <w:color w:val="071440"/>
        </w:rPr>
        <w:t xml:space="preserve">Масленникова А.В. </w:t>
      </w:r>
      <w:r>
        <w:rPr>
          <w:rStyle w:val="CharStyle15"/>
        </w:rPr>
        <w:t>на нарушение заказчиком требований Закона о контрактной системе при размещении извещения о закупке №0891200000626004845.</w:t>
      </w:r>
    </w:p>
    <w:p>
      <w:pPr>
        <w:pStyle w:val="Style14"/>
        <w:keepNext w:val="0"/>
        <w:keepLines w:val="0"/>
        <w:widowControl w:val="0"/>
        <w:shd w:val="clear" w:color="auto" w:fill="auto"/>
        <w:bidi w:val="0"/>
        <w:spacing w:before="0" w:after="440" w:line="240" w:lineRule="auto"/>
        <w:ind w:left="0" w:right="0" w:firstLine="740"/>
        <w:jc w:val="both"/>
      </w:pPr>
      <w:r>
        <w:rPr>
          <w:rStyle w:val="CharStyle15"/>
        </w:rPr>
        <w:t>Заявитель не согласен с размещенным Описанием объекта закупки. По мнению заявителя, товар, с указанными заказчиком в техническом задании характеристиками, не существует. Вероятно, заказчику требуется клеенка с ПВХ покрытием, которая выпускается в отрезах длиной 2 м и шириной 1,4 м.,но она не является резинотканевой. Кроме того, клеенка подкладная с ПВХ покрытием имеет совсем другой товарный код, и как следствие, на нее распространяются иные условия применения ПП 1875 в зависимости от выбранного заказчиком кода ОКПД (в т.ч. и запрет</w:t>
      </w:r>
    </w:p>
    <w:p>
      <w:pPr>
        <w:pStyle w:val="Style21"/>
        <w:keepNext/>
        <w:keepLines/>
        <w:widowControl w:val="0"/>
        <w:shd w:val="clear" w:color="auto" w:fill="auto"/>
        <w:bidi w:val="0"/>
        <w:spacing w:before="0" w:line="240" w:lineRule="auto"/>
        <w:ind w:left="0" w:right="0" w:firstLine="0"/>
        <w:jc w:val="left"/>
      </w:pPr>
      <w:bookmarkStart w:id="2" w:name="bookmark2"/>
      <w:r>
        <w:rPr>
          <w:rStyle w:val="CharStyle22"/>
        </w:rPr>
        <w:t>IIIIIIIIIIIIIIIIIIIIIII</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на закупку товаров иностранного происхождения).</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По мнению заявителя, верный код ОКПД на клеенку с ПВХ покрытием </w:t>
      </w:r>
      <w:r>
        <w:rPr>
          <w:rStyle w:val="CharStyle15"/>
          <w:lang w:val="en-US" w:eastAsia="en-US"/>
        </w:rPr>
        <w:t xml:space="preserve">32.50.50.190 </w:t>
      </w:r>
      <w:r>
        <w:rPr>
          <w:rStyle w:val="CharStyle15"/>
        </w:rPr>
        <w:t xml:space="preserve">«Изделия медицинские прочие» (в соответствии с РУ на клеенку с ПВХ покрытием ООО «Колорит»), либо более конкретный код </w:t>
      </w:r>
      <w:r>
        <w:rPr>
          <w:rStyle w:val="CharStyle15"/>
          <w:lang w:val="en-US" w:eastAsia="en-US"/>
        </w:rPr>
        <w:t xml:space="preserve">32.50.50.190-00000252 </w:t>
      </w:r>
      <w:r>
        <w:rPr>
          <w:rStyle w:val="CharStyle15"/>
        </w:rPr>
        <w:t xml:space="preserve">«Простыня прорезиненная». Но более корректный код ОКПД </w:t>
      </w:r>
      <w:r>
        <w:rPr>
          <w:rStyle w:val="CharStyle15"/>
          <w:lang w:val="en-US" w:eastAsia="en-US"/>
        </w:rPr>
        <w:t xml:space="preserve">2:13.96.14.110 — </w:t>
      </w:r>
      <w:r>
        <w:rPr>
          <w:rStyle w:val="CharStyle15"/>
        </w:rPr>
        <w:t>Ткани, пропитанные поливинилхлоридной композицией, или с покрытием из поливинилхлорида.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Заявитель просит привести извещение в соответствие с требованиями 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Заказчиком для проведения закупки выбрана ЭТП, которая не позволяет установить «робота» (на данной ЭТП не предусмотрена такая функция) для автоматической (без участия представителя поставщика) подачи ценовых предложений до установленного участником лимита. А время подачи ценовых предложений </w:t>
      </w:r>
      <w:r>
        <w:rPr>
          <w:rStyle w:val="CharStyle15"/>
          <w:lang w:val="en-US" w:eastAsia="en-US"/>
        </w:rPr>
        <w:t xml:space="preserve">(03-00 </w:t>
      </w:r>
      <w:r>
        <w:rPr>
          <w:rStyle w:val="CharStyle15"/>
        </w:rPr>
        <w:t>по московскому времени) установлено таким образом, что оно даже близко не является рабочим для подавляющего числа потенциальных поставщиков, что является существенным ограничением для большинства участников и, как следствие, ограничением конкуренции.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Для исключения ограничения конкуренции просим комиссию обязать заказчика: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-либо поменять ЭТП на ту, что позволяет установить «робота» для автоматической подачи ценовых предложений участниками до установленного ими лимита, например, РТС-Тендер или Сбербанк-АСТ;</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-либо изменить время окончания подачи заявок таким образом, что время начала подачи ценовых предложений выпадало на рабочее время для поставщиков из центральной части России, а именно не ранее </w:t>
      </w:r>
      <w:r>
        <w:rPr>
          <w:rStyle w:val="CharStyle15"/>
          <w:lang w:val="en-US" w:eastAsia="en-US"/>
        </w:rPr>
        <w:t xml:space="preserve">08-00 </w:t>
      </w:r>
      <w:r>
        <w:rPr>
          <w:rStyle w:val="CharStyle15"/>
        </w:rPr>
        <w:t>по московскому времени. Данное время также будет являться рабочим и для вашего региона, и для всей территории России, кроме Калининграда.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На основании изложенного заявитель просит выдать предписание о внесении изменений в извещение.</w:t>
      </w:r>
    </w:p>
    <w:p>
      <w:pPr>
        <w:pStyle w:val="Style14"/>
        <w:keepNext w:val="0"/>
        <w:keepLines w:val="0"/>
        <w:widowControl w:val="0"/>
        <w:shd w:val="clear" w:color="auto" w:fill="auto"/>
        <w:bidi w:val="0"/>
        <w:spacing w:before="0" w:after="0" w:line="240" w:lineRule="auto"/>
        <w:ind w:left="0" w:right="0" w:firstLine="740"/>
        <w:jc w:val="both"/>
      </w:pPr>
      <w:r>
        <w:rPr>
          <w:rStyle w:val="CharStyle15"/>
          <w:b/>
          <w:bCs/>
        </w:rPr>
        <w:t xml:space="preserve">Заказчик и уполномоченное учреждение </w:t>
      </w:r>
      <w:r>
        <w:rPr>
          <w:rStyle w:val="CharStyle15"/>
        </w:rPr>
        <w:t xml:space="preserve">с доводами заявителя не согласились и пояснили, что техническое задание составлено строго в соответствии с КТРУ </w:t>
      </w:r>
      <w:r>
        <w:rPr>
          <w:rStyle w:val="CharStyle15"/>
          <w:lang w:val="en-US" w:eastAsia="en-US"/>
        </w:rPr>
        <w:t>22.19.50.000</w:t>
        <w:softHyphen/>
        <w:t xml:space="preserve">00000035 </w:t>
      </w:r>
      <w:r>
        <w:rPr>
          <w:rStyle w:val="CharStyle15"/>
        </w:rPr>
        <w:t xml:space="preserve">и потребностями заказчика. Вышеназванным требованиям соответствует например клеенка подкладная с поливинилхлоридным покрытием «Колорит» по ТУ </w:t>
      </w:r>
      <w:r>
        <w:rPr>
          <w:rStyle w:val="CharStyle15"/>
          <w:lang w:val="en-US" w:eastAsia="en-US"/>
        </w:rPr>
        <w:t xml:space="preserve">9464-007-96625236-2014 </w:t>
      </w:r>
      <w:r>
        <w:rPr>
          <w:rStyle w:val="CharStyle15"/>
        </w:rPr>
        <w:t xml:space="preserve">(регистрационное удостоверение от </w:t>
      </w:r>
      <w:r>
        <w:rPr>
          <w:rStyle w:val="CharStyle15"/>
          <w:lang w:val="en-US" w:eastAsia="en-US"/>
        </w:rPr>
        <w:t xml:space="preserve">22.12.2022 № </w:t>
      </w:r>
      <w:r>
        <w:rPr>
          <w:rStyle w:val="CharStyle15"/>
        </w:rPr>
        <w:t xml:space="preserve">РЗН </w:t>
      </w:r>
      <w:r>
        <w:rPr>
          <w:rStyle w:val="CharStyle15"/>
          <w:lang w:val="en-US" w:eastAsia="en-US"/>
        </w:rPr>
        <w:t>2015/2962).</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Кроме того, заявитель жалобы неоднократно являлся поставщиком по контрактам с указанным заказчиком КТРУ «Клеенка подкладная резинотканевая» и указанными характеристиками, одним из последних заключенных контрактов является, контракт (реестровый номер </w:t>
      </w:r>
      <w:r>
        <w:rPr>
          <w:rStyle w:val="CharStyle15"/>
          <w:lang w:val="en-US" w:eastAsia="en-US"/>
        </w:rPr>
        <w:t xml:space="preserve">2332900762226000117), </w:t>
      </w:r>
      <w:r>
        <w:rPr>
          <w:rStyle w:val="CharStyle15"/>
        </w:rPr>
        <w:t>где в спецификации к контракту указан товар, аналогичный закупаемому по проводимой закупке.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рамках данного контракта заявитель поставил Клеёнку подкладную с поливинилхлоридным покрытием «Колорит» и приложил РУ №РЗН </w:t>
      </w:r>
      <w:r>
        <w:rPr>
          <w:rStyle w:val="CharStyle15"/>
          <w:lang w:val="en-US" w:eastAsia="en-US"/>
        </w:rPr>
        <w:t>2015/2962.</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разных регистрационных удостоверениях наименование медицинского изделия звучит по- разному, например РЗН </w:t>
      </w:r>
      <w:r>
        <w:rPr>
          <w:rStyle w:val="CharStyle15"/>
          <w:lang w:val="en-US" w:eastAsia="en-US"/>
        </w:rPr>
        <w:t xml:space="preserve">2015/2962 </w:t>
      </w:r>
      <w:r>
        <w:rPr>
          <w:rStyle w:val="CharStyle15"/>
        </w:rPr>
        <w:t xml:space="preserve">от </w:t>
      </w:r>
      <w:r>
        <w:rPr>
          <w:rStyle w:val="CharStyle15"/>
          <w:lang w:val="en-US" w:eastAsia="en-US"/>
        </w:rPr>
        <w:t xml:space="preserve">16.08.2024 </w:t>
      </w:r>
      <w:r>
        <w:rPr>
          <w:rStyle w:val="CharStyle15"/>
        </w:rPr>
        <w:t xml:space="preserve">Клеёнка подкладная с поливинилхлоридным покрытием "Колорит", РЗН </w:t>
      </w:r>
      <w:r>
        <w:rPr>
          <w:rStyle w:val="CharStyle15"/>
          <w:lang w:val="en-US" w:eastAsia="en-US"/>
        </w:rPr>
        <w:t xml:space="preserve">2014/1769 </w:t>
      </w:r>
      <w:r>
        <w:rPr>
          <w:rStyle w:val="CharStyle15"/>
        </w:rPr>
        <w:t xml:space="preserve">от </w:t>
      </w:r>
      <w:r>
        <w:rPr>
          <w:rStyle w:val="CharStyle15"/>
          <w:lang w:val="en-US" w:eastAsia="en-US"/>
        </w:rPr>
        <w:t xml:space="preserve">15.07.2014 </w:t>
      </w:r>
      <w:r>
        <w:rPr>
          <w:rStyle w:val="CharStyle15"/>
        </w:rPr>
        <w:t xml:space="preserve">Клеенка подкладная поливинилхлоридная, ФСР </w:t>
      </w:r>
      <w:r>
        <w:rPr>
          <w:rStyle w:val="CharStyle15"/>
          <w:lang w:val="en-US" w:eastAsia="en-US"/>
        </w:rPr>
        <w:t xml:space="preserve">2008/03468 </w:t>
      </w:r>
      <w:r>
        <w:rPr>
          <w:rStyle w:val="CharStyle15"/>
        </w:rPr>
        <w:t>Клеенка медицинская подкладная «Виталфарм».</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По вопросу выбора ЭТП и установления время окончания подачи заявок представители указали, что заказчикам по 44-ФЗ допускается размещать закупки только на площадках из указанного в распоряжении Правительства РФ от </w:t>
      </w:r>
      <w:r>
        <w:rPr>
          <w:rStyle w:val="CharStyle15"/>
          <w:lang w:val="en-US" w:eastAsia="en-US"/>
        </w:rPr>
        <w:t xml:space="preserve">12.07.2018 № </w:t>
      </w:r>
      <w:r>
        <w:rPr>
          <w:rStyle w:val="CharStyle15"/>
        </w:rPr>
        <w:t>1447-р перечня. В данном перечне имеется ЭТП, на которой размещена закупка, время подачи ценовых предложений установлено в рамках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На основании изложенного, считают жалобу необоснованной.</w:t>
      </w:r>
    </w:p>
    <w:p>
      <w:pPr>
        <w:pStyle w:val="Style14"/>
        <w:keepNext w:val="0"/>
        <w:keepLines w:val="0"/>
        <w:widowControl w:val="0"/>
        <w:shd w:val="clear" w:color="auto" w:fill="auto"/>
        <w:bidi w:val="0"/>
        <w:spacing w:before="0" w:after="0" w:line="240" w:lineRule="auto"/>
        <w:ind w:left="0" w:right="0" w:firstLine="740"/>
        <w:jc w:val="both"/>
      </w:pPr>
      <w:r>
        <w:rPr>
          <w:rStyle w:val="CharStyle15"/>
          <w:b/>
          <w:bCs/>
        </w:rPr>
        <w:t xml:space="preserve">В ходе рассмотрения жалобы, комиссией на основании пункта </w:t>
      </w:r>
      <w:r>
        <w:rPr>
          <w:rStyle w:val="CharStyle15"/>
          <w:b/>
          <w:bCs/>
          <w:lang w:val="en-US" w:eastAsia="en-US"/>
        </w:rPr>
        <w:t xml:space="preserve">1 </w:t>
      </w:r>
      <w:r>
        <w:rPr>
          <w:rStyle w:val="CharStyle15"/>
          <w:b/>
          <w:bCs/>
        </w:rPr>
        <w:t xml:space="preserve">части </w:t>
      </w:r>
      <w:r>
        <w:rPr>
          <w:rStyle w:val="CharStyle15"/>
          <w:b/>
          <w:bCs/>
          <w:lang w:val="en-US" w:eastAsia="en-US"/>
        </w:rPr>
        <w:t xml:space="preserve">15 </w:t>
      </w:r>
      <w:r>
        <w:rPr>
          <w:rStyle w:val="CharStyle15"/>
          <w:b/>
          <w:bCs/>
        </w:rPr>
        <w:t xml:space="preserve">статьи </w:t>
      </w:r>
      <w:r>
        <w:rPr>
          <w:rStyle w:val="CharStyle15"/>
          <w:b/>
          <w:bCs/>
          <w:lang w:val="en-US" w:eastAsia="en-US"/>
        </w:rPr>
        <w:t xml:space="preserve">99 </w:t>
      </w:r>
      <w:r>
        <w:rPr>
          <w:rStyle w:val="CharStyle15"/>
          <w:b/>
          <w:bCs/>
        </w:rPr>
        <w:t>Закона о контрактной системе проведена внеплановая проверка осуществления закупки. В ходе проверки установлено следующее.</w:t>
      </w:r>
    </w:p>
    <w:p>
      <w:pPr>
        <w:pStyle w:val="Style14"/>
        <w:keepNext w:val="0"/>
        <w:keepLines w:val="0"/>
        <w:widowControl w:val="0"/>
        <w:shd w:val="clear" w:color="auto" w:fill="auto"/>
        <w:bidi w:val="0"/>
        <w:spacing w:before="0" w:after="0" w:line="240" w:lineRule="auto"/>
        <w:ind w:left="0" w:right="0" w:firstLine="740"/>
        <w:jc w:val="both"/>
      </w:pPr>
      <w:r>
        <w:rPr>
          <w:rStyle w:val="CharStyle15"/>
          <w:lang w:val="en-US" w:eastAsia="en-US"/>
        </w:rPr>
        <w:t xml:space="preserve">05.05.2026 </w:t>
      </w:r>
      <w:r>
        <w:rPr>
          <w:rStyle w:val="CharStyle15"/>
        </w:rPr>
        <w:t>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w:t>
      </w:r>
      <w:r>
        <w:br w:type="page"/>
      </w:r>
    </w:p>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приобретение клеенок подкладных (00005195-ЭА) </w:t>
      </w:r>
      <w:r>
        <w:rPr>
          <w:rStyle w:val="CharStyle15"/>
          <w:lang w:val="en-US" w:eastAsia="en-US"/>
        </w:rPr>
        <w:t xml:space="preserve">» </w:t>
      </w:r>
      <w:r>
        <w:rPr>
          <w:rStyle w:val="CharStyle15"/>
        </w:rPr>
        <w:t xml:space="preserve">(реестровый номер закупки </w:t>
      </w:r>
      <w:r>
        <w:rPr>
          <w:rStyle w:val="CharStyle15"/>
          <w:lang w:val="en-US" w:eastAsia="en-US"/>
        </w:rPr>
        <w:t>0891200000626004845).</w:t>
      </w:r>
    </w:p>
    <w:p>
      <w:pPr>
        <w:pStyle w:val="Style23"/>
        <w:keepNext w:val="0"/>
        <w:keepLines w:val="0"/>
        <w:widowControl w:val="0"/>
        <w:shd w:val="clear" w:color="auto" w:fill="auto"/>
        <w:bidi w:val="0"/>
        <w:spacing w:before="0" w:after="0" w:line="240" w:lineRule="auto"/>
        <w:ind w:left="710" w:right="0" w:firstLine="0"/>
        <w:jc w:val="left"/>
      </w:pPr>
      <w:r>
        <w:rPr>
          <w:rStyle w:val="CharStyle24"/>
          <w:color w:val="000000"/>
        </w:rPr>
        <w:t xml:space="preserve">Начальная (максимальная) цена контракта </w:t>
      </w:r>
      <w:r>
        <w:rPr>
          <w:rStyle w:val="CharStyle24"/>
          <w:color w:val="000000"/>
          <w:lang w:val="en-US" w:eastAsia="en-US"/>
        </w:rPr>
        <w:t xml:space="preserve">29960.80 </w:t>
      </w:r>
      <w:r>
        <w:rPr>
          <w:rStyle w:val="CharStyle24"/>
          <w:color w:val="000000"/>
        </w:rPr>
        <w:t>рублей.</w:t>
      </w:r>
    </w:p>
    <w:tbl>
      <w:tblPr>
        <w:tblOverlap w:val="never"/>
        <w:jc w:val="center"/>
        <w:tblLayout w:type="fixed"/>
      </w:tblPr>
      <w:tblGrid>
        <w:gridCol w:w="427"/>
        <w:gridCol w:w="1234"/>
        <w:gridCol w:w="797"/>
        <w:gridCol w:w="624"/>
        <w:gridCol w:w="1829"/>
        <w:gridCol w:w="2846"/>
        <w:gridCol w:w="1315"/>
        <w:gridCol w:w="1718"/>
      </w:tblGrid>
      <w:tr>
        <w:trPr>
          <w:trHeight w:val="1003" w:hRule="exact"/>
        </w:trPr>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b/>
                <w:bCs/>
                <w:sz w:val="20"/>
                <w:szCs w:val="20"/>
                <w:lang w:val="en-US" w:eastAsia="en-US"/>
              </w:rPr>
              <w:t>№.</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86" w:lineRule="auto"/>
              <w:ind w:left="0" w:right="0" w:firstLine="0"/>
              <w:jc w:val="left"/>
              <w:rPr>
                <w:sz w:val="20"/>
                <w:szCs w:val="20"/>
              </w:rPr>
            </w:pPr>
            <w:r>
              <w:rPr>
                <w:rStyle w:val="CharStyle28"/>
                <w:b/>
                <w:bCs/>
                <w:sz w:val="20"/>
                <w:szCs w:val="20"/>
              </w:rPr>
              <w:t>Перечень товаров, работ, услуг</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b/>
                <w:bCs/>
                <w:sz w:val="20"/>
                <w:szCs w:val="20"/>
              </w:rPr>
              <w:t>Ед.</w:t>
            </w:r>
          </w:p>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b/>
                <w:bCs/>
                <w:sz w:val="20"/>
                <w:szCs w:val="20"/>
              </w:rPr>
              <w:t>изм.</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86" w:lineRule="auto"/>
              <w:ind w:left="0" w:right="0" w:firstLine="0"/>
              <w:jc w:val="left"/>
              <w:rPr>
                <w:sz w:val="20"/>
                <w:szCs w:val="20"/>
              </w:rPr>
            </w:pPr>
            <w:r>
              <w:rPr>
                <w:rStyle w:val="CharStyle28"/>
                <w:b/>
                <w:bCs/>
                <w:sz w:val="20"/>
                <w:szCs w:val="20"/>
              </w:rPr>
              <w:t>Кол- во</w:t>
            </w:r>
          </w:p>
        </w:tc>
        <w:tc>
          <w:tcPr>
            <w:gridSpan w:val="3"/>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86" w:lineRule="auto"/>
              <w:ind w:left="0" w:right="0" w:firstLine="0"/>
              <w:jc w:val="left"/>
              <w:rPr>
                <w:sz w:val="20"/>
                <w:szCs w:val="20"/>
              </w:rPr>
            </w:pPr>
            <w:r>
              <w:rPr>
                <w:rStyle w:val="CharStyle28"/>
                <w:b/>
                <w:bCs/>
                <w:sz w:val="20"/>
                <w:szCs w:val="20"/>
              </w:rPr>
              <w:t>Требования заказчика по техническим, функциональным (потребительским) и качественным характеристикам товаров, работ и услуг</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b/>
                <w:bCs/>
                <w:sz w:val="20"/>
                <w:szCs w:val="20"/>
              </w:rPr>
              <w:t>Инструкции</w:t>
            </w:r>
          </w:p>
        </w:tc>
      </w:tr>
      <w:tr>
        <w:trPr>
          <w:trHeight w:val="2290" w:hRule="exact"/>
        </w:trPr>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sz w:val="20"/>
                <w:szCs w:val="20"/>
                <w:lang w:val="en-US" w:eastAsia="en-US"/>
              </w:rPr>
              <w:t>1</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88" w:lineRule="auto"/>
              <w:ind w:left="0" w:right="0" w:firstLine="0"/>
              <w:jc w:val="left"/>
              <w:rPr>
                <w:sz w:val="20"/>
                <w:szCs w:val="20"/>
              </w:rPr>
            </w:pPr>
            <w:r>
              <w:rPr>
                <w:rStyle w:val="CharStyle28"/>
                <w:sz w:val="20"/>
                <w:szCs w:val="20"/>
              </w:rPr>
              <w:t>Клеенка подкладная резиноткане вая</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sz w:val="20"/>
                <w:szCs w:val="20"/>
              </w:rPr>
              <w:t>шт</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20"/>
                <w:szCs w:val="20"/>
              </w:rPr>
            </w:pPr>
            <w:r>
              <w:rPr>
                <w:rStyle w:val="CharStyle28"/>
                <w:sz w:val="20"/>
                <w:szCs w:val="20"/>
                <w:lang w:val="en-US" w:eastAsia="en-US"/>
              </w:rPr>
              <w:t>40.00</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90" w:lineRule="auto"/>
              <w:ind w:left="160" w:right="0" w:firstLine="0"/>
              <w:jc w:val="left"/>
              <w:rPr>
                <w:sz w:val="20"/>
                <w:szCs w:val="20"/>
              </w:rPr>
            </w:pPr>
            <w:r>
              <w:rPr>
                <w:rStyle w:val="CharStyle28"/>
                <w:b/>
                <w:bCs/>
                <w:sz w:val="20"/>
                <w:szCs w:val="20"/>
              </w:rPr>
              <w:t xml:space="preserve">Используется справочник КТРУ ЕИС </w:t>
            </w:r>
            <w:r>
              <w:rPr>
                <w:rStyle w:val="CharStyle28"/>
                <w:sz w:val="20"/>
                <w:szCs w:val="20"/>
              </w:rPr>
              <w:t>Ткань-основа</w:t>
            </w:r>
          </w:p>
        </w:tc>
        <w:tc>
          <w:tcPr>
            <w:tcBorders>
              <w:top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640"/>
              <w:jc w:val="left"/>
              <w:rPr>
                <w:sz w:val="20"/>
                <w:szCs w:val="20"/>
              </w:rPr>
            </w:pPr>
            <w:r>
              <w:rPr>
                <w:rStyle w:val="CharStyle28"/>
                <w:sz w:val="20"/>
                <w:szCs w:val="20"/>
              </w:rPr>
              <w:t>Синтетическая ткань</w:t>
            </w:r>
          </w:p>
        </w:tc>
        <w:tc>
          <w:tcPr>
            <w:gridSpan w:val="2"/>
            <w:tcBorders>
              <w:top w:val="single" w:sz="4"/>
              <w:right w:val="single" w:sz="4"/>
            </w:tcBorders>
            <w:shd w:val="clear" w:color="auto" w:fill="auto"/>
            <w:vAlign w:val="bottom"/>
          </w:tcPr>
          <w:p>
            <w:pPr>
              <w:pStyle w:val="Style27"/>
              <w:keepNext w:val="0"/>
              <w:keepLines w:val="0"/>
              <w:widowControl w:val="0"/>
              <w:shd w:val="clear" w:color="auto" w:fill="auto"/>
              <w:bidi w:val="0"/>
              <w:spacing w:before="0" w:after="0" w:line="288" w:lineRule="auto"/>
              <w:ind w:left="420" w:right="0" w:firstLine="0"/>
              <w:jc w:val="left"/>
              <w:rPr>
                <w:sz w:val="20"/>
                <w:szCs w:val="20"/>
              </w:rPr>
            </w:pPr>
            <w:r>
              <w:rPr>
                <w:rStyle w:val="CharStyle28"/>
                <w:sz w:val="20"/>
                <w:szCs w:val="20"/>
              </w:rPr>
              <w:t>Значение характеристики не может изменяться участником закупки</w:t>
            </w:r>
          </w:p>
        </w:tc>
      </w:tr>
      <w:tr>
        <w:trPr>
          <w:trHeight w:val="1800"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center"/>
          </w:tcPr>
          <w:p>
            <w:pPr>
              <w:pStyle w:val="Style27"/>
              <w:keepNext w:val="0"/>
              <w:keepLines w:val="0"/>
              <w:widowControl w:val="0"/>
              <w:shd w:val="clear" w:color="auto" w:fill="auto"/>
              <w:bidi w:val="0"/>
              <w:spacing w:before="0" w:after="0" w:line="286" w:lineRule="auto"/>
              <w:ind w:left="160" w:right="0" w:firstLine="0"/>
              <w:jc w:val="left"/>
              <w:rPr>
                <w:sz w:val="20"/>
                <w:szCs w:val="20"/>
              </w:rPr>
            </w:pPr>
            <w:r>
              <w:rPr>
                <w:rStyle w:val="CharStyle28"/>
                <w:b/>
                <w:bCs/>
                <w:sz w:val="20"/>
                <w:szCs w:val="20"/>
              </w:rPr>
              <w:t>Используется справочник КТРУ ЕИС</w:t>
            </w:r>
          </w:p>
          <w:p>
            <w:pPr>
              <w:pStyle w:val="Style27"/>
              <w:keepNext w:val="0"/>
              <w:keepLines w:val="0"/>
              <w:widowControl w:val="0"/>
              <w:shd w:val="clear" w:color="auto" w:fill="auto"/>
              <w:bidi w:val="0"/>
              <w:spacing w:before="0" w:after="0" w:line="286" w:lineRule="auto"/>
              <w:ind w:left="0" w:right="0" w:firstLine="160"/>
              <w:jc w:val="left"/>
              <w:rPr>
                <w:sz w:val="20"/>
                <w:szCs w:val="20"/>
              </w:rPr>
            </w:pPr>
            <w:r>
              <w:rPr>
                <w:rStyle w:val="CharStyle28"/>
                <w:sz w:val="20"/>
                <w:szCs w:val="20"/>
              </w:rPr>
              <w:t>Формат выпуска</w:t>
            </w:r>
          </w:p>
        </w:tc>
        <w:tc>
          <w:tcPr>
            <w:tcBorders/>
            <w:shd w:val="clear" w:color="auto" w:fill="auto"/>
            <w:vAlign w:val="top"/>
          </w:tcPr>
          <w:p>
            <w:pPr>
              <w:pStyle w:val="Style27"/>
              <w:keepNext w:val="0"/>
              <w:keepLines w:val="0"/>
              <w:widowControl w:val="0"/>
              <w:shd w:val="clear" w:color="auto" w:fill="auto"/>
              <w:bidi w:val="0"/>
              <w:spacing w:before="320" w:after="0" w:line="240" w:lineRule="auto"/>
              <w:ind w:left="0" w:right="0" w:firstLine="640"/>
              <w:jc w:val="left"/>
              <w:rPr>
                <w:sz w:val="20"/>
                <w:szCs w:val="20"/>
              </w:rPr>
            </w:pPr>
            <w:r>
              <w:rPr>
                <w:rStyle w:val="CharStyle28"/>
                <w:sz w:val="20"/>
                <w:szCs w:val="20"/>
              </w:rPr>
              <w:t>Отрез</w:t>
            </w:r>
          </w:p>
        </w:tc>
        <w:tc>
          <w:tcPr>
            <w:gridSpan w:val="2"/>
            <w:tcBorders>
              <w:right w:val="single" w:sz="4"/>
            </w:tcBorders>
            <w:shd w:val="clear" w:color="auto" w:fill="auto"/>
            <w:vAlign w:val="center"/>
          </w:tcPr>
          <w:p>
            <w:pPr>
              <w:pStyle w:val="Style27"/>
              <w:keepNext w:val="0"/>
              <w:keepLines w:val="0"/>
              <w:widowControl w:val="0"/>
              <w:shd w:val="clear" w:color="auto" w:fill="auto"/>
              <w:bidi w:val="0"/>
              <w:spacing w:before="0" w:after="0" w:line="288" w:lineRule="auto"/>
              <w:ind w:left="420" w:right="0" w:firstLine="0"/>
              <w:jc w:val="left"/>
              <w:rPr>
                <w:sz w:val="20"/>
                <w:szCs w:val="20"/>
              </w:rPr>
            </w:pPr>
            <w:r>
              <w:rPr>
                <w:rStyle w:val="CharStyle28"/>
                <w:sz w:val="20"/>
                <w:szCs w:val="20"/>
              </w:rPr>
              <w:t>Значение характеристики не может изменяться участником закупки</w:t>
            </w:r>
          </w:p>
        </w:tc>
      </w:tr>
      <w:tr>
        <w:trPr>
          <w:trHeight w:val="1651"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center"/>
          </w:tcPr>
          <w:p>
            <w:pPr>
              <w:pStyle w:val="Style27"/>
              <w:keepNext w:val="0"/>
              <w:keepLines w:val="0"/>
              <w:widowControl w:val="0"/>
              <w:shd w:val="clear" w:color="auto" w:fill="auto"/>
              <w:bidi w:val="0"/>
              <w:spacing w:before="0" w:after="0" w:line="286" w:lineRule="auto"/>
              <w:ind w:left="160" w:right="0" w:firstLine="0"/>
              <w:jc w:val="left"/>
              <w:rPr>
                <w:sz w:val="20"/>
                <w:szCs w:val="20"/>
              </w:rPr>
            </w:pPr>
            <w:r>
              <w:rPr>
                <w:rStyle w:val="CharStyle28"/>
                <w:b/>
                <w:bCs/>
                <w:sz w:val="20"/>
                <w:szCs w:val="20"/>
              </w:rPr>
              <w:t>Используется справочник КТРУ ЕИС</w:t>
            </w:r>
          </w:p>
          <w:p>
            <w:pPr>
              <w:pStyle w:val="Style27"/>
              <w:keepNext w:val="0"/>
              <w:keepLines w:val="0"/>
              <w:widowControl w:val="0"/>
              <w:shd w:val="clear" w:color="auto" w:fill="auto"/>
              <w:bidi w:val="0"/>
              <w:spacing w:before="0" w:after="0" w:line="286" w:lineRule="auto"/>
              <w:ind w:left="0" w:right="0" w:firstLine="160"/>
              <w:jc w:val="left"/>
              <w:rPr>
                <w:sz w:val="20"/>
                <w:szCs w:val="20"/>
              </w:rPr>
            </w:pPr>
            <w:r>
              <w:rPr>
                <w:rStyle w:val="CharStyle28"/>
                <w:sz w:val="20"/>
                <w:szCs w:val="20"/>
              </w:rPr>
              <w:t>Ширина отреза</w:t>
            </w:r>
          </w:p>
        </w:tc>
        <w:tc>
          <w:tcPr>
            <w:tcBorders/>
            <w:shd w:val="clear" w:color="auto" w:fill="auto"/>
            <w:vAlign w:val="top"/>
          </w:tcPr>
          <w:p>
            <w:pPr>
              <w:pStyle w:val="Style27"/>
              <w:keepNext w:val="0"/>
              <w:keepLines w:val="0"/>
              <w:widowControl w:val="0"/>
              <w:shd w:val="clear" w:color="auto" w:fill="auto"/>
              <w:bidi w:val="0"/>
              <w:spacing w:before="300" w:after="0" w:line="240" w:lineRule="auto"/>
              <w:ind w:left="0" w:right="0" w:firstLine="640"/>
              <w:jc w:val="left"/>
              <w:rPr>
                <w:sz w:val="20"/>
                <w:szCs w:val="20"/>
              </w:rPr>
            </w:pPr>
            <w:r>
              <w:rPr>
                <w:rStyle w:val="CharStyle28"/>
                <w:sz w:val="20"/>
                <w:szCs w:val="20"/>
                <w:lang w:val="en-US" w:eastAsia="en-US"/>
              </w:rPr>
              <w:t>≥ 1.4</w:t>
            </w:r>
          </w:p>
        </w:tc>
        <w:tc>
          <w:tcPr>
            <w:gridSpan w:val="2"/>
            <w:tcBorders>
              <w:right w:val="single" w:sz="4"/>
            </w:tcBorders>
            <w:shd w:val="clear" w:color="auto" w:fill="auto"/>
            <w:vAlign w:val="center"/>
          </w:tcPr>
          <w:p>
            <w:pPr>
              <w:pStyle w:val="Style27"/>
              <w:keepNext w:val="0"/>
              <w:keepLines w:val="0"/>
              <w:widowControl w:val="0"/>
              <w:shd w:val="clear" w:color="auto" w:fill="auto"/>
              <w:bidi w:val="0"/>
              <w:spacing w:before="0" w:after="0" w:line="288" w:lineRule="auto"/>
              <w:ind w:left="420" w:right="0" w:firstLine="0"/>
              <w:jc w:val="left"/>
              <w:rPr>
                <w:sz w:val="20"/>
                <w:szCs w:val="20"/>
              </w:rPr>
            </w:pPr>
            <w:r>
              <w:rPr>
                <w:rStyle w:val="CharStyle28"/>
                <w:sz w:val="20"/>
                <w:szCs w:val="20"/>
              </w:rPr>
              <w:t>Участник закупки указывает в заявке конкретное значение характеристики</w:t>
            </w:r>
          </w:p>
        </w:tc>
      </w:tr>
      <w:tr>
        <w:trPr>
          <w:trHeight w:val="1795"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bottom"/>
          </w:tcPr>
          <w:p>
            <w:pPr>
              <w:pStyle w:val="Style27"/>
              <w:keepNext w:val="0"/>
              <w:keepLines w:val="0"/>
              <w:widowControl w:val="0"/>
              <w:shd w:val="clear" w:color="auto" w:fill="auto"/>
              <w:bidi w:val="0"/>
              <w:spacing w:before="0" w:after="0" w:line="288" w:lineRule="auto"/>
              <w:ind w:left="160" w:right="0" w:firstLine="0"/>
              <w:jc w:val="left"/>
              <w:rPr>
                <w:sz w:val="20"/>
                <w:szCs w:val="20"/>
              </w:rPr>
            </w:pPr>
            <w:r>
              <w:rPr>
                <w:rStyle w:val="CharStyle28"/>
                <w:b/>
                <w:bCs/>
                <w:sz w:val="20"/>
                <w:szCs w:val="20"/>
              </w:rPr>
              <w:t xml:space="preserve">Используется справочник КТРУ ЕИС </w:t>
            </w:r>
            <w:r>
              <w:rPr>
                <w:rStyle w:val="CharStyle28"/>
                <w:sz w:val="20"/>
                <w:szCs w:val="20"/>
              </w:rPr>
              <w:t>Длина отреза</w:t>
            </w:r>
          </w:p>
        </w:tc>
        <w:tc>
          <w:tcPr>
            <w:tcBorders/>
            <w:shd w:val="clear" w:color="auto" w:fill="auto"/>
            <w:vAlign w:val="top"/>
          </w:tcPr>
          <w:p>
            <w:pPr>
              <w:pStyle w:val="Style27"/>
              <w:keepNext w:val="0"/>
              <w:keepLines w:val="0"/>
              <w:widowControl w:val="0"/>
              <w:shd w:val="clear" w:color="auto" w:fill="auto"/>
              <w:bidi w:val="0"/>
              <w:spacing w:before="180" w:after="0" w:line="240" w:lineRule="auto"/>
              <w:ind w:left="0" w:right="0" w:firstLine="260"/>
              <w:jc w:val="both"/>
              <w:rPr>
                <w:sz w:val="20"/>
                <w:szCs w:val="20"/>
              </w:rPr>
            </w:pPr>
            <w:r>
              <w:rPr>
                <w:rStyle w:val="CharStyle28"/>
                <w:sz w:val="20"/>
                <w:szCs w:val="20"/>
              </w:rPr>
              <w:t>Метр</w:t>
            </w:r>
          </w:p>
          <w:p>
            <w:pPr>
              <w:pStyle w:val="Style27"/>
              <w:keepNext w:val="0"/>
              <w:keepLines w:val="0"/>
              <w:widowControl w:val="0"/>
              <w:shd w:val="clear" w:color="auto" w:fill="auto"/>
              <w:bidi w:val="0"/>
              <w:spacing w:before="0" w:after="0" w:line="240" w:lineRule="auto"/>
              <w:ind w:left="0" w:right="0" w:firstLine="640"/>
              <w:jc w:val="left"/>
              <w:rPr>
                <w:sz w:val="20"/>
                <w:szCs w:val="20"/>
              </w:rPr>
            </w:pPr>
            <w:r>
              <w:rPr>
                <w:rStyle w:val="CharStyle28"/>
                <w:sz w:val="20"/>
                <w:szCs w:val="20"/>
                <w:lang w:val="en-US" w:eastAsia="en-US"/>
              </w:rPr>
              <w:t>≥ 2</w:t>
            </w:r>
          </w:p>
        </w:tc>
        <w:tc>
          <w:tcPr>
            <w:gridSpan w:val="2"/>
            <w:tcBorders>
              <w:right w:val="single" w:sz="4"/>
            </w:tcBorders>
            <w:shd w:val="clear" w:color="auto" w:fill="auto"/>
            <w:vAlign w:val="bottom"/>
          </w:tcPr>
          <w:p>
            <w:pPr>
              <w:pStyle w:val="Style27"/>
              <w:keepNext w:val="0"/>
              <w:keepLines w:val="0"/>
              <w:widowControl w:val="0"/>
              <w:shd w:val="clear" w:color="auto" w:fill="auto"/>
              <w:bidi w:val="0"/>
              <w:spacing w:before="0" w:after="0" w:line="288" w:lineRule="auto"/>
              <w:ind w:left="420" w:right="0" w:firstLine="0"/>
              <w:jc w:val="left"/>
              <w:rPr>
                <w:sz w:val="20"/>
                <w:szCs w:val="20"/>
              </w:rPr>
            </w:pPr>
            <w:r>
              <w:rPr>
                <w:rStyle w:val="CharStyle28"/>
                <w:sz w:val="20"/>
                <w:szCs w:val="20"/>
              </w:rPr>
              <w:t>Участник закупки указывает в заявке конкретное значение характеристики</w:t>
            </w:r>
          </w:p>
        </w:tc>
      </w:tr>
      <w:tr>
        <w:trPr>
          <w:trHeight w:val="1027" w:hRule="exact"/>
        </w:trPr>
        <w:tc>
          <w:tcPr>
            <w:tcBorders>
              <w:left w:val="single" w:sz="4"/>
              <w:bottom w:val="single" w:sz="4"/>
            </w:tcBorders>
            <w:shd w:val="clear" w:color="auto" w:fill="auto"/>
            <w:vAlign w:val="top"/>
          </w:tcPr>
          <w:p>
            <w:pPr>
              <w:widowControl w:val="0"/>
              <w:rPr>
                <w:sz w:val="10"/>
                <w:szCs w:val="10"/>
              </w:rPr>
            </w:pPr>
          </w:p>
        </w:tc>
        <w:tc>
          <w:tcPr>
            <w:tcBorders>
              <w:left w:val="single" w:sz="4"/>
              <w:bottom w:val="single" w:sz="4"/>
            </w:tcBorders>
            <w:shd w:val="clear" w:color="auto" w:fill="auto"/>
            <w:vAlign w:val="top"/>
          </w:tcPr>
          <w:p>
            <w:pPr>
              <w:widowControl w:val="0"/>
              <w:rPr>
                <w:sz w:val="10"/>
                <w:szCs w:val="10"/>
              </w:rPr>
            </w:pPr>
          </w:p>
        </w:tc>
        <w:tc>
          <w:tcPr>
            <w:tcBorders>
              <w:left w:val="single" w:sz="4"/>
              <w:bottom w:val="single" w:sz="4"/>
            </w:tcBorders>
            <w:shd w:val="clear" w:color="auto" w:fill="auto"/>
            <w:vAlign w:val="top"/>
          </w:tcPr>
          <w:p>
            <w:pPr>
              <w:widowControl w:val="0"/>
              <w:rPr>
                <w:sz w:val="10"/>
                <w:szCs w:val="10"/>
              </w:rPr>
            </w:pPr>
          </w:p>
        </w:tc>
        <w:tc>
          <w:tcPr>
            <w:tcBorders>
              <w:left w:val="single" w:sz="4"/>
              <w:bottom w:val="single" w:sz="4"/>
            </w:tcBorders>
            <w:shd w:val="clear" w:color="auto" w:fill="auto"/>
            <w:vAlign w:val="top"/>
          </w:tcPr>
          <w:p>
            <w:pPr>
              <w:widowControl w:val="0"/>
              <w:rPr>
                <w:sz w:val="10"/>
                <w:szCs w:val="10"/>
              </w:rPr>
            </w:pPr>
          </w:p>
        </w:tc>
        <w:tc>
          <w:tcPr>
            <w:tcBorders>
              <w:left w:val="single" w:sz="4"/>
              <w:bottom w:val="single" w:sz="4"/>
            </w:tcBorders>
            <w:shd w:val="clear" w:color="auto" w:fill="auto"/>
            <w:vAlign w:val="top"/>
          </w:tcPr>
          <w:p>
            <w:pPr>
              <w:widowControl w:val="0"/>
              <w:rPr>
                <w:sz w:val="10"/>
                <w:szCs w:val="10"/>
              </w:rPr>
            </w:pPr>
          </w:p>
        </w:tc>
        <w:tc>
          <w:tcPr>
            <w:tcBorders>
              <w:bottom w:val="single" w:sz="4"/>
            </w:tcBorders>
            <w:shd w:val="clear" w:color="auto" w:fill="auto"/>
            <w:vAlign w:val="top"/>
          </w:tcPr>
          <w:p>
            <w:pPr>
              <w:pStyle w:val="Style27"/>
              <w:keepNext w:val="0"/>
              <w:keepLines w:val="0"/>
              <w:widowControl w:val="0"/>
              <w:shd w:val="clear" w:color="auto" w:fill="auto"/>
              <w:bidi w:val="0"/>
              <w:spacing w:before="180" w:after="0" w:line="240" w:lineRule="auto"/>
              <w:ind w:left="0" w:right="0" w:firstLine="260"/>
              <w:jc w:val="both"/>
              <w:rPr>
                <w:sz w:val="20"/>
                <w:szCs w:val="20"/>
              </w:rPr>
            </w:pPr>
            <w:r>
              <w:rPr>
                <w:rStyle w:val="CharStyle28"/>
                <w:sz w:val="20"/>
                <w:szCs w:val="20"/>
              </w:rPr>
              <w:t>Метр</w:t>
            </w:r>
          </w:p>
        </w:tc>
        <w:tc>
          <w:tcPr>
            <w:tcBorders>
              <w:bottom w:val="single" w:sz="4"/>
            </w:tcBorders>
            <w:shd w:val="clear" w:color="auto" w:fill="auto"/>
            <w:vAlign w:val="top"/>
          </w:tcPr>
          <w:p>
            <w:pPr>
              <w:widowControl w:val="0"/>
              <w:rPr>
                <w:sz w:val="10"/>
                <w:szCs w:val="10"/>
              </w:rPr>
            </w:pPr>
          </w:p>
        </w:tc>
        <w:tc>
          <w:tcPr>
            <w:tcBorders>
              <w:bottom w:val="single" w:sz="4"/>
              <w:right w:val="single" w:sz="4"/>
            </w:tcBorders>
            <w:shd w:val="clear" w:color="auto" w:fill="auto"/>
            <w:vAlign w:val="top"/>
          </w:tcPr>
          <w:p>
            <w:pPr>
              <w:widowControl w:val="0"/>
              <w:rPr>
                <w:sz w:val="10"/>
                <w:szCs w:val="10"/>
              </w:rPr>
            </w:pPr>
          </w:p>
        </w:tc>
      </w:tr>
    </w:tbl>
    <w:p>
      <w:pPr>
        <w:pStyle w:val="Style23"/>
        <w:keepNext w:val="0"/>
        <w:keepLines w:val="0"/>
        <w:widowControl w:val="0"/>
        <w:shd w:val="clear" w:color="auto" w:fill="auto"/>
        <w:bidi w:val="0"/>
        <w:spacing w:before="0" w:after="0" w:line="240" w:lineRule="auto"/>
        <w:ind w:left="0" w:right="0" w:firstLine="0"/>
        <w:jc w:val="left"/>
      </w:pPr>
      <w:r>
        <w:rPr>
          <w:rStyle w:val="CharStyle24"/>
          <w:color w:val="000000"/>
        </w:rPr>
        <w:t>На участие в закупке н</w:t>
      </w:r>
      <w:r>
        <w:rPr>
          <w:rStyle w:val="CharStyle24"/>
          <w:color w:val="212121"/>
        </w:rPr>
        <w:t xml:space="preserve">е подано ни одной заявки </w:t>
      </w:r>
      <w:r>
        <w:rPr>
          <w:rStyle w:val="CharStyle24"/>
          <w:color w:val="000000"/>
        </w:rPr>
        <w:t>(</w:t>
      </w:r>
      <w:r>
        <w:rPr>
          <w:rStyle w:val="CharStyle24"/>
        </w:rPr>
        <w:t xml:space="preserve">Протокол подведения итогов определения поставщика (подрядчика, исполнителя) от </w:t>
      </w:r>
      <w:r>
        <w:rPr>
          <w:rStyle w:val="CharStyle24"/>
          <w:lang w:val="en-US" w:eastAsia="en-US"/>
        </w:rPr>
        <w:t xml:space="preserve">16.11.2023 </w:t>
      </w:r>
      <w:r>
        <w:rPr>
          <w:rStyle w:val="CharStyle24"/>
        </w:rPr>
        <w:t>№ИЭА1</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Рассмотрев представленные документы, заслушав пояснения сторон, комиссия Забайкальского УФАС России приходит к следующим выводам</w:t>
      </w:r>
      <w:r>
        <w:rPr>
          <w:rStyle w:val="CharStyle15"/>
        </w:rPr>
        <w:t>.</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 xml:space="preserve">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также КТРУ),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Постановлением Правительства Российской Федерации от </w:t>
      </w:r>
      <w:r>
        <w:rPr>
          <w:rStyle w:val="CharStyle15"/>
          <w:lang w:val="en-US" w:eastAsia="en-US"/>
        </w:rPr>
        <w:t xml:space="preserve">08.02.2017 № 145 </w:t>
      </w:r>
      <w:r>
        <w:rPr>
          <w:rStyle w:val="CharStyle15"/>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Правила формирования и ведения каталога товаров, работ, услуг) и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 использования каталога товаров, работ, услуг).</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подпунктом «б» пункта </w:t>
      </w:r>
      <w:r>
        <w:rPr>
          <w:rStyle w:val="CharStyle15"/>
          <w:lang w:val="en-US" w:eastAsia="en-US"/>
        </w:rPr>
        <w:t xml:space="preserve">2 </w:t>
      </w:r>
      <w:r>
        <w:rPr>
          <w:rStyle w:val="CharStyle15"/>
        </w:rPr>
        <w:t>Правил использования каталога товаров, работ, услуг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этом, заказчик обязан применять позиции КТРУ в части описания объекта закупки, если такое описание предусмотрено позицией КТРУ.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4 </w:t>
      </w:r>
      <w:r>
        <w:rPr>
          <w:rStyle w:val="CharStyle15"/>
        </w:rPr>
        <w:t xml:space="preserve">Правил использования каталога товаров, работ, услуг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«и» пункта </w:t>
      </w:r>
      <w:r>
        <w:rPr>
          <w:rStyle w:val="CharStyle15"/>
          <w:lang w:val="en-US" w:eastAsia="en-US"/>
        </w:rPr>
        <w:t xml:space="preserve">10 </w:t>
      </w:r>
      <w:r>
        <w:rPr>
          <w:rStyle w:val="CharStyle15"/>
        </w:rPr>
        <w:t>Правил формирования и ведения каталога товаров, работ, услуг,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rStyle w:val="CharStyle15"/>
        </w:rPr>
        <w:t>наименование товара, работы, услуги;</w:t>
      </w:r>
    </w:p>
    <w:p>
      <w:pPr>
        <w:pStyle w:val="Style14"/>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извещению, наименованием объекта закупки является «Клеёнка подкладная резинотканевая». Для описание объекта закупки предусмотрено КТРУ </w:t>
      </w:r>
      <w:r>
        <w:rPr>
          <w:rStyle w:val="CharStyle15"/>
          <w:lang w:val="en-US" w:eastAsia="en-US"/>
        </w:rPr>
        <w:t xml:space="preserve">22.19.50.000-00000035. </w:t>
      </w:r>
      <w:r>
        <w:rPr>
          <w:rStyle w:val="CharStyle15"/>
        </w:rPr>
        <w:t>Следовательно, заказчик обязан осуществить описание объекта закупки в соответствии с требованиями КТРУ.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системы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w:t>
      </w:r>
    </w:p>
    <w:p>
      <w:pPr>
        <w:pStyle w:val="Style14"/>
        <w:keepNext w:val="0"/>
        <w:keepLines w:val="0"/>
        <w:widowControl w:val="0"/>
        <w:shd w:val="clear" w:color="auto" w:fill="auto"/>
        <w:bidi w:val="0"/>
        <w:spacing w:before="0" w:after="0" w:line="240" w:lineRule="auto"/>
        <w:ind w:left="0" w:right="0" w:firstLine="0"/>
        <w:jc w:val="both"/>
      </w:pPr>
      <w:r>
        <w:rPr>
          <w:rStyle w:val="CharStyle15"/>
        </w:rPr>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ГОСТ </w:t>
      </w:r>
      <w:r>
        <w:rPr>
          <w:rStyle w:val="CharStyle15"/>
          <w:lang w:val="en-US" w:eastAsia="en-US"/>
        </w:rPr>
        <w:t xml:space="preserve">3251-91 </w:t>
      </w:r>
      <w:r>
        <w:rPr>
          <w:rStyle w:val="CharStyle15"/>
        </w:rPr>
        <w:t xml:space="preserve">«Клеенка подкладная резинотканевая. Технические условия» (далее- ГОСТ </w:t>
      </w:r>
      <w:r>
        <w:rPr>
          <w:rStyle w:val="CharStyle15"/>
          <w:lang w:val="en-US" w:eastAsia="en-US"/>
        </w:rPr>
        <w:t xml:space="preserve">3251-91) </w:t>
      </w:r>
      <w:r>
        <w:rPr>
          <w:rStyle w:val="CharStyle15"/>
        </w:rPr>
        <w:t>в зависимости от ткани-основы производится на основе хлопчатобумажных тканей и на основе полиэфирно-вискозных или других синтетических тканей.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 </w:t>
      </w:r>
      <w:r>
        <w:rPr>
          <w:rStyle w:val="CharStyle15"/>
          <w:lang w:val="en-US" w:eastAsia="en-US"/>
        </w:rPr>
        <w:t xml:space="preserve">1.2.2. </w:t>
      </w:r>
      <w:r>
        <w:rPr>
          <w:rStyle w:val="CharStyle15"/>
        </w:rPr>
        <w:t xml:space="preserve">национального стандарта клеенку обеих видов выпускают в рулонах. Длина клеенки в рулоне должна быть не более </w:t>
      </w:r>
      <w:r>
        <w:rPr>
          <w:rStyle w:val="CharStyle15"/>
          <w:lang w:val="en-US" w:eastAsia="en-US"/>
        </w:rPr>
        <w:t xml:space="preserve">75 </w:t>
      </w:r>
      <w:r>
        <w:rPr>
          <w:rStyle w:val="CharStyle15"/>
        </w:rPr>
        <w:t xml:space="preserve">м, ширина </w:t>
      </w:r>
      <w:r>
        <w:rPr>
          <w:rStyle w:val="CharStyle15"/>
          <w:lang w:val="en-US" w:eastAsia="en-US"/>
        </w:rPr>
        <w:t xml:space="preserve">- </w:t>
      </w:r>
      <w:r>
        <w:rPr>
          <w:rStyle w:val="CharStyle15"/>
        </w:rPr>
        <w:t xml:space="preserve">не менее </w:t>
      </w:r>
      <w:r>
        <w:rPr>
          <w:rStyle w:val="CharStyle15"/>
          <w:lang w:val="en-US" w:eastAsia="en-US"/>
        </w:rPr>
        <w:t xml:space="preserve">0,75 </w:t>
      </w:r>
      <w:r>
        <w:rPr>
          <w:rStyle w:val="CharStyle15"/>
        </w:rPr>
        <w:t>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Согласно инструкции на клеенку подкладную «Колорит» установлено, что клеенка выпускается на основе из полиэфирной ткани (марка1); на основе из полотна нетканого термоскрепленного (марка2). Полиэфир представляет собой синтетическую ткань, которая производится из искусственных волокон.</w:t>
      </w:r>
    </w:p>
    <w:p>
      <w:pPr>
        <w:pStyle w:val="Style14"/>
        <w:keepNext w:val="0"/>
        <w:keepLines w:val="0"/>
        <w:widowControl w:val="0"/>
        <w:shd w:val="clear" w:color="auto" w:fill="auto"/>
        <w:bidi w:val="0"/>
        <w:spacing w:before="0" w:after="0" w:line="240" w:lineRule="auto"/>
        <w:ind w:left="0" w:right="0" w:firstLine="1440"/>
        <w:jc w:val="both"/>
      </w:pPr>
      <w:r>
        <w:rPr>
          <w:rStyle w:val="CharStyle15"/>
        </w:rPr>
        <w:t xml:space="preserve">Таким образом, установленные заказчиком в техническом задании, в извещении </w:t>
      </w:r>
      <w:r>
        <w:rPr>
          <w:rStyle w:val="CharStyle15"/>
          <w:b/>
          <w:bCs/>
          <w:u w:val="single"/>
        </w:rPr>
        <w:t>функциональные, технические и качественные характеристики</w:t>
      </w:r>
      <w:r>
        <w:rPr>
          <w:rStyle w:val="CharStyle15"/>
          <w:b/>
          <w:bCs/>
        </w:rPr>
        <w:t xml:space="preserve"> </w:t>
      </w:r>
      <w:r>
        <w:rPr>
          <w:rStyle w:val="CharStyle15"/>
        </w:rPr>
        <w:t xml:space="preserve">к поставляемому товару, соответствуют требованиям статьи </w:t>
      </w:r>
      <w:r>
        <w:rPr>
          <w:rStyle w:val="CharStyle15"/>
          <w:lang w:val="en-US" w:eastAsia="en-US"/>
        </w:rPr>
        <w:t xml:space="preserve">33 </w:t>
      </w:r>
      <w:r>
        <w:rPr>
          <w:rStyle w:val="CharStyle15"/>
        </w:rPr>
        <w:t xml:space="preserve">Закона о контрактной системе, КТРУ </w:t>
      </w:r>
      <w:r>
        <w:rPr>
          <w:rStyle w:val="CharStyle15"/>
          <w:lang w:val="en-US" w:eastAsia="en-US"/>
        </w:rPr>
        <w:t>22.19.50.000</w:t>
        <w:softHyphen/>
        <w:t xml:space="preserve">00000035, </w:t>
      </w:r>
      <w:r>
        <w:rPr>
          <w:rStyle w:val="CharStyle15"/>
        </w:rPr>
        <w:t xml:space="preserve">а так же ГОСТ </w:t>
      </w:r>
      <w:r>
        <w:rPr>
          <w:rStyle w:val="CharStyle15"/>
          <w:lang w:val="en-US" w:eastAsia="en-US"/>
        </w:rPr>
        <w:t xml:space="preserve">3251-91 </w:t>
      </w:r>
      <w:r>
        <w:rPr>
          <w:rStyle w:val="CharStyle15"/>
        </w:rPr>
        <w:t>«Клеенка подкладная резинотканевая Технические условия».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установлено, что вопреки доводу заявителя, требование к «ПВХ покрытию» клеёнки не установлено в составе размещенных документов, в то же время, по мнению комиссии, заявитель не согласен с наименованием объекта закупки, сформулированном заказчиком в извещении, а так же в техническом задании («Клеенка подкладная резинотканевая»), однако Законодательством о контрактной системе не регламентировано установление требований к формулированию заказчиком «наименования объекта закупки», наименование объекта закупки в данном случае установлено заказчиком исходя из КТРУ </w:t>
      </w:r>
      <w:r>
        <w:rPr>
          <w:rStyle w:val="CharStyle15"/>
          <w:lang w:val="en-US" w:eastAsia="en-US"/>
        </w:rPr>
        <w:t xml:space="preserve">22.19.50.000-00000049 </w:t>
      </w:r>
      <w:r>
        <w:rPr>
          <w:rStyle w:val="CharStyle15"/>
        </w:rPr>
        <w:t>«Клеенка подкладная резинотканевая», а так же в соответствии со своими потребностями.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Довод заявителя относительно выбора площадки и установления времени подачи ценовых предложений так же признан комиссией необоснованным ввиду следующего.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пп. </w:t>
      </w:r>
      <w:r>
        <w:rPr>
          <w:rStyle w:val="CharStyle15"/>
          <w:lang w:val="en-US" w:eastAsia="en-US"/>
        </w:rPr>
        <w:t xml:space="preserve">17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 </w:t>
      </w:r>
      <w:r>
        <w:rPr>
          <w:rStyle w:val="CharStyle15"/>
        </w:rPr>
        <w:t xml:space="preserve">Закона о контрактной системе электронная площадка </w:t>
      </w:r>
      <w:r>
        <w:rPr>
          <w:rStyle w:val="CharStyle15"/>
          <w:lang w:val="en-US" w:eastAsia="en-US"/>
        </w:rPr>
        <w:t xml:space="preserve">- </w:t>
      </w:r>
      <w:r>
        <w:rPr>
          <w:rStyle w:val="CharStyle15"/>
        </w:rPr>
        <w:t xml:space="preserve">сайт в информационно-телекоммуникационной сети "Интернет", соответствующий установленным в соответствии с пунктами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24.1 </w:t>
      </w:r>
      <w:r>
        <w:rPr>
          <w:rStyle w:val="CharStyle15"/>
        </w:rPr>
        <w:t xml:space="preserve">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осуществляемые в соответствии с частью </w:t>
      </w:r>
      <w:r>
        <w:rPr>
          <w:rStyle w:val="CharStyle15"/>
          <w:lang w:val="en-US" w:eastAsia="en-US"/>
        </w:rPr>
        <w:t xml:space="preserve">12 </w:t>
      </w:r>
      <w:r>
        <w:rPr>
          <w:rStyle w:val="CharStyle15"/>
        </w:rPr>
        <w:t xml:space="preserve">статьи </w:t>
      </w:r>
      <w:r>
        <w:rPr>
          <w:rStyle w:val="CharStyle15"/>
          <w:lang w:val="en-US" w:eastAsia="en-US"/>
        </w:rPr>
        <w:t xml:space="preserve">93 </w:t>
      </w:r>
      <w:r>
        <w:rPr>
          <w:rStyle w:val="CharStyle15"/>
        </w:rPr>
        <w:t>Федерального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Заказчикам по Закону о контрактной системе допускается размещать закупки только на площадках из указанного в распоряжении Правительства РФ от </w:t>
      </w:r>
      <w:r>
        <w:rPr>
          <w:rStyle w:val="CharStyle15"/>
          <w:lang w:val="en-US" w:eastAsia="en-US"/>
        </w:rPr>
        <w:t xml:space="preserve">12.07.2018 № </w:t>
      </w:r>
      <w:r>
        <w:rPr>
          <w:rStyle w:val="CharStyle15"/>
        </w:rPr>
        <w:t>1447-р перечня. Электронная торговая площадка «Фабрикант»,на которой размещена закупка, поименована в данном перечне.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3 </w:t>
      </w:r>
      <w:r>
        <w:rPr>
          <w:rStyle w:val="CharStyle15"/>
        </w:rPr>
        <w:t>ст.42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w:t>
      </w:r>
      <w:r>
        <w:br w:type="page"/>
      </w:r>
    </w:p>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720"/>
        <w:jc w:val="both"/>
        <w:rPr>
          <w:sz w:val="22"/>
          <w:szCs w:val="22"/>
        </w:rPr>
      </w:pPr>
      <w:r>
        <w:rPr>
          <w:rStyle w:val="CharStyle15"/>
          <w:sz w:val="22"/>
          <w:szCs w:val="22"/>
        </w:rPr>
        <w:t xml:space="preserve">В соответствии с пп. </w:t>
      </w:r>
      <w:r>
        <w:rPr>
          <w:rStyle w:val="CharStyle15"/>
          <w:sz w:val="22"/>
          <w:szCs w:val="22"/>
          <w:lang w:val="en-US" w:eastAsia="en-US"/>
        </w:rPr>
        <w:t xml:space="preserve">23 </w:t>
      </w:r>
      <w:r>
        <w:rPr>
          <w:rStyle w:val="CharStyle15"/>
          <w:sz w:val="22"/>
          <w:szCs w:val="22"/>
        </w:rPr>
        <w:t xml:space="preserve">ч.1 ст.42 Закона о контрактной системе дата проведения процедуры подачи предложений о цене контракта либо о сумме цен единиц товара, работы, услуги (в случае, предусмотренном частью </w:t>
      </w:r>
      <w:r>
        <w:rPr>
          <w:rStyle w:val="CharStyle15"/>
          <w:sz w:val="22"/>
          <w:szCs w:val="22"/>
          <w:lang w:val="en-US" w:eastAsia="en-US"/>
        </w:rPr>
        <w:t xml:space="preserve">24 </w:t>
      </w:r>
      <w:r>
        <w:rPr>
          <w:rStyle w:val="CharStyle15"/>
          <w:sz w:val="22"/>
          <w:szCs w:val="22"/>
        </w:rPr>
        <w:t xml:space="preserve">статьи </w:t>
      </w:r>
      <w:r>
        <w:rPr>
          <w:rStyle w:val="CharStyle15"/>
          <w:sz w:val="22"/>
          <w:szCs w:val="22"/>
          <w:lang w:val="en-US" w:eastAsia="en-US"/>
        </w:rPr>
        <w:t xml:space="preserve">22 </w:t>
      </w:r>
      <w:r>
        <w:rPr>
          <w:rStyle w:val="CharStyle15"/>
          <w:sz w:val="22"/>
          <w:szCs w:val="22"/>
        </w:rPr>
        <w:t xml:space="preserve">настоящего Федерального закона) в случае проведения электронного конкурса (за исключением случая, предусмотренного частью </w:t>
      </w:r>
      <w:r>
        <w:rPr>
          <w:rStyle w:val="CharStyle15"/>
          <w:sz w:val="22"/>
          <w:szCs w:val="22"/>
          <w:lang w:val="en-US" w:eastAsia="en-US"/>
        </w:rPr>
        <w:t xml:space="preserve">19 </w:t>
      </w:r>
      <w:r>
        <w:rPr>
          <w:rStyle w:val="CharStyle15"/>
          <w:sz w:val="22"/>
          <w:szCs w:val="22"/>
        </w:rPr>
        <w:t xml:space="preserve">статьи </w:t>
      </w:r>
      <w:r>
        <w:rPr>
          <w:rStyle w:val="CharStyle15"/>
          <w:sz w:val="22"/>
          <w:szCs w:val="22"/>
          <w:lang w:val="en-US" w:eastAsia="en-US"/>
        </w:rPr>
        <w:t xml:space="preserve">48 </w:t>
      </w:r>
      <w:r>
        <w:rPr>
          <w:rStyle w:val="CharStyle15"/>
          <w:sz w:val="22"/>
          <w:szCs w:val="22"/>
        </w:rPr>
        <w:t>настоящего Федерального закона), аукционов.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720"/>
        <w:jc w:val="both"/>
        <w:rPr>
          <w:sz w:val="22"/>
          <w:szCs w:val="22"/>
        </w:rPr>
      </w:pPr>
      <w:r>
        <w:rPr>
          <w:rStyle w:val="CharStyle15"/>
          <w:sz w:val="22"/>
          <w:szCs w:val="22"/>
        </w:rPr>
        <w:t>Комиссией установлено, что время подачи ценовых предложений установлено в рамках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rPr>
          <w:sz w:val="22"/>
          <w:szCs w:val="22"/>
        </w:rPr>
      </w:pPr>
      <w:r>
        <w:rPr>
          <w:rStyle w:val="CharStyle15"/>
          <w:sz w:val="22"/>
          <w:szCs w:val="22"/>
        </w:rPr>
        <w:t xml:space="preserve">Кроме того, в соответствии с подпунктом </w:t>
      </w:r>
      <w:r>
        <w:rPr>
          <w:rStyle w:val="CharStyle15"/>
          <w:sz w:val="22"/>
          <w:szCs w:val="22"/>
          <w:lang w:val="en-US" w:eastAsia="en-US"/>
        </w:rPr>
        <w:t xml:space="preserve">4 </w:t>
      </w:r>
      <w:r>
        <w:rPr>
          <w:rStyle w:val="CharStyle15"/>
          <w:sz w:val="22"/>
          <w:szCs w:val="22"/>
        </w:rPr>
        <w:t xml:space="preserve">статьи </w:t>
      </w:r>
      <w:r>
        <w:rPr>
          <w:rStyle w:val="CharStyle15"/>
          <w:sz w:val="22"/>
          <w:szCs w:val="22"/>
          <w:lang w:val="en-US" w:eastAsia="en-US"/>
        </w:rPr>
        <w:t xml:space="preserve">3 </w:t>
      </w:r>
      <w:r>
        <w:rPr>
          <w:rStyle w:val="CharStyle15"/>
          <w:sz w:val="22"/>
          <w:szCs w:val="22"/>
        </w:rPr>
        <w:t xml:space="preserve">Закона о контрактной системе участником аукциона может стать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w:t>
      </w:r>
      <w:r>
        <w:rPr>
          <w:rStyle w:val="CharStyle15"/>
          <w:sz w:val="22"/>
          <w:szCs w:val="22"/>
          <w:lang w:val="en-US" w:eastAsia="en-US"/>
        </w:rPr>
        <w:t xml:space="preserve">15 </w:t>
      </w:r>
      <w:r>
        <w:rPr>
          <w:rStyle w:val="CharStyle15"/>
          <w:sz w:val="22"/>
          <w:szCs w:val="22"/>
        </w:rPr>
        <w:t xml:space="preserve">статьи </w:t>
      </w:r>
      <w:r>
        <w:rPr>
          <w:rStyle w:val="CharStyle15"/>
          <w:sz w:val="22"/>
          <w:szCs w:val="22"/>
          <w:lang w:val="en-US" w:eastAsia="en-US"/>
        </w:rPr>
        <w:t xml:space="preserve">241 </w:t>
      </w:r>
      <w:r>
        <w:rPr>
          <w:rStyle w:val="CharStyle15"/>
          <w:sz w:val="22"/>
          <w:szCs w:val="22"/>
        </w:rPr>
        <w:t xml:space="preserve">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Pr>
          <w:rStyle w:val="CharStyle15"/>
          <w:sz w:val="22"/>
          <w:szCs w:val="22"/>
          <w:lang w:val="en-US" w:eastAsia="en-US"/>
        </w:rPr>
        <w:t xml:space="preserve">- </w:t>
      </w:r>
      <w:r>
        <w:rPr>
          <w:rStyle w:val="CharStyle15"/>
          <w:sz w:val="22"/>
          <w:szCs w:val="22"/>
        </w:rPr>
        <w:t xml:space="preserve">офшорная компания), либо юридического лица, являющегося иностранным агентом в соответствии с Федеральным законом от </w:t>
      </w:r>
      <w:r>
        <w:rPr>
          <w:rStyle w:val="CharStyle15"/>
          <w:sz w:val="22"/>
          <w:szCs w:val="22"/>
          <w:lang w:val="en-US" w:eastAsia="en-US"/>
        </w:rPr>
        <w:t xml:space="preserve">14 </w:t>
      </w:r>
      <w:r>
        <w:rPr>
          <w:rStyle w:val="CharStyle15"/>
          <w:sz w:val="22"/>
          <w:szCs w:val="22"/>
        </w:rPr>
        <w:t xml:space="preserve">июля </w:t>
      </w:r>
      <w:r>
        <w:rPr>
          <w:rStyle w:val="CharStyle15"/>
          <w:sz w:val="22"/>
          <w:szCs w:val="22"/>
          <w:lang w:val="en-US" w:eastAsia="en-US"/>
        </w:rPr>
        <w:t xml:space="preserve">2022 </w:t>
      </w:r>
      <w:r>
        <w:rPr>
          <w:rStyle w:val="CharStyle15"/>
          <w:sz w:val="22"/>
          <w:szCs w:val="22"/>
        </w:rPr>
        <w:t xml:space="preserve">года </w:t>
      </w:r>
      <w:r>
        <w:rPr>
          <w:rStyle w:val="CharStyle15"/>
          <w:sz w:val="22"/>
          <w:szCs w:val="22"/>
          <w:lang w:val="en-US" w:eastAsia="en-US"/>
        </w:rPr>
        <w:t xml:space="preserve">N </w:t>
      </w:r>
      <w:r>
        <w:rPr>
          <w:rStyle w:val="CharStyle15"/>
          <w:sz w:val="22"/>
          <w:szCs w:val="22"/>
        </w:rPr>
        <w:t xml:space="preserve">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w:t>
      </w:r>
      <w:r>
        <w:rPr>
          <w:rStyle w:val="CharStyle15"/>
          <w:sz w:val="22"/>
          <w:szCs w:val="22"/>
          <w:lang w:val="en-US" w:eastAsia="en-US"/>
        </w:rPr>
        <w:t xml:space="preserve">14 </w:t>
      </w:r>
      <w:r>
        <w:rPr>
          <w:rStyle w:val="CharStyle15"/>
          <w:sz w:val="22"/>
          <w:szCs w:val="22"/>
        </w:rPr>
        <w:t xml:space="preserve">июля </w:t>
      </w:r>
      <w:r>
        <w:rPr>
          <w:rStyle w:val="CharStyle15"/>
          <w:sz w:val="22"/>
          <w:szCs w:val="22"/>
          <w:lang w:val="en-US" w:eastAsia="en-US"/>
        </w:rPr>
        <w:t xml:space="preserve">2022 </w:t>
      </w:r>
      <w:r>
        <w:rPr>
          <w:rStyle w:val="CharStyle15"/>
          <w:sz w:val="22"/>
          <w:szCs w:val="22"/>
        </w:rPr>
        <w:t xml:space="preserve">года </w:t>
      </w:r>
      <w:r>
        <w:rPr>
          <w:rStyle w:val="CharStyle15"/>
          <w:sz w:val="22"/>
          <w:szCs w:val="22"/>
          <w:lang w:val="en-US" w:eastAsia="en-US"/>
        </w:rPr>
        <w:t xml:space="preserve">N </w:t>
      </w:r>
      <w:r>
        <w:rPr>
          <w:rStyle w:val="CharStyle15"/>
          <w:sz w:val="22"/>
          <w:szCs w:val="22"/>
        </w:rPr>
        <w:t>255-ФЗ "О контроле за деятельностью лиц, находящихся под иностранным влиянием".</w:t>
      </w:r>
    </w:p>
    <w:p>
      <w:pPr>
        <w:pStyle w:val="Style14"/>
        <w:keepNext w:val="0"/>
        <w:keepLines w:val="0"/>
        <w:widowControl w:val="0"/>
        <w:shd w:val="clear" w:color="auto" w:fill="auto"/>
        <w:bidi w:val="0"/>
        <w:spacing w:before="0" w:after="0" w:line="240" w:lineRule="auto"/>
        <w:ind w:left="0" w:right="0" w:firstLine="720"/>
        <w:jc w:val="both"/>
        <w:rPr>
          <w:sz w:val="22"/>
          <w:szCs w:val="22"/>
        </w:rPr>
      </w:pPr>
      <w:r>
        <w:rPr>
          <w:rStyle w:val="CharStyle15"/>
          <w:sz w:val="22"/>
          <w:szCs w:val="22"/>
        </w:rPr>
        <w:t>ИП Масленников А.В. является предпринимателем, цель которого является получение прибыли, поэтому принимать участие в закупках каждый участник принимает самостоятельно.</w:t>
      </w:r>
    </w:p>
    <w:p>
      <w:pPr>
        <w:pStyle w:val="Style14"/>
        <w:keepNext w:val="0"/>
        <w:keepLines w:val="0"/>
        <w:widowControl w:val="0"/>
        <w:shd w:val="clear" w:color="auto" w:fill="auto"/>
        <w:bidi w:val="0"/>
        <w:spacing w:before="0" w:after="0" w:line="240" w:lineRule="auto"/>
        <w:ind w:left="0" w:right="0" w:firstLine="720"/>
        <w:jc w:val="both"/>
        <w:rPr>
          <w:sz w:val="22"/>
          <w:szCs w:val="22"/>
        </w:rPr>
      </w:pPr>
      <w:r>
        <w:rPr>
          <w:rStyle w:val="CharStyle15"/>
          <w:sz w:val="22"/>
          <w:szCs w:val="22"/>
        </w:rPr>
        <w:t xml:space="preserve">Исходя из изложенного, руководствуясь Постановлением Правительства Российской Федерации от </w:t>
      </w:r>
      <w:r>
        <w:rPr>
          <w:rStyle w:val="CharStyle15"/>
          <w:sz w:val="22"/>
          <w:szCs w:val="22"/>
          <w:lang w:val="en-US" w:eastAsia="en-US"/>
        </w:rPr>
        <w:t xml:space="preserve">26 </w:t>
      </w:r>
      <w:r>
        <w:rPr>
          <w:rStyle w:val="CharStyle15"/>
          <w:sz w:val="22"/>
          <w:szCs w:val="22"/>
        </w:rPr>
        <w:t xml:space="preserve">августа </w:t>
      </w:r>
      <w:r>
        <w:rPr>
          <w:rStyle w:val="CharStyle15"/>
          <w:sz w:val="22"/>
          <w:szCs w:val="22"/>
          <w:lang w:val="en-US" w:eastAsia="en-US"/>
        </w:rPr>
        <w:t xml:space="preserve">2013 </w:t>
      </w:r>
      <w:r>
        <w:rPr>
          <w:rStyle w:val="CharStyle15"/>
          <w:sz w:val="22"/>
          <w:szCs w:val="22"/>
        </w:rPr>
        <w:t xml:space="preserve">года </w:t>
      </w:r>
      <w:r>
        <w:rPr>
          <w:rStyle w:val="CharStyle15"/>
          <w:sz w:val="22"/>
          <w:szCs w:val="22"/>
          <w:lang w:val="en-US" w:eastAsia="en-US"/>
        </w:rPr>
        <w:t xml:space="preserve">№ 728 </w:t>
      </w:r>
      <w:r>
        <w:rPr>
          <w:rStyle w:val="CharStyle15"/>
          <w:sz w:val="22"/>
          <w:szCs w:val="22"/>
        </w:rPr>
        <w:t xml:space="preserve">«Об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w:t>
      </w:r>
      <w:r>
        <w:rPr>
          <w:rStyle w:val="CharStyle15"/>
          <w:sz w:val="22"/>
          <w:szCs w:val="22"/>
          <w:lang w:val="en-US" w:eastAsia="en-US"/>
        </w:rPr>
        <w:t xml:space="preserve">8 </w:t>
      </w:r>
      <w:r>
        <w:rPr>
          <w:rStyle w:val="CharStyle15"/>
          <w:sz w:val="22"/>
          <w:szCs w:val="22"/>
        </w:rPr>
        <w:t xml:space="preserve">статьи </w:t>
      </w:r>
      <w:r>
        <w:rPr>
          <w:rStyle w:val="CharStyle15"/>
          <w:sz w:val="22"/>
          <w:szCs w:val="22"/>
          <w:lang w:val="en-US" w:eastAsia="en-US"/>
        </w:rPr>
        <w:t xml:space="preserve">106, </w:t>
      </w:r>
      <w:r>
        <w:rPr>
          <w:rStyle w:val="CharStyle15"/>
          <w:sz w:val="22"/>
          <w:szCs w:val="22"/>
        </w:rPr>
        <w:t xml:space="preserve">пунктом </w:t>
      </w:r>
      <w:r>
        <w:rPr>
          <w:rStyle w:val="CharStyle15"/>
          <w:sz w:val="22"/>
          <w:szCs w:val="22"/>
          <w:lang w:val="en-US" w:eastAsia="en-US"/>
        </w:rPr>
        <w:t xml:space="preserve">1 </w:t>
      </w:r>
      <w:r>
        <w:rPr>
          <w:rStyle w:val="CharStyle15"/>
          <w:sz w:val="22"/>
          <w:szCs w:val="22"/>
        </w:rPr>
        <w:t xml:space="preserve">части </w:t>
      </w:r>
      <w:r>
        <w:rPr>
          <w:rStyle w:val="CharStyle15"/>
          <w:sz w:val="22"/>
          <w:szCs w:val="22"/>
          <w:lang w:val="en-US" w:eastAsia="en-US"/>
        </w:rPr>
        <w:t xml:space="preserve">15 </w:t>
      </w:r>
      <w:r>
        <w:rPr>
          <w:rStyle w:val="CharStyle15"/>
          <w:sz w:val="22"/>
          <w:szCs w:val="22"/>
        </w:rPr>
        <w:t xml:space="preserve">статьи </w:t>
      </w:r>
      <w:r>
        <w:rPr>
          <w:rStyle w:val="CharStyle15"/>
          <w:sz w:val="22"/>
          <w:szCs w:val="22"/>
          <w:lang w:val="en-US" w:eastAsia="en-US"/>
        </w:rPr>
        <w:t xml:space="preserve">99, </w:t>
      </w:r>
      <w:r>
        <w:rPr>
          <w:rStyle w:val="CharStyle15"/>
          <w:sz w:val="22"/>
          <w:szCs w:val="22"/>
        </w:rPr>
        <w:t>Закона о контрактной системе, комиссия,</w:t>
      </w:r>
    </w:p>
    <w:p>
      <w:pPr>
        <w:pStyle w:val="Style14"/>
        <w:keepNext w:val="0"/>
        <w:keepLines w:val="0"/>
        <w:widowControl w:val="0"/>
        <w:shd w:val="clear" w:color="auto" w:fill="auto"/>
        <w:bidi w:val="0"/>
        <w:spacing w:before="0" w:after="220" w:line="240" w:lineRule="auto"/>
        <w:ind w:left="0" w:right="0" w:firstLine="0"/>
        <w:jc w:val="center"/>
        <w:rPr>
          <w:sz w:val="22"/>
          <w:szCs w:val="22"/>
        </w:rPr>
      </w:pPr>
      <w:r>
        <w:rPr>
          <w:rStyle w:val="CharStyle15"/>
          <w:b/>
          <w:bCs/>
          <w:sz w:val="22"/>
          <w:szCs w:val="22"/>
        </w:rPr>
        <w:t>РЕШИЛА:</w:t>
      </w:r>
    </w:p>
    <w:p>
      <w:pPr>
        <w:pStyle w:val="Style14"/>
        <w:keepNext w:val="0"/>
        <w:keepLines w:val="0"/>
        <w:widowControl w:val="0"/>
        <w:shd w:val="clear" w:color="auto" w:fill="auto"/>
        <w:bidi w:val="0"/>
        <w:spacing w:before="0" w:after="0" w:line="221" w:lineRule="auto"/>
        <w:ind w:left="0" w:right="0" w:firstLine="720"/>
        <w:jc w:val="both"/>
      </w:pPr>
      <w:r>
        <w:rPr>
          <w:rStyle w:val="CharStyle15"/>
          <w:sz w:val="26"/>
          <w:szCs w:val="26"/>
          <w:lang w:val="en-US" w:eastAsia="en-US"/>
        </w:rPr>
        <w:t xml:space="preserve">1. </w:t>
      </w:r>
      <w:r>
        <w:rPr>
          <w:rStyle w:val="CharStyle15"/>
        </w:rPr>
        <w:t xml:space="preserve">Жалобу ИП </w:t>
      </w:r>
      <w:r>
        <w:rPr>
          <w:rStyle w:val="CharStyle15"/>
          <w:color w:val="071440"/>
        </w:rPr>
        <w:t xml:space="preserve">Масленникова А.В. </w:t>
      </w:r>
      <w:r>
        <w:rPr>
          <w:rStyle w:val="CharStyle15"/>
        </w:rPr>
        <w:t>признать 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Решение по результатам рассмотрения жалобы и проведения внеплановой проверки может быть обжаловано в Арбитражный суд Забайкальского края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05" w:right="49" w:bottom="1206" w:left="1061" w:header="0" w:footer="3" w:gutter="0"/>
          <w:cols w:space="720"/>
          <w:noEndnote/>
          <w:rtlGutter w:val="0"/>
          <w:docGrid w:linePitch="360"/>
        </w:sectPr>
      </w:pPr>
      <w:r>
        <mc:AlternateContent>
          <mc:Choice Requires="wps">
            <w:drawing>
              <wp:anchor distT="0" distB="365760" distL="0" distR="0" simplePos="0" relativeHeight="125829378" behindDoc="0" locked="0" layoutInCell="1" allowOverlap="1">
                <wp:simplePos x="0" y="0"/>
                <wp:positionH relativeFrom="page">
                  <wp:posOffset>710565</wp:posOffset>
                </wp:positionH>
                <wp:positionV relativeFrom="paragraph">
                  <wp:posOffset>0</wp:posOffset>
                </wp:positionV>
                <wp:extent cx="1569720" cy="216535"/>
                <wp:wrapTopAndBottom/>
                <wp:docPr id="5" name="Shape 5"/>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5.950000000000003pt;margin-top:0;width:123.60000000000001pt;height:17.050000000000001pt;z-index:-125829375;mso-wrap-distance-left:0;mso-wrap-distance-right:0;mso-wrap-distance-bottom:28.8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57785" distB="0" distL="0" distR="1786255" simplePos="0" relativeHeight="125829380" behindDoc="0" locked="0" layoutInCell="1" allowOverlap="1">
            <wp:simplePos x="0" y="0"/>
            <wp:positionH relativeFrom="page">
              <wp:posOffset>2627630</wp:posOffset>
            </wp:positionH>
            <wp:positionV relativeFrom="paragraph">
              <wp:posOffset>57785</wp:posOffset>
            </wp:positionV>
            <wp:extent cx="359410" cy="52451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3088005</wp:posOffset>
                </wp:positionH>
                <wp:positionV relativeFrom="paragraph">
                  <wp:posOffset>466090</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3.15000000000001pt;margin-top:36.70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3048000</wp:posOffset>
                </wp:positionH>
                <wp:positionV relativeFrom="paragraph">
                  <wp:posOffset>149225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0.pt;margin-top:11.7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365760" distL="0" distR="0" simplePos="0" relativeHeight="125829381" behindDoc="0" locked="0" layoutInCell="1" allowOverlap="1">
                <wp:simplePos x="0" y="0"/>
                <wp:positionH relativeFrom="page">
                  <wp:posOffset>6352540</wp:posOffset>
                </wp:positionH>
                <wp:positionV relativeFrom="paragraph">
                  <wp:posOffset>0</wp:posOffset>
                </wp:positionV>
                <wp:extent cx="804545" cy="216535"/>
                <wp:wrapTopAndBottom/>
                <wp:docPr id="13" name="Shape 13"/>
                <a:graphic xmlns:a="http://schemas.openxmlformats.org/drawingml/2006/main">
                  <a:graphicData uri="http://schemas.microsoft.com/office/word/2010/wordprocessingShape">
                    <wps:wsp>
                      <wps:cNvSpPr txBox="1"/>
                      <wps:spPr>
                        <a:xfrm>
                          <a:ext cx="80454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М.Б. Гойгов</w:t>
                            </w:r>
                          </w:p>
                        </w:txbxContent>
                      </wps:txbx>
                      <wps:bodyPr wrap="none" lIns="0" tIns="0" rIns="0" bIns="0">
                        <a:noAutoFit/>
                      </wps:bodyPr>
                    </wps:wsp>
                  </a:graphicData>
                </a:graphic>
              </wp:anchor>
            </w:drawing>
          </mc:Choice>
          <mc:Fallback>
            <w:pict>
              <v:shape id="_x0000_s1039" type="#_x0000_t202" style="position:absolute;margin-left:500.19999999999999pt;margin-top:0;width:63.350000000000001pt;height:17.050000000000001pt;z-index:-125829372;mso-wrap-distance-left:0;mso-wrap-distance-right:0;mso-wrap-distance-bottom:28.8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М.Б. Гойгов</w:t>
                      </w:r>
                    </w:p>
                  </w:txbxContent>
                </v:textbox>
                <w10:wrap type="topAndBottom" anchorx="page"/>
              </v:shape>
            </w:pict>
          </mc:Fallback>
        </mc:AlternateConten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Гонгов Микаил Багаудинович</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12121"/>
        </w:rPr>
        <w:t xml:space="preserve">№ </w:t>
      </w:r>
      <w:r>
        <w:rPr>
          <w:rStyle w:val="CharStyle36"/>
          <w:lang w:val="en-US" w:eastAsia="en-US"/>
        </w:rPr>
        <w:t>13E8F22AFF76E7B299FFD431CF9C1CBD</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Действителен с </w:t>
      </w:r>
      <w:r>
        <w:rPr>
          <w:rStyle w:val="CharStyle36"/>
          <w:color w:val="585858"/>
        </w:rPr>
        <w:t xml:space="preserve">26.12.2025 по </w:t>
      </w:r>
      <w:r>
        <w:rPr>
          <w:rStyle w:val="CharStyle36"/>
        </w:rPr>
        <w:t>21.03.2027</w:t>
      </w:r>
    </w:p>
    <w:p>
      <w:pPr>
        <w:widowControl w:val="0"/>
        <w:spacing w:line="1" w:lineRule="exact"/>
        <w:sectPr>
          <w:footnotePr>
            <w:pos w:val="pageBottom"/>
            <w:numFmt w:val="decimal"/>
            <w:numRestart w:val="continuous"/>
          </w:footnotePr>
          <w:type w:val="continuous"/>
          <w:pgSz w:w="11900" w:h="16840"/>
          <w:pgMar w:top="1114" w:right="547" w:bottom="1754" w:left="1105" w:header="0" w:footer="3" w:gutter="0"/>
          <w:cols w:space="720"/>
          <w:noEndnote/>
          <w:rtlGutter w:val="0"/>
          <w:docGrid w:linePitch="360"/>
        </w:sectPr>
      </w:pPr>
      <w:r>
        <mc:AlternateContent>
          <mc:Choice Requires="wps">
            <w:drawing>
              <wp:anchor distT="88900" distB="374650" distL="0" distR="0" simplePos="0" relativeHeight="125829383" behindDoc="0" locked="0" layoutInCell="1" allowOverlap="1">
                <wp:simplePos x="0" y="0"/>
                <wp:positionH relativeFrom="page">
                  <wp:posOffset>707390</wp:posOffset>
                </wp:positionH>
                <wp:positionV relativeFrom="paragraph">
                  <wp:posOffset>88900</wp:posOffset>
                </wp:positionV>
                <wp:extent cx="1155065" cy="216535"/>
                <wp:wrapTopAndBottom/>
                <wp:docPr id="15" name="Shape 15"/>
                <a:graphic xmlns:a="http://schemas.openxmlformats.org/drawingml/2006/main">
                  <a:graphicData uri="http://schemas.microsoft.com/office/word/2010/wordprocessingShape">
                    <wps:wsp>
                      <wps:cNvSpPr txBox="1"/>
                      <wps:spPr>
                        <a:xfrm>
                          <a:ext cx="115506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1" type="#_x0000_t202" style="position:absolute;margin-left:55.700000000000003pt;margin-top:7.pt;width:90.950000000000003pt;height:17.050000000000001pt;z-index:-125829370;mso-wrap-distance-left:0;mso-wrap-distance-top:7.pt;mso-wrap-distance-right:0;mso-wrap-distance-bottom: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58750" distB="0" distL="0" distR="1786255" simplePos="0" relativeHeight="125829385" behindDoc="0" locked="0" layoutInCell="1" allowOverlap="1">
            <wp:simplePos x="0" y="0"/>
            <wp:positionH relativeFrom="page">
              <wp:posOffset>2627630</wp:posOffset>
            </wp:positionH>
            <wp:positionV relativeFrom="paragraph">
              <wp:posOffset>158750</wp:posOffset>
            </wp:positionV>
            <wp:extent cx="359410" cy="52451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3088005</wp:posOffset>
                </wp:positionH>
                <wp:positionV relativeFrom="paragraph">
                  <wp:posOffset>563880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3.15000000000001pt;margin-top:44.39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3048000</wp:posOffset>
                </wp:positionH>
                <wp:positionV relativeFrom="paragraph">
                  <wp:posOffset>247015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0.pt;margin-top:19.449999999999999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74650" distL="0" distR="0" simplePos="0" relativeHeight="125829386" behindDoc="0" locked="0" layoutInCell="1" allowOverlap="1">
                <wp:simplePos x="0" y="0"/>
                <wp:positionH relativeFrom="page">
                  <wp:posOffset>6318885</wp:posOffset>
                </wp:positionH>
                <wp:positionV relativeFrom="paragraph">
                  <wp:posOffset>88900</wp:posOffset>
                </wp:positionV>
                <wp:extent cx="844550" cy="216535"/>
                <wp:wrapTopAndBottom/>
                <wp:docPr id="23" name="Shape 23"/>
                <a:graphic xmlns:a="http://schemas.openxmlformats.org/drawingml/2006/main">
                  <a:graphicData uri="http://schemas.microsoft.com/office/word/2010/wordprocessingShape">
                    <wps:wsp>
                      <wps:cNvSpPr txBox="1"/>
                      <wps:spPr>
                        <a:xfrm>
                          <a:ext cx="84455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И.С.Китаева</w:t>
                            </w:r>
                          </w:p>
                        </w:txbxContent>
                      </wps:txbx>
                      <wps:bodyPr wrap="none" lIns="0" tIns="0" rIns="0" bIns="0">
                        <a:noAutoFit/>
                      </wps:bodyPr>
                    </wps:wsp>
                  </a:graphicData>
                </a:graphic>
              </wp:anchor>
            </w:drawing>
          </mc:Choice>
          <mc:Fallback>
            <w:pict>
              <v:shape id="_x0000_s1049" type="#_x0000_t202" style="position:absolute;margin-left:497.55000000000001pt;margin-top:7.pt;width:66.5pt;height:17.050000000000001pt;z-index:-125829367;mso-wrap-distance-left:0;mso-wrap-distance-top:7.pt;mso-wrap-distance-right:0;mso-wrap-distance-bottom: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И.С.Китаева</w:t>
                      </w:r>
                    </w:p>
                  </w:txbxContent>
                </v:textbox>
                <w10:wrap type="topAndBottom" anchorx="page"/>
              </v:shape>
            </w:pict>
          </mc:Fallback>
        </mc:AlternateConten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w:t>
      </w:r>
      <w:r>
        <w:rPr>
          <w:rStyle w:val="CharStyle36"/>
          <w:color w:val="585858"/>
        </w:rPr>
        <w:t xml:space="preserve">выдан: </w:t>
      </w:r>
      <w:r>
        <w:rPr>
          <w:rStyle w:val="CharStyle36"/>
          <w:color w:val="000000"/>
        </w:rPr>
        <w:t>Китаева Ирина Сергеевна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12121"/>
        </w:rPr>
        <w:t xml:space="preserve">№ </w:t>
      </w:r>
      <w:r>
        <w:rPr>
          <w:rStyle w:val="CharStyle36"/>
          <w:lang w:val="en-US" w:eastAsia="en-US"/>
        </w:rPr>
        <w:t>01751684E7A30CA5C69DFCDEA1CDE24C</w:t>
      </w:r>
    </w:p>
    <w:p>
      <w:pPr>
        <w:pStyle w:val="Style35"/>
        <w:keepNext w:val="0"/>
        <w:keepLines w:val="0"/>
        <w:widowControl w:val="0"/>
        <w:shd w:val="clear" w:color="auto" w:fill="auto"/>
        <w:bidi w:val="0"/>
        <w:spacing w:before="0" w:after="540" w:line="240" w:lineRule="auto"/>
        <w:ind w:right="0" w:firstLine="0"/>
        <w:jc w:val="left"/>
      </w:pPr>
      <w:r>
        <w:rPr>
          <w:rStyle w:val="CharStyle36"/>
        </w:rPr>
        <w:t xml:space="preserve">Действителен с 05.02.2026 </w:t>
      </w:r>
      <w:r>
        <w:rPr>
          <w:rStyle w:val="CharStyle36"/>
          <w:color w:val="585858"/>
        </w:rPr>
        <w:t>по 01.05.2027</w:t>
      </w:r>
    </w:p>
    <w:p>
      <w:pPr>
        <w:pStyle w:val="Style40"/>
        <w:keepNext w:val="0"/>
        <w:keepLines w:val="0"/>
        <w:widowControl w:val="0"/>
        <w:shd w:val="clear" w:color="auto" w:fill="auto"/>
        <w:bidi w:val="0"/>
        <w:spacing w:before="0" w:after="90" w:line="240" w:lineRule="auto"/>
        <w:ind w:right="0" w:firstLine="0"/>
        <w:jc w:val="left"/>
      </w:pPr>
      <w:r>
        <w:rPr>
          <w:rStyle w:val="CharStyle41"/>
        </w:rPr>
        <w:t>Подлинник электронного документа, подписанного ЭП, хранится в системе электронного документооборота ФАС России</w:t>
      </w:r>
    </w:p>
    <w:p>
      <w:pPr>
        <w:pStyle w:val="Style4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mc:AlternateContent>
          <mc:Choice Requires="wps">
            <w:drawing>
              <wp:anchor distT="0" distB="0" distL="114300" distR="114300" simplePos="0" relativeHeight="125829388" behindDoc="0" locked="0" layoutInCell="1" allowOverlap="1">
                <wp:simplePos x="0" y="0"/>
                <wp:positionH relativeFrom="page">
                  <wp:posOffset>6248400</wp:posOffset>
                </wp:positionH>
                <wp:positionV relativeFrom="paragraph">
                  <wp:posOffset>50800</wp:posOffset>
                </wp:positionV>
                <wp:extent cx="911225" cy="216535"/>
                <wp:wrapSquare wrapText="left"/>
                <wp:docPr id="25" name="Shape 25"/>
                <a:graphic xmlns:a="http://schemas.openxmlformats.org/drawingml/2006/main">
                  <a:graphicData uri="http://schemas.microsoft.com/office/word/2010/wordprocessingShape">
                    <wps:wsp>
                      <wps:cNvSpPr txBox="1"/>
                      <wps:spPr>
                        <a:xfrm>
                          <a:ext cx="91122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В.В. Еремина</w:t>
                            </w:r>
                          </w:p>
                        </w:txbxContent>
                      </wps:txbx>
                      <wps:bodyPr wrap="none" lIns="0" tIns="0" rIns="0" bIns="0">
                        <a:noAutoFit/>
                      </wps:bodyPr>
                    </wps:wsp>
                  </a:graphicData>
                </a:graphic>
              </wp:anchor>
            </w:drawing>
          </mc:Choice>
          <mc:Fallback>
            <w:pict>
              <v:shape id="_x0000_s1051" type="#_x0000_t202" style="position:absolute;margin-left:492.pt;margin-top:4.pt;width:71.75pt;height:17.050000000000001pt;z-index:-12582936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В.В. Еремина</w:t>
                      </w:r>
                    </w:p>
                  </w:txbxContent>
                </v:textbox>
                <w10:wrap type="square" side="left" anchorx="page"/>
              </v:shape>
            </w:pict>
          </mc:Fallback>
        </mc:AlternateContent>
      </w:r>
      <w:r>
        <w:rPr>
          <w:rStyle w:val="CharStyle41"/>
          <w:color w:val="FFFFFF"/>
          <w:sz w:val="12"/>
          <w:szCs w:val="12"/>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Еремина Виктория Васильевна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12121"/>
        </w:rPr>
        <w:t xml:space="preserve">№ </w:t>
      </w:r>
      <w:r>
        <w:rPr>
          <w:rStyle w:val="CharStyle36"/>
          <w:lang w:val="en-US" w:eastAsia="en-US"/>
        </w:rPr>
        <w:t>00FA851B520C8FB74C321D2B</w:t>
      </w:r>
      <w:r>
        <w:rPr>
          <w:rStyle w:val="CharStyle36"/>
          <w:color w:val="212121"/>
        </w:rPr>
        <w:t>1</w:t>
      </w:r>
      <w:r>
        <w:rPr>
          <w:rStyle w:val="CharStyle36"/>
          <w:lang w:val="en-US" w:eastAsia="en-US"/>
        </w:rPr>
        <w:t>DBD7B</w:t>
      </w:r>
      <w:r>
        <w:rPr>
          <w:rStyle w:val="CharStyle36"/>
          <w:color w:val="212121"/>
        </w:rPr>
        <w:t>1</w:t>
      </w:r>
      <w:r>
        <w:rPr>
          <w:rStyle w:val="CharStyle36"/>
          <w:lang w:val="en-US" w:eastAsia="en-US"/>
        </w:rPr>
        <w:t>D7</w:t>
      </w:r>
      <w:r>
        <w:rPr>
          <w:rStyle w:val="CharStyle36"/>
          <w:lang w:val="en-US" w:eastAsia="en-US"/>
        </w:rPr>
        <w:t>!</w:t>
      </w:r>
    </w:p>
    <w:p>
      <w:pPr>
        <w:pStyle w:val="Style35"/>
        <w:keepNext w:val="0"/>
        <w:keepLines w:val="0"/>
        <w:widowControl w:val="0"/>
        <w:shd w:val="clear" w:color="auto" w:fill="auto"/>
        <w:bidi w:val="0"/>
        <w:spacing w:before="0" w:after="60" w:line="240" w:lineRule="auto"/>
        <w:ind w:right="0" w:firstLine="0"/>
        <w:jc w:val="left"/>
      </w:pPr>
      <w:r>
        <w:rPr>
          <w:rStyle w:val="CharStyle36"/>
        </w:rPr>
        <w:t xml:space="preserve">Действителен с 05.02.2026 </w:t>
      </w:r>
      <w:r>
        <w:rPr>
          <w:rStyle w:val="CharStyle36"/>
          <w:color w:val="585858"/>
        </w:rPr>
        <w:t xml:space="preserve">по </w:t>
      </w:r>
      <w:r>
        <w:rPr>
          <w:rStyle w:val="CharStyle36"/>
        </w:rPr>
        <w:t>01.05.2027</w:t>
      </w:r>
    </w:p>
    <w:sectPr>
      <w:footnotePr>
        <w:pos w:val="pageBottom"/>
        <w:numFmt w:val="decimal"/>
        <w:numRestart w:val="continuous"/>
      </w:footnotePr>
      <w:type w:val="continuous"/>
      <w:pgSz w:w="11900" w:h="16840"/>
      <w:pgMar w:top="1114" w:right="547" w:bottom="1114"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692150</wp:posOffset>
              </wp:positionH>
              <wp:positionV relativeFrom="page">
                <wp:posOffset>9991090</wp:posOffset>
              </wp:positionV>
              <wp:extent cx="658495" cy="109855"/>
              <wp:wrapNone/>
              <wp:docPr id="1" name="Shape 1"/>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2026-2802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4.5pt;margin-top:786.70000000000005pt;width:51.85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2026-2802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58495" cy="109855"/>
              <wp:wrapNone/>
              <wp:docPr id="3" name="Shape 3"/>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2026-2802</w:t>
                          </w:r>
                        </w:p>
                      </w:txbxContent>
                    </wps:txbx>
                    <wps:bodyPr wrap="none" lIns="0" tIns="0" rIns="0" bIns="0">
                      <a:spAutoFit/>
                    </wps:bodyPr>
                  </wps:wsp>
                </a:graphicData>
              </a:graphic>
            </wp:anchor>
          </w:drawing>
        </mc:Choice>
        <mc:Fallback>
          <w:pict>
            <v:shape id="_x0000_s1029" type="#_x0000_t202" style="position:absolute;margin-left:56.75pt;margin-top:775.70000000000005pt;width:51.85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2026-2802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096"/>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86096"/>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12121"/>
      <w:sz w:val="11"/>
      <w:szCs w:val="11"/>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6"/>
      <w:szCs w:val="36"/>
      <w:u w:val="none"/>
      <w:lang w:val="en-US" w:eastAsia="en-US"/>
    </w:rPr>
  </w:style>
  <w:style w:type="character" w:customStyle="1" w:styleId="CharStyle24">
    <w:name w:val="Table caption_"/>
    <w:basedOn w:val="DefaultParagraphFont"/>
    <w:link w:val="Style23"/>
    <w:rPr>
      <w:rFonts w:ascii="Times New Roman" w:eastAsia="Times New Roman" w:hAnsi="Times New Roman" w:cs="Times New Roman"/>
      <w:b w:val="0"/>
      <w:bCs w:val="0"/>
      <w:i w:val="0"/>
      <w:iCs w:val="0"/>
      <w:smallCaps w:val="0"/>
      <w:strike w:val="0"/>
      <w:color w:val="334059"/>
      <w:u w:val="none"/>
    </w:rPr>
  </w:style>
  <w:style w:type="character" w:customStyle="1" w:styleId="CharStyle28">
    <w:name w:val="Other_"/>
    <w:basedOn w:val="DefaultParagraphFont"/>
    <w:link w:val="Style27"/>
    <w:rPr>
      <w:rFonts w:ascii="Times New Roman" w:eastAsia="Times New Roman" w:hAnsi="Times New Roman" w:cs="Times New Roman"/>
      <w:b w:val="0"/>
      <w:bCs w:val="0"/>
      <w:i w:val="0"/>
      <w:iCs w:val="0"/>
      <w:smallCaps w:val="0"/>
      <w:strike w:val="0"/>
      <w:u w:val="none"/>
    </w:rPr>
  </w:style>
  <w:style w:type="character" w:customStyle="1" w:styleId="CharStyle36">
    <w:name w:val="Body text (2)_"/>
    <w:basedOn w:val="DefaultParagraphFont"/>
    <w:link w:val="Style35"/>
    <w:rPr>
      <w:rFonts w:ascii="Arial" w:eastAsia="Arial" w:hAnsi="Arial" w:cs="Arial"/>
      <w:b w:val="0"/>
      <w:bCs w:val="0"/>
      <w:i w:val="0"/>
      <w:iCs w:val="0"/>
      <w:smallCaps w:val="0"/>
      <w:strike w:val="0"/>
      <w:color w:val="414141"/>
      <w:sz w:val="12"/>
      <w:szCs w:val="12"/>
      <w:u w:val="none"/>
    </w:rPr>
  </w:style>
  <w:style w:type="character" w:customStyle="1" w:styleId="CharStyle41">
    <w:name w:val="Body text (4)_"/>
    <w:basedOn w:val="DefaultParagraphFont"/>
    <w:link w:val="Style40"/>
    <w:rPr>
      <w:rFonts w:ascii="Georgia" w:eastAsia="Georgia" w:hAnsi="Georgia" w:cs="Georgia"/>
      <w:b w:val="0"/>
      <w:bCs w:val="0"/>
      <w:i w:val="0"/>
      <w:iCs w:val="0"/>
      <w:smallCaps w:val="0"/>
      <w:strike w:val="0"/>
      <w:color w:val="212121"/>
      <w:sz w:val="11"/>
      <w:szCs w:val="11"/>
      <w:u w:val="none"/>
    </w:rPr>
  </w:style>
  <w:style w:type="paragraph" w:customStyle="1" w:styleId="Style2">
    <w:name w:val="Body text (3)"/>
    <w:basedOn w:val="Normal"/>
    <w:link w:val="CharStyle3"/>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86096"/>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5)"/>
    <w:basedOn w:val="Normal"/>
    <w:link w:val="CharStyle9"/>
    <w:pPr>
      <w:widowControl w:val="0"/>
      <w:shd w:val="clear" w:color="auto" w:fill="auto"/>
      <w:spacing w:after="310" w:line="254" w:lineRule="auto"/>
    </w:pPr>
    <w:rPr>
      <w:rFonts w:ascii="Times New Roman" w:eastAsia="Times New Roman" w:hAnsi="Times New Roman" w:cs="Times New Roman"/>
      <w:b/>
      <w:bCs/>
      <w:i w:val="0"/>
      <w:iCs w:val="0"/>
      <w:smallCaps w:val="0"/>
      <w:strike w:val="0"/>
      <w:color w:val="486096"/>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1">
    <w:name w:val="Heading #1"/>
    <w:basedOn w:val="Normal"/>
    <w:link w:val="CharStyle22"/>
    <w:pPr>
      <w:widowControl w:val="0"/>
      <w:shd w:val="clear" w:color="auto" w:fill="auto"/>
      <w:spacing w:after="34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3">
    <w:name w:val="Table caption"/>
    <w:basedOn w:val="Normal"/>
    <w:link w:val="CharStyle24"/>
    <w:pPr>
      <w:widowControl w:val="0"/>
      <w:shd w:val="clear" w:color="auto" w:fill="auto"/>
      <w:ind w:firstLine="720"/>
    </w:pPr>
    <w:rPr>
      <w:rFonts w:ascii="Times New Roman" w:eastAsia="Times New Roman" w:hAnsi="Times New Roman" w:cs="Times New Roman"/>
      <w:b w:val="0"/>
      <w:bCs w:val="0"/>
      <w:i w:val="0"/>
      <w:iCs w:val="0"/>
      <w:smallCaps w:val="0"/>
      <w:strike w:val="0"/>
      <w:color w:val="334059"/>
      <w:u w:val="none"/>
    </w:rPr>
  </w:style>
  <w:style w:type="paragraph" w:customStyle="1" w:styleId="Style27">
    <w:name w:val="Other"/>
    <w:basedOn w:val="Normal"/>
    <w:link w:val="CharStyle2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5">
    <w:name w:val="Body text (2)"/>
    <w:basedOn w:val="Normal"/>
    <w:link w:val="CharStyle36"/>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 w:type="paragraph" w:customStyle="1" w:styleId="Style40">
    <w:name w:val="Body text (4)"/>
    <w:basedOn w:val="Normal"/>
    <w:link w:val="CharStyle41"/>
    <w:pPr>
      <w:widowControl w:val="0"/>
      <w:shd w:val="clear" w:color="auto" w:fill="auto"/>
      <w:spacing w:after="100"/>
      <w:ind w:left="3740"/>
    </w:pPr>
    <w:rPr>
      <w:rFonts w:ascii="Georgia" w:eastAsia="Georgia" w:hAnsi="Georgia" w:cs="Georgia"/>
      <w:b w:val="0"/>
      <w:bCs w:val="0"/>
      <w:i w:val="0"/>
      <w:iCs w:val="0"/>
      <w:smallCaps w:val="0"/>
      <w:strike w:val="0"/>
      <w:color w:val="212121"/>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