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803275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25.05.2026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ab/>
                              <w:t>№ 22214/26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25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25.05.2026</w:t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ab/>
                        <w:t>№ 22214/26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4358640</wp:posOffset>
                </wp:positionV>
                <wp:extent cx="1322705" cy="633730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633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  <w:b/>
                                <w:bCs/>
                                <w:lang w:val="en-US" w:eastAsia="en-US"/>
                              </w:rPr>
                              <w:t>20.05.2026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Комиссия 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5.550000000000004pt;margin-top:343.19999999999999pt;width:104.15000000000001pt;height:49.89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  <w:b/>
                          <w:bCs/>
                          <w:lang w:val="en-US" w:eastAsia="en-US"/>
                        </w:rPr>
                        <w:t>20.05.2026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7"/>
                        </w:rPr>
                        <w:t>Комиссия по г. Москве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11" w:lineRule="auto"/>
        <w:ind w:left="1140" w:right="0" w:firstLine="0"/>
        <w:jc w:val="both"/>
      </w:pPr>
      <w:r>
        <w:rPr>
          <w:rStyle w:val="CharStyle7"/>
        </w:rPr>
        <w:t>ГКУ «Технический центр Департамента культуры города Москвы»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11" w:lineRule="auto"/>
        <w:ind w:left="1140" w:right="0" w:firstLine="0"/>
        <w:jc w:val="both"/>
      </w:pPr>
      <w:r>
        <w:fldChar w:fldCharType="begin"/>
      </w:r>
      <w:r>
        <w:rPr/>
        <w:instrText> HYPERLINK "mailto:zakupki@culture.mos.ru" </w:instrText>
      </w:r>
      <w:r>
        <w:fldChar w:fldCharType="separate"/>
      </w:r>
      <w:r>
        <w:rPr>
          <w:rStyle w:val="CharStyle7"/>
          <w:lang w:val="en-US" w:eastAsia="en-US"/>
        </w:rPr>
        <w:t>zakupki@culture.mos.ru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 w:line="211" w:lineRule="auto"/>
        <w:ind w:left="1140" w:right="0" w:firstLine="0"/>
        <w:jc w:val="both"/>
      </w:pPr>
      <w:r>
        <w:rPr>
          <w:rStyle w:val="CharStyle7"/>
        </w:rPr>
        <w:t>ИП Елисеев В.Ю.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60" w:line="211" w:lineRule="auto"/>
        <w:ind w:left="1140" w:right="0" w:firstLine="0"/>
        <w:jc w:val="both"/>
      </w:pPr>
      <w:r>
        <w:fldChar w:fldCharType="begin"/>
      </w:r>
      <w:r>
        <w:rPr/>
        <w:instrText> HYPERLINK "mailto:zakazotdel@mail.ru" </w:instrText>
      </w:r>
      <w:r>
        <w:fldChar w:fldCharType="separate"/>
      </w:r>
      <w:r>
        <w:rPr>
          <w:rStyle w:val="CharStyle7"/>
          <w:lang w:val="en-US" w:eastAsia="en-US"/>
        </w:rPr>
        <w:t>zakazotdel@mail.ru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077/06/105-6393/2026 </w:t>
      </w:r>
      <w:r>
        <w:rPr>
          <w:rStyle w:val="CharStyle7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7"/>
        </w:rPr>
        <w:t>Управления Федеральной антимонопольной службы по контролю в сфере закупок товаров, работ, услуг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Председательствующего: 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Специалиста-эксперта отдела обжалования государственных закупок А.С. Гелмутдиновой,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рассмотрение жалобы проводилось дистанционно (посредством видео-конференц-связи),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ГКУ «Технический центр Департамента культуры города Москвы»: Кузнецова А.Д. (дов.№ТЦ-15-99/25 от </w:t>
      </w:r>
      <w:r>
        <w:rPr>
          <w:rStyle w:val="CharStyle7"/>
          <w:lang w:val="en-US" w:eastAsia="en-US"/>
        </w:rPr>
        <w:t xml:space="preserve">24.12.2025), </w:t>
      </w:r>
      <w:r>
        <w:rPr>
          <w:rStyle w:val="CharStyle7"/>
        </w:rPr>
        <w:t xml:space="preserve">Комарова К.В. (дов.№ТЦ-15-40/26 от </w:t>
      </w:r>
      <w:r>
        <w:rPr>
          <w:rStyle w:val="CharStyle7"/>
          <w:lang w:val="en-US" w:eastAsia="en-US"/>
        </w:rPr>
        <w:t xml:space="preserve">15.05.2026) </w:t>
      </w:r>
      <w:r>
        <w:rPr>
          <w:rStyle w:val="CharStyle7"/>
        </w:rPr>
        <w:t>(до и после перерыва);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ИП Елисеев В.Ю.: Елисеева А.Ю. (дов.№ Б/Н от </w:t>
      </w:r>
      <w:r>
        <w:rPr>
          <w:rStyle w:val="CharStyle7"/>
          <w:lang w:val="en-US" w:eastAsia="en-US"/>
        </w:rPr>
        <w:t xml:space="preserve">15.01.2026) </w:t>
      </w:r>
      <w:r>
        <w:rPr>
          <w:rStyle w:val="CharStyle7"/>
        </w:rPr>
        <w:t>(до и после перерыва);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рассмотрев жалобу ИП Елисеев В.Ю.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ГКУ «Технический центр Департамента культуры города Москвы» (далее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Заказчик) при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"/>
        <w:ind w:left="0" w:right="0" w:firstLine="0"/>
        <w:jc w:val="both"/>
      </w:pPr>
      <w:r>
        <w:rPr>
          <w:rStyle w:val="CharStyle7"/>
        </w:rPr>
        <w:t xml:space="preserve">проведении электронного аукциона на право заключения государственного контракта на поставку колонок направленного звука для залов музейных экспозиций ГБУК г. Москвы «Дом русского зарубежья им. А. Солженицына» (Закупка </w:t>
      </w:r>
      <w:r>
        <w:rPr>
          <w:rStyle w:val="CharStyle7"/>
          <w:lang w:val="en-US" w:eastAsia="en-US"/>
        </w:rPr>
        <w:t>№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  <w:sectPr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294" w:right="536" w:bottom="584" w:left="1111" w:header="0" w:footer="3" w:gutter="0"/>
          <w:pgNumType w:start="1"/>
          <w:cols w:space="720"/>
          <w:noEndnote/>
          <w:rtlGutter w:val="0"/>
          <w:docGrid w:linePitch="360"/>
        </w:sectPr>
      </w:pPr>
      <w:bookmarkStart w:id="0" w:name="bookmark0"/>
      <w:r>
        <w:rPr>
          <w:rStyle w:val="CharStyle14"/>
        </w:rPr>
        <w:t>IIIIIIIIIIIIIIIIIIIIIIIIIIII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both"/>
      </w:pPr>
      <w:r>
        <w:rPr>
          <w:rStyle w:val="CharStyle7"/>
          <w:lang w:val="en-US" w:eastAsia="en-US"/>
        </w:rPr>
        <w:t xml:space="preserve">0373200138226000361)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аукцион),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center"/>
      </w:pPr>
      <w:r>
        <w:rPr>
          <w:rStyle w:val="CharStyle7"/>
          <w:b/>
          <w:bCs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rStyle w:val="CharStyle7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00"/>
        <w:jc w:val="both"/>
      </w:pPr>
      <w:r>
        <w:rPr>
          <w:rStyle w:val="CharStyle7"/>
        </w:rPr>
        <w:t>Заявитель обжалует действия Заказчика, выразившиеся в утверждении извещения в нарушение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 xml:space="preserve">В составе жалобы Заявитель указывает, что совокупности установленных Заказчиком требований к характеристикам необходимого к поставке товара </w:t>
      </w:r>
      <w:r>
        <w:rPr>
          <w:rStyle w:val="CharStyle7"/>
          <w:lang w:val="en-US" w:eastAsia="en-US"/>
        </w:rPr>
        <w:t xml:space="preserve">- </w:t>
      </w:r>
      <w:r>
        <w:rPr>
          <w:rStyle w:val="CharStyle7"/>
        </w:rPr>
        <w:t>«Акустическая система» не соответствуют изделиях двух производителей.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На основании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6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0"/>
        <w:ind w:left="0" w:right="0" w:firstLine="700"/>
        <w:jc w:val="both"/>
      </w:pPr>
      <w:r>
        <w:rPr>
          <w:rStyle w:val="CharStyle7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7" w:val="left"/>
        </w:tabs>
        <w:bidi w:val="0"/>
        <w:spacing w:before="0" w:after="280"/>
        <w:ind w:left="0" w:right="0" w:firstLine="700"/>
        <w:jc w:val="both"/>
      </w:pPr>
      <w:r>
        <w:rPr>
          <w:rStyle w:val="CharStyle7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7"/>
        </w:rPr>
        <w:t>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Комиссией Управления определено, что, согласно извещению об осуществлению закупки, Заказчиком установлены, требования к закупаемой продукции «Акустическая система Идентификатор: </w:t>
      </w:r>
      <w:r>
        <w:rPr>
          <w:rStyle w:val="CharStyle7"/>
          <w:lang w:val="en-US" w:eastAsia="en-US"/>
        </w:rPr>
        <w:t xml:space="preserve">214143704», </w:t>
      </w:r>
      <w:r>
        <w:rPr>
          <w:rStyle w:val="CharStyle7"/>
        </w:rPr>
        <w:t xml:space="preserve">в частности, установлено: Способ размещения: Полочная; Вид: Точечный; Количество полос: </w:t>
      </w:r>
      <w:r>
        <w:rPr>
          <w:rStyle w:val="CharStyle7"/>
          <w:lang w:val="en-US" w:eastAsia="en-US"/>
        </w:rPr>
        <w:t xml:space="preserve">1; </w:t>
      </w:r>
      <w:r>
        <w:rPr>
          <w:rStyle w:val="CharStyle7"/>
        </w:rPr>
        <w:t xml:space="preserve">Тип: Пассивная; «Товарный знак: </w:t>
      </w:r>
      <w:r>
        <w:rPr>
          <w:rStyle w:val="CharStyle7"/>
          <w:lang w:val="en-US" w:eastAsia="en-US"/>
        </w:rPr>
        <w:t xml:space="preserve">Panphonics SSHP120x20», </w:t>
      </w:r>
      <w:r>
        <w:rPr>
          <w:rStyle w:val="CharStyle7"/>
        </w:rPr>
        <w:t>без сопровождения такого указания словами «или эквивалент»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На заседании Комиссии Управления представитель Заказчика пояснил, что товар закупается в целях удовлетворения потребностей ГБУК г. Москвы «Дом русского зарубежья им. А. Солженицына». В соответствии с актом обследования от </w:t>
      </w:r>
      <w:r>
        <w:rPr>
          <w:rStyle w:val="CharStyle7"/>
          <w:lang w:val="en-US" w:eastAsia="en-US"/>
        </w:rPr>
        <w:t xml:space="preserve">09 </w:t>
      </w:r>
      <w:r>
        <w:rPr>
          <w:rStyle w:val="CharStyle7"/>
        </w:rPr>
        <w:t xml:space="preserve">февраля </w:t>
      </w:r>
      <w:r>
        <w:rPr>
          <w:rStyle w:val="CharStyle7"/>
          <w:lang w:val="en-US" w:eastAsia="en-US"/>
        </w:rPr>
        <w:t xml:space="preserve">2026 </w:t>
      </w:r>
      <w:r>
        <w:rPr>
          <w:rStyle w:val="CharStyle7"/>
        </w:rPr>
        <w:t xml:space="preserve">г. и письмом—обоснованием Учреждения от </w:t>
      </w:r>
      <w:r>
        <w:rPr>
          <w:rStyle w:val="CharStyle7"/>
          <w:lang w:val="en-US" w:eastAsia="en-US"/>
        </w:rPr>
        <w:t xml:space="preserve">27 </w:t>
      </w:r>
      <w:r>
        <w:rPr>
          <w:rStyle w:val="CharStyle7"/>
        </w:rPr>
        <w:t xml:space="preserve">марта </w:t>
      </w:r>
      <w:r>
        <w:rPr>
          <w:rStyle w:val="CharStyle7"/>
          <w:lang w:val="en-US" w:eastAsia="en-US"/>
        </w:rPr>
        <w:t xml:space="preserve">2026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 xml:space="preserve">ДРЗ-1—14-208/26, театру требуется поставка динамиков системы направленного звука марки </w:t>
      </w:r>
      <w:r>
        <w:rPr>
          <w:rStyle w:val="CharStyle7"/>
          <w:lang w:val="en-US" w:eastAsia="en-US"/>
        </w:rPr>
        <w:t xml:space="preserve">Panphonics </w:t>
      </w:r>
      <w:r>
        <w:rPr>
          <w:rStyle w:val="CharStyle7"/>
        </w:rPr>
        <w:t>в связи с тем, что в Учреждении установлены усилитель того же производителя. Установка других динамиков невозможна, поскольку не будет совместима с имеющимися у Учреждения усилителями звука.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Таким образом, Заказчиком в соответствии с требованиями закона о контрактной системе сформировано описание объекта закупки в части указания на конкретную модель поставляемого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7"/>
        </w:rPr>
        <w:t>В обоснование своей позиции представители Заказчика представили: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Акт обследования оборудования усилителей и динамиков </w:t>
      </w:r>
      <w:r>
        <w:rPr>
          <w:rStyle w:val="CharStyle7"/>
          <w:lang w:val="en-US" w:eastAsia="en-US"/>
        </w:rPr>
        <w:t xml:space="preserve">Panphonics </w:t>
      </w:r>
      <w:r>
        <w:rPr>
          <w:rStyle w:val="CharStyle7"/>
        </w:rPr>
        <w:t xml:space="preserve">выставочного пространства ГБУК г. Москвы «Дом русского зарубежья им. А. Солженицына» от </w:t>
      </w:r>
      <w:r>
        <w:rPr>
          <w:rStyle w:val="CharStyle7"/>
          <w:lang w:val="en-US" w:eastAsia="en-US"/>
        </w:rPr>
        <w:t>09.02.2026;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0"/>
        <w:ind w:left="0" w:right="0" w:firstLine="720"/>
        <w:jc w:val="both"/>
      </w:pPr>
      <w:r>
        <w:rPr>
          <w:rStyle w:val="CharStyle7"/>
        </w:rPr>
        <w:t xml:space="preserve">Письмо ГБУК г. Москвы «Дом русского зарубежья им. А. Солженицына» от </w:t>
      </w:r>
      <w:r>
        <w:rPr>
          <w:rStyle w:val="CharStyle7"/>
          <w:lang w:val="en-US" w:eastAsia="en-US"/>
        </w:rPr>
        <w:t xml:space="preserve">27.03.2026 № </w:t>
      </w:r>
      <w:r>
        <w:rPr>
          <w:rStyle w:val="CharStyle7"/>
        </w:rPr>
        <w:t>ДРЗ-1—14-208/26.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Комиссией Управления был объявлен перерыв в рассмотрении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7"/>
        </w:rPr>
        <w:t>После перерыва рассмотрение жалобы по существу продолжено, после перерыва стороны поддержали доводы и позиции, изложенные ранее. Представителем Заказчика были представлены для обозрения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7"/>
        </w:rPr>
        <w:t>Управления дополнительные возражения по жалобе, представителем Заявителя дополнительные документы не представлены.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 xml:space="preserve">После объявления перерыва представителями Заказчика было представлено письмо ООО «ЮАЙТИ» от </w:t>
      </w:r>
      <w:r>
        <w:rPr>
          <w:rStyle w:val="CharStyle7"/>
          <w:lang w:val="en-US" w:eastAsia="en-US"/>
        </w:rPr>
        <w:t xml:space="preserve">10.02.2026 </w:t>
      </w:r>
      <w:r>
        <w:rPr>
          <w:rStyle w:val="CharStyle7"/>
        </w:rPr>
        <w:t xml:space="preserve">г. </w:t>
      </w:r>
      <w:r>
        <w:rPr>
          <w:rStyle w:val="CharStyle7"/>
          <w:lang w:val="en-US" w:eastAsia="en-US"/>
        </w:rPr>
        <w:t xml:space="preserve">№ </w:t>
      </w:r>
      <w:r>
        <w:rPr>
          <w:rStyle w:val="CharStyle7"/>
        </w:rPr>
        <w:t>б/н, в котором указано следующее: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>«</w:t>
      </w:r>
      <w:r>
        <w:rPr>
          <w:rStyle w:val="CharStyle7"/>
          <w:i/>
          <w:iCs/>
        </w:rPr>
        <w:t xml:space="preserve">Сообщаем Вам, что ООО «ЮАЙТИ» (сайты </w:t>
      </w:r>
      <w:r>
        <w:rPr>
          <w:rStyle w:val="CharStyle7"/>
          <w:i/>
          <w:iCs/>
          <w:lang w:val="en-US" w:eastAsia="en-US"/>
        </w:rPr>
        <w:t>riwa.ru</w:t>
      </w:r>
      <w:r>
        <w:rPr>
          <w:rStyle w:val="CharStyle7"/>
          <w:i/>
          <w:iCs/>
          <w:lang w:val="en-US" w:eastAsia="en-US"/>
        </w:rPr>
        <w:t xml:space="preserve"> </w:t>
      </w:r>
      <w:r>
        <w:rPr>
          <w:rStyle w:val="CharStyle7"/>
          <w:i/>
          <w:iCs/>
        </w:rPr>
        <w:t xml:space="preserve">и </w:t>
      </w:r>
      <w:r>
        <w:rPr>
          <w:rStyle w:val="CharStyle7"/>
          <w:i/>
          <w:iCs/>
          <w:lang w:val="en-US" w:eastAsia="en-US"/>
        </w:rPr>
        <w:t>panphonics.ru</w:t>
      </w:r>
      <w:r>
        <w:rPr>
          <w:rStyle w:val="CharStyle7"/>
          <w:i/>
          <w:iCs/>
          <w:lang w:val="en-US" w:eastAsia="en-US"/>
        </w:rPr>
        <w:t xml:space="preserve">) </w:t>
      </w:r>
      <w:r>
        <w:rPr>
          <w:rStyle w:val="CharStyle7"/>
          <w:i/>
          <w:iCs/>
        </w:rPr>
        <w:t xml:space="preserve">является единственным официальным, сертифицированным представителем производителя </w:t>
      </w:r>
      <w:r>
        <w:rPr>
          <w:rStyle w:val="CharStyle7"/>
          <w:i/>
          <w:iCs/>
          <w:lang w:val="en-US" w:eastAsia="en-US"/>
        </w:rPr>
        <w:t xml:space="preserve">Panphonics Oy </w:t>
      </w:r>
      <w:r>
        <w:rPr>
          <w:rStyle w:val="CharStyle7"/>
          <w:i/>
          <w:iCs/>
        </w:rPr>
        <w:t xml:space="preserve">на территории России. В рамках дружественных партнёрских отношений, нашей компанией была проведена диагностика системы направленного звука марки </w:t>
      </w:r>
      <w:r>
        <w:rPr>
          <w:rStyle w:val="CharStyle7"/>
          <w:i/>
          <w:iCs/>
          <w:lang w:val="en-US" w:eastAsia="en-US"/>
        </w:rPr>
        <w:t xml:space="preserve">Panphonics, </w:t>
      </w:r>
      <w:r>
        <w:rPr>
          <w:rStyle w:val="CharStyle7"/>
          <w:i/>
          <w:iCs/>
        </w:rPr>
        <w:t xml:space="preserve">эксплуатируемой в выставочном пространстве Дома русского зарубежья им. А. Солженицына. По результатам проверки составлен Акт обследования (приложение </w:t>
      </w:r>
      <w:r>
        <w:rPr>
          <w:rStyle w:val="CharStyle7"/>
          <w:i/>
          <w:iCs/>
          <w:lang w:val="en-US" w:eastAsia="en-US"/>
        </w:rPr>
        <w:t xml:space="preserve">№1). </w:t>
      </w:r>
      <w:r>
        <w:rPr>
          <w:rStyle w:val="CharStyle7"/>
          <w:i/>
          <w:iCs/>
        </w:rPr>
        <w:t>Все продиагностированные усилители являются работоспособными.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Обращаем Ваше внимание, что звуковые динамики производства фирмы </w:t>
      </w:r>
      <w:r>
        <w:rPr>
          <w:rStyle w:val="CharStyle7"/>
          <w:i/>
          <w:iCs/>
          <w:lang w:val="en-US" w:eastAsia="en-US"/>
        </w:rPr>
        <w:t xml:space="preserve">Panphonics </w:t>
      </w:r>
      <w:r>
        <w:rPr>
          <w:rStyle w:val="CharStyle7"/>
          <w:i/>
          <w:iCs/>
        </w:rPr>
        <w:t xml:space="preserve">изготовлены по уникальной технологии </w:t>
      </w:r>
      <w:r>
        <w:rPr>
          <w:rStyle w:val="CharStyle7"/>
          <w:i/>
          <w:iCs/>
          <w:lang w:val="en-US" w:eastAsia="en-US"/>
        </w:rPr>
        <w:t xml:space="preserve">Plane Wave </w:t>
      </w:r>
      <w:r>
        <w:rPr>
          <w:rStyle w:val="CharStyle7"/>
          <w:i/>
          <w:iCs/>
        </w:rPr>
        <w:t xml:space="preserve">(плоская волна) и работают только в комплекте с усилителями производства фирмы </w:t>
      </w:r>
      <w:r>
        <w:rPr>
          <w:rStyle w:val="CharStyle7"/>
          <w:i/>
          <w:iCs/>
          <w:lang w:val="en-US" w:eastAsia="en-US"/>
        </w:rPr>
        <w:t xml:space="preserve">Panphonics, </w:t>
      </w:r>
      <w:r>
        <w:rPr>
          <w:rStyle w:val="CharStyle7"/>
          <w:i/>
          <w:iCs/>
        </w:rPr>
        <w:t>в виду использования кратно более высокого выходного напряжения, чем у усилителей звука для стандартных звуковых систем. Альтернативных усилителей для этой технологической задачи не существует.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  <w:i/>
          <w:iCs/>
        </w:rPr>
        <w:t xml:space="preserve">В целях поддержания работоспособности системы, предлагаем к поставке новые пассивные звуковые динамики </w:t>
      </w:r>
      <w:r>
        <w:rPr>
          <w:rStyle w:val="CharStyle7"/>
          <w:i/>
          <w:iCs/>
          <w:lang w:val="en-US" w:eastAsia="en-US"/>
        </w:rPr>
        <w:t xml:space="preserve">Panphonics SSHP120x20, </w:t>
      </w:r>
      <w:r>
        <w:rPr>
          <w:rStyle w:val="CharStyle7"/>
          <w:i/>
          <w:iCs/>
        </w:rPr>
        <w:t xml:space="preserve">стоимостью </w:t>
      </w:r>
      <w:r>
        <w:rPr>
          <w:rStyle w:val="CharStyle7"/>
          <w:i/>
          <w:iCs/>
          <w:lang w:val="en-US" w:eastAsia="en-US"/>
        </w:rPr>
        <w:t xml:space="preserve">166 000 </w:t>
      </w:r>
      <w:r>
        <w:rPr>
          <w:rStyle w:val="CharStyle7"/>
          <w:i/>
          <w:iCs/>
        </w:rPr>
        <w:t>(сто шестьдесят шесть тысяч) рублей за один динамик. Будем рады продолжить сотрудничество.»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 xml:space="preserve">Комиссией Управления установлено, что из вышеуказанного информационного письма представителя производителя </w:t>
      </w:r>
      <w:r>
        <w:rPr>
          <w:rStyle w:val="CharStyle7"/>
          <w:lang w:val="en-US" w:eastAsia="en-US"/>
        </w:rPr>
        <w:t xml:space="preserve">Panphonics Oy </w:t>
      </w:r>
      <w:r>
        <w:rPr>
          <w:rStyle w:val="CharStyle7"/>
        </w:rPr>
        <w:t xml:space="preserve">на территории России следует, что для надлежащей работы всех функций оборудования с товарным знаком </w:t>
      </w:r>
      <w:r>
        <w:rPr>
          <w:rStyle w:val="CharStyle7"/>
          <w:lang w:val="en-US" w:eastAsia="en-US"/>
        </w:rPr>
        <w:t xml:space="preserve">«Panphonics SSHP120x20» </w:t>
      </w:r>
      <w:r>
        <w:rPr>
          <w:rStyle w:val="CharStyle7"/>
        </w:rPr>
        <w:t xml:space="preserve">необходимо звуковые динамики производства фирмы </w:t>
      </w:r>
      <w:r>
        <w:rPr>
          <w:rStyle w:val="CharStyle7"/>
          <w:lang w:val="en-US" w:eastAsia="en-US"/>
        </w:rPr>
        <w:t>Panphonics».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>Комиссия Управления отмечает, что пп.«б» п.1 ч.1 ст.33 Закона о контрактной системе предусмотрено право Заказчика закупать товар конкретного производителя в случае несовместимости товаров иных производителей с оборудованием, имеющимся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>Исходя из вышеизложенного Комиссия Управления приходит к выводу, что в данном конкретном случае сформированное Заказчиком описание объекта закупки не противоречит положениям Закона о контрактной системе, так как Заказчиком закупаются товары конкретного производителя для обеспечения совместимости таких товаров с оборудованием, имеющимся у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7"/>
        </w:rPr>
        <w:t>Представителем Заявителя было направлено ходатайство об ознакомлении с возражениями, направленными Заказчиком в материалы дела, в связи с чем Комиссией Управления в адрес Заявителя посредством электронной почты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7"/>
        </w:rPr>
        <w:t>направлены запрашиваемые документы, в части тех документов, которые были представлены Заказчиком в материалы дела и запрошены Заявителем.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7"/>
        </w:rPr>
        <w:t xml:space="preserve">Вместе с тем в составе жалобы, а также на заседании Комиссии Управления представителем Заявителя, не представлено документов и сведений, однозначно свидетельствующих о возможности реализации всех функций оборудования, производства </w:t>
      </w:r>
      <w:r>
        <w:rPr>
          <w:rStyle w:val="CharStyle7"/>
          <w:lang w:val="en-US" w:eastAsia="en-US"/>
        </w:rPr>
        <w:t xml:space="preserve">«Panphonics Oy», </w:t>
      </w:r>
      <w:r>
        <w:rPr>
          <w:rStyle w:val="CharStyle7"/>
        </w:rPr>
        <w:t>имеющегося у Заказчика, при использовании товаров иных производителей, ввиду чего у Комиссии Управления отсутствуют правовые основания для признания Заказчика нарушившим положения Законе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На основании вышеизложенного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8"/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62" w:right="534" w:bottom="1287" w:left="1085" w:header="0" w:footer="3" w:gutter="0"/>
          <w:cols w:space="720"/>
          <w:noEndnote/>
          <w:rtlGutter w:val="0"/>
          <w:docGrid w:linePitch="360"/>
        </w:sectPr>
      </w:pPr>
      <w:r>
        <w:rPr>
          <w:rStyle w:val="CharStyle7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РЕШИЛА: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>Признать жалобу ИП Елисеев В.Ю. на действия ГКУ «Технический центр Департамента культуры города Москвы»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16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7"/>
        </w:rPr>
        <w:t>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7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39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0" distB="216535" distL="0" distR="0" simplePos="0" relativeHeight="125829383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1143000</wp:posOffset>
                </wp:positionV>
                <wp:extent cx="184404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90.pt;width:145.20000000000002pt;height:19.900000000000002pt;z-index:-125829370;mso-wrap-distance-left:0;mso-wrap-distance-top:9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07135" distB="0" distL="0" distR="1786255" simplePos="0" relativeHeight="125829385" behindDoc="0" locked="0" layoutInCell="1" allowOverlap="1">
            <wp:simplePos x="0" y="0"/>
            <wp:positionH relativeFrom="page">
              <wp:posOffset>3177540</wp:posOffset>
            </wp:positionH>
            <wp:positionV relativeFrom="paragraph">
              <wp:posOffset>1207135</wp:posOffset>
            </wp:positionV>
            <wp:extent cx="359410" cy="408305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59410" cy="4083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3597910</wp:posOffset>
                </wp:positionH>
                <wp:positionV relativeFrom="paragraph">
                  <wp:posOffset>1304925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3.30000000000001pt;margin-top:102.7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0" distB="216535" distL="0" distR="0" simplePos="0" relativeHeight="125829386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1143000</wp:posOffset>
                </wp:positionV>
                <wp:extent cx="130746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5.25pt;margin-top:90.pt;width:102.95pt;height:19.900000000000002pt;z-index:-125829367;mso-wrap-distance-left:0;mso-wrap-distance-top:90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67950889C45403E5BD9EBC88A8D80C0D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 xml:space="preserve">Действителен с 19.05.2025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3177540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3637915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6.44999999999999pt;margin-top:36.64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3597910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3.30000000000001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А.А. Матюшенко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Матюшенко Александр Александрович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4F595A5C3E5ABB2DD77161F08559FC07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22"/>
        </w:rPr>
        <w:t xml:space="preserve">Действителен с 22.07.2025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15.10.2026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9" behindDoc="0" locked="0" layoutInCell="1" allowOverlap="1">
            <wp:simplePos x="0" y="0"/>
            <wp:positionH relativeFrom="page">
              <wp:posOffset>3177540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3641090</wp:posOffset>
                </wp:positionH>
                <wp:positionV relativeFrom="paragraph">
                  <wp:posOffset>468630</wp:posOffset>
                </wp:positionV>
                <wp:extent cx="1280160" cy="10033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6.69999999999999pt;margin-top:36.899999999999999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3595370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3.10000000000002pt;margin-top:11.950000000000001pt;width:135.84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Гелмутдинова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ГЕЛМУТДИНОВА АНАСТАСИЯ СЕРГЕЕВНА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</w:rPr>
        <w:t>723501СС21703599976371</w:t>
      </w:r>
      <w:r>
        <w:rPr>
          <w:rStyle w:val="CharStyle22"/>
          <w:lang w:val="en-US" w:eastAsia="en-US"/>
        </w:rPr>
        <w:t>4F5C652689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580"/>
        <w:ind w:right="0" w:firstLine="0"/>
        <w:jc w:val="left"/>
      </w:pPr>
      <w:r>
        <w:rPr>
          <w:rStyle w:val="CharStyle22"/>
        </w:rPr>
        <w:t xml:space="preserve">Действителен с 09.02.2026 </w:t>
      </w:r>
      <w:r>
        <w:rPr>
          <w:rStyle w:val="CharStyle22"/>
          <w:color w:val="5E5E5E"/>
        </w:rPr>
        <w:t xml:space="preserve">по </w:t>
      </w:r>
      <w:r>
        <w:rPr>
          <w:rStyle w:val="CharStyle22"/>
        </w:rPr>
        <w:t>05.05.2027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Исп.Гелмутдинова А.С.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2630" cy="10668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2026-25726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30000000000007pt;width:56.899999999999999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2026-25726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2026-25726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94.70000000000005pt;width:57.100000000000001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2026-25726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473075</wp:posOffset>
              </wp:positionV>
              <wp:extent cx="7620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75pt;margin-top:37.25pt;width:6.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4">
    <w:name w:val="Heading #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5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7">
    <w:name w:val="Body text (4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3">
    <w:name w:val="Heading #1"/>
    <w:basedOn w:val="Normal"/>
    <w:link w:val="CharStyle14"/>
    <w:pPr>
      <w:widowControl w:val="0"/>
      <w:shd w:val="clear" w:color="auto" w:fill="auto"/>
      <w:spacing w:after="2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5)"/>
    <w:basedOn w:val="Normal"/>
    <w:link w:val="CharStyle20"/>
    <w:pPr>
      <w:widowControl w:val="0"/>
      <w:shd w:val="clear" w:color="auto" w:fill="auto"/>
      <w:spacing w:after="80"/>
      <w:ind w:left="46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spacing w:line="266" w:lineRule="auto"/>
      <w:ind w:left="39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6">
    <w:name w:val="Body text (4)"/>
    <w:basedOn w:val="Normal"/>
    <w:link w:val="CharStyle27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header" Target="header1.xml"/><Relationship Id="rId9" Type="http://schemas.openxmlformats.org/officeDocument/2006/relationships/footer" Target="footer2.xm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/Relationships>
</file>