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80" w:line="240" w:lineRule="auto"/>
        <w:ind w:left="0" w:right="0" w:firstLine="0"/>
        <w:jc w:val="center"/>
        <w:rPr>
          <w:sz w:val="134"/>
          <w:szCs w:val="134"/>
        </w:rPr>
      </w:pPr>
      <w:r>
        <w:rPr>
          <w:rStyle w:val="CharStyle3"/>
          <w:color w:val="476197"/>
          <w:sz w:val="134"/>
          <w:szCs w:val="134"/>
          <w:lang w:val="en-US" w:eastAsia="en-US"/>
        </w:rPr>
        <w:t>e</w:t>
      </w:r>
    </w:p>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color w:val="476197"/>
          <w:sz w:val="17"/>
          <w:szCs w:val="17"/>
        </w:rPr>
        <w:t>ФЕДЕРАЛЬНАЯ</w:t>
        <w:b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rPr>
          <w:sz w:val="19"/>
          <w:szCs w:val="19"/>
        </w:rPr>
      </w:pPr>
      <w:r>
        <w:rPr>
          <w:rStyle w:val="CharStyle3"/>
          <w:b/>
          <w:bCs/>
          <w:color w:val="476197"/>
          <w:sz w:val="19"/>
          <w:szCs w:val="19"/>
        </w:rPr>
        <w:t>УПРАВЛЕНИЕ</w:t>
      </w:r>
    </w:p>
    <w:p>
      <w:pPr>
        <w:pStyle w:val="Style2"/>
        <w:keepNext w:val="0"/>
        <w:keepLines w:val="0"/>
        <w:widowControl w:val="0"/>
        <w:shd w:val="clear" w:color="auto" w:fill="auto"/>
        <w:bidi w:val="0"/>
        <w:spacing w:before="0" w:after="180" w:line="254" w:lineRule="auto"/>
        <w:ind w:left="0" w:right="0" w:firstLine="0"/>
        <w:jc w:val="center"/>
        <w:rPr>
          <w:sz w:val="19"/>
          <w:szCs w:val="19"/>
        </w:rPr>
      </w:pPr>
      <w:r>
        <w:rPr>
          <w:rStyle w:val="CharStyle3"/>
          <w:b/>
          <w:bCs/>
          <w:color w:val="476197"/>
          <w:sz w:val="19"/>
          <w:szCs w:val="19"/>
        </w:rPr>
        <w:t>Федеральной антимонопольной службы</w:t>
        <w:br/>
        <w:t>по Владимирской области</w:t>
      </w:r>
    </w:p>
    <w:p>
      <w:pPr>
        <w:pStyle w:val="Style2"/>
        <w:keepNext w:val="0"/>
        <w:keepLines w:val="0"/>
        <w:widowControl w:val="0"/>
        <w:shd w:val="clear" w:color="auto" w:fill="auto"/>
        <w:bidi w:val="0"/>
        <w:spacing w:before="0" w:after="0" w:line="269" w:lineRule="auto"/>
        <w:ind w:left="0" w:right="0" w:firstLine="0"/>
        <w:jc w:val="center"/>
        <w:rPr>
          <w:sz w:val="16"/>
          <w:szCs w:val="16"/>
        </w:rPr>
      </w:pPr>
      <w:r>
        <w:rPr>
          <w:rStyle w:val="CharStyle3"/>
          <w:color w:val="476197"/>
          <w:sz w:val="16"/>
          <w:szCs w:val="16"/>
        </w:rPr>
        <w:t>600000, г. Владимир, ул. Большая Московская, 1</w:t>
        <w:br/>
        <w:t>тел. (4922) 53-14-53, факс (4922) 53-14-53</w:t>
      </w:r>
    </w:p>
    <w:p>
      <w:pPr>
        <w:pStyle w:val="Style2"/>
        <w:keepNext w:val="0"/>
        <w:keepLines w:val="0"/>
        <w:widowControl w:val="0"/>
        <w:shd w:val="clear" w:color="auto" w:fill="auto"/>
        <w:bidi w:val="0"/>
        <w:spacing w:before="0" w:after="260" w:line="269" w:lineRule="auto"/>
        <w:ind w:left="0" w:right="0" w:firstLine="0"/>
        <w:jc w:val="center"/>
        <w:rPr>
          <w:sz w:val="16"/>
          <w:szCs w:val="16"/>
        </w:rPr>
      </w:pPr>
      <w:r>
        <w:rPr>
          <w:rStyle w:val="CharStyle3"/>
          <w:color w:val="476197"/>
          <w:sz w:val="16"/>
          <w:szCs w:val="16"/>
          <w:lang w:val="en-US" w:eastAsia="en-US"/>
        </w:rPr>
        <w:t xml:space="preserve">e-mail: </w:t>
      </w:r>
      <w:r>
        <w:fldChar w:fldCharType="begin"/>
      </w:r>
      <w:r>
        <w:rPr/>
        <w:instrText> HYPERLINK "mailto:to33@fas.gov.ru" </w:instrText>
      </w:r>
      <w:r>
        <w:fldChar w:fldCharType="separate"/>
      </w:r>
      <w:r>
        <w:rPr>
          <w:rStyle w:val="CharStyle3"/>
          <w:color w:val="476197"/>
          <w:sz w:val="16"/>
          <w:szCs w:val="16"/>
          <w:lang w:val="en-US" w:eastAsia="en-US"/>
        </w:rPr>
        <w:t>to33@fas.gov.ru</w:t>
      </w:r>
      <w:r>
        <w:fldChar w:fldCharType="end"/>
      </w:r>
    </w:p>
    <w:p>
      <w:pPr>
        <w:pStyle w:val="Style11"/>
        <w:keepNext/>
        <w:keepLines/>
        <w:widowControl w:val="0"/>
        <w:shd w:val="clear" w:color="auto" w:fill="auto"/>
        <w:tabs>
          <w:tab w:pos="1843" w:val="left"/>
        </w:tabs>
        <w:bidi w:val="0"/>
        <w:spacing w:before="0" w:line="240" w:lineRule="auto"/>
        <w:ind w:left="0" w:right="0" w:firstLine="0"/>
        <w:jc w:val="both"/>
      </w:pPr>
      <w:bookmarkStart w:id="0" w:name="bookmark0"/>
      <w:r>
        <w:rPr>
          <w:rStyle w:val="CharStyle12"/>
        </w:rPr>
        <w:t>2</w:t>
      </w:r>
      <w:r>
        <w:fldChar w:fldCharType="begin"/>
      </w:r>
      <w:r>
        <w:rPr/>
        <w:instrText> HYPERLINK "file://f207ca94-a13c-4ba0-b72d-f018c9eed8f1/" </w:instrText>
      </w:r>
      <w:r>
        <w:fldChar w:fldCharType="separate"/>
      </w:r>
      <w:r>
        <w:rPr>
          <w:rStyle w:val="CharStyle12"/>
        </w:rPr>
        <w:t>5.05.2026</w:t>
      </w:r>
      <w:r>
        <w:rPr>
          <w:rStyle w:val="CharStyle12"/>
          <w:u w:val="none"/>
        </w:rPr>
        <w:tab/>
      </w:r>
      <w:r>
        <w:fldChar w:fldCharType="end"/>
      </w:r>
      <w:r>
        <w:rPr>
          <w:rStyle w:val="CharStyle12"/>
          <w:u w:val="none"/>
        </w:rPr>
        <w:t xml:space="preserve">№ </w:t>
      </w:r>
      <w:r>
        <w:rPr>
          <w:rStyle w:val="CharStyle12"/>
        </w:rPr>
        <w:t>МФ/2436/2</w:t>
      </w:r>
      <w:r>
        <w:rPr>
          <w:rStyle w:val="CharStyle12"/>
          <w:u w:val="none"/>
        </w:rPr>
        <w:t>6</w:t>
      </w:r>
      <w:bookmarkEnd w:id="0"/>
    </w:p>
    <w:p>
      <w:pPr>
        <w:pStyle w:val="Style2"/>
        <w:keepNext w:val="0"/>
        <w:keepLines w:val="0"/>
        <w:widowControl w:val="0"/>
        <w:shd w:val="clear" w:color="auto" w:fill="auto"/>
        <w:bidi w:val="0"/>
        <w:spacing w:before="0" w:after="0" w:line="266" w:lineRule="auto"/>
        <w:ind w:left="0" w:right="0" w:firstLine="0"/>
        <w:jc w:val="center"/>
        <w:rPr>
          <w:sz w:val="18"/>
          <w:szCs w:val="18"/>
        </w:rPr>
      </w:pPr>
      <w:r>
        <w:rPr>
          <w:rStyle w:val="CharStyle3"/>
          <w:color w:val="476197"/>
          <w:sz w:val="18"/>
          <w:szCs w:val="18"/>
        </w:rPr>
        <w:t xml:space="preserve">На №  от</w:t>
      </w:r>
    </w:p>
    <w:p>
      <w:pPr>
        <w:spacing w:lineRule="exact" w:line="1"/>
        <w:rPr>
          <w:sz w:val="2"/>
          <w:szCs w:val="2"/>
        </w:rPr>
      </w:pPr>
      <w:r>
        <w:br w:type="column"/>
      </w:r>
    </w:p>
    <w:p>
      <w:pPr>
        <w:pStyle w:val="Style15"/>
        <w:keepNext w:val="0"/>
        <w:keepLines w:val="0"/>
        <w:widowControl w:val="0"/>
        <w:shd w:val="clear" w:color="auto" w:fill="auto"/>
        <w:bidi w:val="0"/>
        <w:spacing w:before="0" w:after="280" w:line="240" w:lineRule="auto"/>
        <w:ind w:left="0" w:right="0" w:firstLine="0"/>
        <w:jc w:val="center"/>
        <w:rPr>
          <w:sz w:val="28"/>
          <w:szCs w:val="28"/>
        </w:rPr>
      </w:pPr>
      <w:r>
        <w:rPr>
          <w:rStyle w:val="CharStyle16"/>
          <w:sz w:val="28"/>
          <w:szCs w:val="28"/>
        </w:rPr>
        <w:t>Министерство имущественных и</w:t>
        <w:br/>
        <w:t>земельных отношений Владимирской</w:t>
        <w:br/>
        <w:t>области</w:t>
        <w:br/>
      </w:r>
      <w:r>
        <w:fldChar w:fldCharType="begin"/>
      </w:r>
      <w:r>
        <w:rPr/>
        <w:instrText> HYPERLINK "mailto:mio@avo.ru" </w:instrText>
      </w:r>
      <w:r>
        <w:fldChar w:fldCharType="separate"/>
      </w:r>
      <w:r>
        <w:rPr>
          <w:rStyle w:val="CharStyle16"/>
          <w:sz w:val="28"/>
          <w:szCs w:val="28"/>
          <w:lang w:val="en-US" w:eastAsia="en-US"/>
        </w:rPr>
        <w:t>mio@avo.ru</w:t>
      </w:r>
      <w:r>
        <w:fldChar w:fldCharType="end"/>
      </w:r>
    </w:p>
    <w:p>
      <w:pPr>
        <w:pStyle w:val="Style15"/>
        <w:keepNext w:val="0"/>
        <w:keepLines w:val="0"/>
        <w:widowControl w:val="0"/>
        <w:shd w:val="clear" w:color="auto" w:fill="auto"/>
        <w:bidi w:val="0"/>
        <w:spacing w:before="0" w:after="280" w:line="240" w:lineRule="auto"/>
        <w:ind w:left="0" w:right="0" w:firstLine="0"/>
        <w:jc w:val="center"/>
        <w:rPr>
          <w:sz w:val="28"/>
          <w:szCs w:val="28"/>
        </w:rPr>
      </w:pPr>
      <w:r>
        <w:rPr>
          <w:rStyle w:val="CharStyle16"/>
          <w:sz w:val="28"/>
          <w:szCs w:val="28"/>
        </w:rPr>
        <w:t>ЕЛИСЕЕВ ВАСИЛИЙ ЮРЬЕВИЧ</w:t>
        <w:br/>
      </w:r>
      <w:r>
        <w:fldChar w:fldCharType="begin"/>
      </w:r>
      <w:r>
        <w:rPr/>
        <w:instrText> HYPERLINK "mailto:zakazotdel@mail.ru" </w:instrText>
      </w:r>
      <w:r>
        <w:fldChar w:fldCharType="separate"/>
      </w:r>
      <w:r>
        <w:rPr>
          <w:rStyle w:val="CharStyle16"/>
          <w:sz w:val="28"/>
          <w:szCs w:val="28"/>
          <w:lang w:val="en-US" w:eastAsia="en-US"/>
        </w:rPr>
        <w:t>zakazotdel@mail.ru</w:t>
      </w:r>
      <w:r>
        <w:fldChar w:fldCharType="end"/>
      </w:r>
    </w:p>
    <w:p>
      <w:pPr>
        <w:pStyle w:val="Style15"/>
        <w:keepNext w:val="0"/>
        <w:keepLines w:val="0"/>
        <w:widowControl w:val="0"/>
        <w:shd w:val="clear" w:color="auto" w:fill="auto"/>
        <w:bidi w:val="0"/>
        <w:spacing w:before="0" w:after="0" w:line="240" w:lineRule="auto"/>
        <w:ind w:left="0" w:right="0" w:firstLine="0"/>
        <w:jc w:val="center"/>
        <w:rPr>
          <w:sz w:val="28"/>
          <w:szCs w:val="28"/>
        </w:rPr>
      </w:pPr>
      <w:r>
        <w:rPr>
          <w:rStyle w:val="CharStyle16"/>
          <w:sz w:val="28"/>
          <w:szCs w:val="28"/>
        </w:rPr>
        <w:t>ГОСУДАРСТВЕННОЕ БЮДЖЕТНОЕ</w:t>
        <w:br/>
        <w:t>УЧРЕЖДЕНИЕ ВЛАДИМИРСКОЙ</w:t>
        <w:br/>
        <w:t>ОБЛАСТИ "РЕГИОНАЛЬНЫЙ</w:t>
      </w:r>
    </w:p>
    <w:p>
      <w:pPr>
        <w:pStyle w:val="Style15"/>
        <w:keepNext w:val="0"/>
        <w:keepLines w:val="0"/>
        <w:widowControl w:val="0"/>
        <w:shd w:val="clear" w:color="auto" w:fill="auto"/>
        <w:bidi w:val="0"/>
        <w:spacing w:before="0" w:after="0" w:line="240" w:lineRule="auto"/>
        <w:ind w:left="0" w:right="0" w:firstLine="0"/>
        <w:jc w:val="center"/>
        <w:rPr>
          <w:sz w:val="28"/>
          <w:szCs w:val="28"/>
        </w:rPr>
        <w:sectPr>
          <w:footerReference w:type="default" r:id="rId5"/>
          <w:footnotePr>
            <w:pos w:val="pageBottom"/>
            <w:numFmt w:val="decimal"/>
            <w:numRestart w:val="continuous"/>
          </w:footnotePr>
          <w:pgSz w:w="11900" w:h="16840"/>
          <w:pgMar w:top="58" w:right="671" w:bottom="1216" w:left="1135" w:header="0" w:footer="3" w:gutter="0"/>
          <w:pgNumType w:start="1"/>
          <w:cols w:num="2" w:space="720" w:equalWidth="0">
            <w:col w:w="4301" w:space="1042"/>
            <w:col w:w="4752"/>
          </w:cols>
          <w:noEndnote/>
          <w:rtlGutter w:val="0"/>
          <w:docGrid w:linePitch="360"/>
        </w:sectPr>
      </w:pPr>
      <w:r>
        <w:rPr>
          <w:rStyle w:val="CharStyle16"/>
          <w:sz w:val="28"/>
          <w:szCs w:val="28"/>
        </w:rPr>
        <w:t>ИНФОРМАЦИОННО</w:t>
        <w:t>-</w:t>
        <w:br/>
        <w:t>АНАЛИТИЧЕСКИЙ ЦЕНТР ОЦЕНКИ</w:t>
        <w:br/>
        <w:t>КАЧЕСТВА ОБРАЗОВАНИЯ"</w:t>
        <w:br/>
      </w:r>
      <w:r>
        <w:fldChar w:fldCharType="begin"/>
      </w:r>
      <w:r>
        <w:rPr/>
        <w:instrText> HYPERLINK "mailto:torgi@riacoko33.ru" </w:instrText>
      </w:r>
      <w:r>
        <w:fldChar w:fldCharType="separate"/>
      </w:r>
      <w:r>
        <w:rPr>
          <w:rStyle w:val="CharStyle16"/>
          <w:sz w:val="28"/>
          <w:szCs w:val="28"/>
          <w:lang w:val="en-US" w:eastAsia="en-US"/>
        </w:rPr>
        <w:t>torgi@riacoko33.ru</w:t>
      </w:r>
      <w:r>
        <w:fldChar w:fldCharType="end"/>
      </w:r>
    </w:p>
    <w:p>
      <w:pPr>
        <w:widowControl w:val="0"/>
        <w:spacing w:before="63" w:after="6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8" w:right="0" w:bottom="1216" w:left="0" w:header="0" w:footer="3" w:gutter="0"/>
          <w:cols w:space="720"/>
          <w:noEndnote/>
          <w:rtlGutter w:val="0"/>
          <w:docGrid w:linePitch="360"/>
        </w:sectPr>
      </w:pPr>
    </w:p>
    <w:p>
      <w:pPr>
        <w:pStyle w:val="Style15"/>
        <w:keepNext w:val="0"/>
        <w:keepLines w:val="0"/>
        <w:widowControl w:val="0"/>
        <w:shd w:val="clear" w:color="auto" w:fill="auto"/>
        <w:bidi w:val="0"/>
        <w:spacing w:before="0" w:after="0" w:line="240" w:lineRule="auto"/>
        <w:ind w:left="0" w:right="0" w:firstLine="0"/>
        <w:jc w:val="center"/>
      </w:pPr>
      <w:r>
        <w:rPr>
          <w:rStyle w:val="CharStyle16"/>
          <w:b/>
          <w:bCs/>
        </w:rPr>
        <w:t>Р Е Ш Е Н И Е</w:t>
      </w:r>
    </w:p>
    <w:p>
      <w:pPr>
        <w:pStyle w:val="Style15"/>
        <w:keepNext w:val="0"/>
        <w:keepLines w:val="0"/>
        <w:widowControl w:val="0"/>
        <w:shd w:val="clear" w:color="auto" w:fill="auto"/>
        <w:bidi w:val="0"/>
        <w:spacing w:before="0" w:after="0" w:line="240" w:lineRule="auto"/>
        <w:ind w:left="0" w:right="0" w:firstLine="0"/>
        <w:jc w:val="center"/>
      </w:pPr>
      <w:r>
        <mc:AlternateContent>
          <mc:Choice Requires="wps">
            <w:drawing>
              <wp:anchor distT="0" distB="0" distL="114300" distR="114300" simplePos="0" relativeHeight="125829378" behindDoc="0" locked="0" layoutInCell="1" allowOverlap="1">
                <wp:simplePos x="0" y="0"/>
                <wp:positionH relativeFrom="page">
                  <wp:posOffset>6432550</wp:posOffset>
                </wp:positionH>
                <wp:positionV relativeFrom="paragraph">
                  <wp:posOffset>558800</wp:posOffset>
                </wp:positionV>
                <wp:extent cx="868680" cy="231775"/>
                <wp:wrapSquare wrapText="bothSides"/>
                <wp:docPr id="3" name="Shape 3"/>
                <a:graphic xmlns:a="http://schemas.openxmlformats.org/drawingml/2006/main">
                  <a:graphicData uri="http://schemas.microsoft.com/office/word/2010/wordprocessingShape">
                    <wps:wsp>
                      <wps:cNvSpPr txBox="1"/>
                      <wps:spPr>
                        <a:xfrm>
                          <a:ext cx="868680" cy="23177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rStyle w:val="CharStyle16"/>
                                <w:i/>
                                <w:iCs/>
                              </w:rPr>
                              <w:t>г. Владимир</w:t>
                            </w:r>
                          </w:p>
                        </w:txbxContent>
                      </wps:txbx>
                      <wps:bodyPr wrap="none" lIns="0" tIns="0" rIns="0" bIns="0">
                        <a:noAutoFit/>
                      </wps:bodyPr>
                    </wps:wsp>
                  </a:graphicData>
                </a:graphic>
              </wp:anchor>
            </w:drawing>
          </mc:Choice>
          <mc:Fallback>
            <w:pict>
              <v:shape id="_x0000_s1029" type="#_x0000_t202" style="position:absolute;margin-left:506.5pt;margin-top:44.pt;width:68.400000000000006pt;height:18.25pt;z-index:-125829375;mso-wrap-distance-left:9.pt;mso-wrap-distance-right: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rStyle w:val="CharStyle16"/>
                          <w:i/>
                          <w:iCs/>
                        </w:rPr>
                        <w:t>г. Владимир</w:t>
                      </w:r>
                    </w:p>
                  </w:txbxContent>
                </v:textbox>
                <w10:wrap type="square" anchorx="page"/>
              </v:shape>
            </w:pict>
          </mc:Fallback>
        </mc:AlternateContent>
      </w:r>
      <w:r>
        <w:rPr>
          <w:rStyle w:val="CharStyle16"/>
          <w:b/>
          <w:bCs/>
        </w:rPr>
        <w:t>по делу о нарушении законодательства</w:t>
        <w:br/>
        <w:t>о контрактной системе в сфере закупок</w:t>
        <w:br/>
        <w:t>№ 033/06/105-414/2026</w:t>
      </w:r>
    </w:p>
    <w:p>
      <w:pPr>
        <w:pStyle w:val="Style15"/>
        <w:keepNext w:val="0"/>
        <w:keepLines w:val="0"/>
        <w:widowControl w:val="0"/>
        <w:shd w:val="clear" w:color="auto" w:fill="auto"/>
        <w:bidi w:val="0"/>
        <w:spacing w:before="0" w:after="0" w:line="240" w:lineRule="auto"/>
        <w:ind w:left="0" w:right="0" w:firstLine="0"/>
        <w:jc w:val="left"/>
      </w:pPr>
      <w:r>
        <w:rPr>
          <w:rStyle w:val="CharStyle16"/>
          <w:i/>
          <w:iCs/>
        </w:rPr>
        <w:t>20 мая 2026 года</w:t>
      </w:r>
    </w:p>
    <w:p>
      <w:pPr>
        <w:pStyle w:val="Style15"/>
        <w:keepNext w:val="0"/>
        <w:keepLines w:val="0"/>
        <w:widowControl w:val="0"/>
        <w:shd w:val="clear" w:color="auto" w:fill="auto"/>
        <w:bidi w:val="0"/>
        <w:spacing w:before="0" w:after="240" w:line="240" w:lineRule="auto"/>
        <w:ind w:left="0" w:right="0" w:firstLine="0"/>
        <w:jc w:val="left"/>
      </w:pPr>
      <w:r>
        <w:rPr>
          <w:rStyle w:val="CharStyle16"/>
          <w:i/>
          <w:iCs/>
        </w:rPr>
        <w:t>Резолютивная часть решения оглашена 20.05.2026</w:t>
      </w:r>
    </w:p>
    <w:p>
      <w:pPr>
        <w:pStyle w:val="Style15"/>
        <w:keepNext w:val="0"/>
        <w:keepLines w:val="0"/>
        <w:widowControl w:val="0"/>
        <w:shd w:val="clear" w:color="auto" w:fill="auto"/>
        <w:bidi w:val="0"/>
        <w:spacing w:before="0" w:after="0" w:line="240" w:lineRule="auto"/>
        <w:ind w:left="0" w:right="0" w:firstLine="600"/>
        <w:jc w:val="both"/>
      </w:pPr>
      <w:r>
        <w:rPr>
          <w:rStyle w:val="CharStyle16"/>
        </w:rPr>
        <w:t>Комиссия Владимирского УФАС России по контролю в сфере закупок (далее - Комиссия) в составе:</w:t>
      </w:r>
    </w:p>
    <w:p>
      <w:pPr>
        <w:pStyle w:val="Style15"/>
        <w:keepNext w:val="0"/>
        <w:keepLines w:val="0"/>
        <w:widowControl w:val="0"/>
        <w:shd w:val="clear" w:color="auto" w:fill="auto"/>
        <w:bidi w:val="0"/>
        <w:spacing w:before="0" w:after="0" w:line="240" w:lineRule="auto"/>
        <w:ind w:left="0" w:right="0" w:firstLine="600"/>
        <w:jc w:val="both"/>
      </w:pPr>
      <w:r>
        <w:rPr>
          <w:rStyle w:val="CharStyle16"/>
        </w:rPr>
        <w:t>председателя Комиссии:</w:t>
      </w:r>
    </w:p>
    <w:p>
      <w:pPr>
        <w:pStyle w:val="Style15"/>
        <w:keepNext w:val="0"/>
        <w:keepLines w:val="0"/>
        <w:widowControl w:val="0"/>
        <w:shd w:val="clear" w:color="auto" w:fill="auto"/>
        <w:bidi w:val="0"/>
        <w:spacing w:before="0" w:after="0" w:line="240" w:lineRule="auto"/>
        <w:ind w:left="0" w:right="0" w:firstLine="600"/>
        <w:jc w:val="both"/>
      </w:pPr>
      <w:r>
        <w:rPr>
          <w:rStyle w:val="CharStyle16"/>
        </w:rPr>
        <w:t>Фомина М.В., заместителя руководителя – начальника отдела,</w:t>
      </w:r>
    </w:p>
    <w:p>
      <w:pPr>
        <w:pStyle w:val="Style15"/>
        <w:keepNext w:val="0"/>
        <w:keepLines w:val="0"/>
        <w:widowControl w:val="0"/>
        <w:shd w:val="clear" w:color="auto" w:fill="auto"/>
        <w:bidi w:val="0"/>
        <w:spacing w:before="0" w:after="0" w:line="240" w:lineRule="auto"/>
        <w:ind w:left="0" w:right="0" w:firstLine="600"/>
        <w:jc w:val="both"/>
      </w:pPr>
      <w:r>
        <w:rPr>
          <w:rStyle w:val="CharStyle16"/>
        </w:rPr>
        <w:t>членов Комиссии:</w:t>
      </w:r>
    </w:p>
    <w:p>
      <w:pPr>
        <w:pStyle w:val="Style15"/>
        <w:keepNext w:val="0"/>
        <w:keepLines w:val="0"/>
        <w:widowControl w:val="0"/>
        <w:shd w:val="clear" w:color="auto" w:fill="auto"/>
        <w:bidi w:val="0"/>
        <w:spacing w:before="0" w:after="0" w:line="240" w:lineRule="auto"/>
        <w:ind w:left="0" w:right="0" w:firstLine="600"/>
        <w:jc w:val="both"/>
      </w:pPr>
      <w:r>
        <w:rPr>
          <w:rStyle w:val="CharStyle16"/>
        </w:rPr>
        <w:t>Миронова Д.В.- заместителя начальника отдела,</w:t>
      </w:r>
    </w:p>
    <w:p>
      <w:pPr>
        <w:pStyle w:val="Style15"/>
        <w:keepNext w:val="0"/>
        <w:keepLines w:val="0"/>
        <w:widowControl w:val="0"/>
        <w:shd w:val="clear" w:color="auto" w:fill="auto"/>
        <w:bidi w:val="0"/>
        <w:spacing w:before="0" w:after="0" w:line="240" w:lineRule="auto"/>
        <w:ind w:left="0" w:right="0" w:firstLine="600"/>
        <w:jc w:val="both"/>
      </w:pPr>
      <w:r>
        <w:rPr>
          <w:rStyle w:val="CharStyle16"/>
        </w:rPr>
        <w:t>Тряпкиной Е.Ю. – главного специалиста-эксперта,</w:t>
      </w:r>
    </w:p>
    <w:p>
      <w:pPr>
        <w:pStyle w:val="Style15"/>
        <w:keepNext w:val="0"/>
        <w:keepLines w:val="0"/>
        <w:widowControl w:val="0"/>
        <w:shd w:val="clear" w:color="auto" w:fill="auto"/>
        <w:bidi w:val="0"/>
        <w:spacing w:before="0" w:after="240" w:line="240" w:lineRule="auto"/>
        <w:ind w:left="0" w:right="0" w:firstLine="0"/>
        <w:jc w:val="both"/>
      </w:pPr>
      <w:r>
        <w:rPr>
          <w:rStyle w:val="CharStyle16"/>
        </w:rPr>
        <w:t xml:space="preserve">на основании части 8 статьи 106 Федерального закона </w:t>
      </w:r>
      <w:r>
        <w:rPr>
          <w:rStyle w:val="CharStyle16"/>
          <w:lang w:val="en-US" w:eastAsia="en-US"/>
        </w:rPr>
        <w:t xml:space="preserve">N </w:t>
      </w:r>
      <w:r>
        <w:rPr>
          <w:rStyle w:val="CharStyle16"/>
        </w:rPr>
        <w:t>44-ФЗ от 05.04.2013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рассмотрела жалобу ИП Елисеева В.Ю. на положения извещения электронного аукциона на поставку переносных мобильных акустических систем с возможностью подключения микрофона и проигрывания аудиофайлов с флеш-накопителя мощностью не менее 250 Вт для оснащения предметных кабинетов Музыки в рамках регионального проекта «Все лучшее детем» национального проекта «Молодежь и дети» во Владимирской области (извещение № 0128200000126002676), в открытом заседении, в присутствии представителя уполномоченного органа – министерства имущества Владимирской области Киселевой И.Ю. (по доверенности от 05.05.2026 № 25), заказчика регионального информационно</w:t>
        <w:softHyphen/>
        <w:t>аналитического центра оценки качества образования Бакуровой С.Ю. (по доверенности от 19.03.2026 № 02-11/334), представителя заявителя Елисеева А.Ю. (по доверенности от</w:t>
      </w:r>
    </w:p>
    <w:p>
      <w:pPr>
        <w:pStyle w:val="Style20"/>
        <w:keepNext/>
        <w:keepLines/>
        <w:widowControl w:val="0"/>
        <w:shd w:val="clear" w:color="auto" w:fill="auto"/>
        <w:bidi w:val="0"/>
        <w:spacing w:before="0" w:line="240" w:lineRule="auto"/>
        <w:ind w:left="0" w:right="0" w:firstLine="0"/>
        <w:jc w:val="both"/>
        <w:sectPr>
          <w:footnotePr>
            <w:pos w:val="pageBottom"/>
            <w:numFmt w:val="decimal"/>
            <w:numRestart w:val="continuous"/>
          </w:footnotePr>
          <w:type w:val="continuous"/>
          <w:pgSz w:w="11900" w:h="16840"/>
          <w:pgMar w:top="58" w:right="546" w:bottom="1216" w:left="1096" w:header="0" w:footer="3" w:gutter="0"/>
          <w:cols w:space="720"/>
          <w:noEndnote/>
          <w:rtlGutter w:val="0"/>
          <w:docGrid w:linePitch="360"/>
        </w:sectPr>
      </w:pPr>
      <w:bookmarkStart w:id="2" w:name="bookmark2"/>
      <w:r>
        <w:rPr>
          <w:rStyle w:val="CharStyle21"/>
        </w:rPr>
        <w:t>1IIIIIIIIIIIIIIIIIIIIIII</w:t>
      </w:r>
      <w:bookmarkEnd w:id="2"/>
    </w:p>
    <w:p>
      <w:pPr>
        <w:pStyle w:val="Style15"/>
        <w:keepNext w:val="0"/>
        <w:keepLines w:val="0"/>
        <w:widowControl w:val="0"/>
        <w:shd w:val="clear" w:color="auto" w:fill="auto"/>
        <w:bidi w:val="0"/>
        <w:spacing w:before="0" w:after="0" w:line="240" w:lineRule="auto"/>
        <w:ind w:left="0" w:right="0" w:firstLine="0"/>
        <w:jc w:val="both"/>
      </w:pPr>
      <w:r>
        <w:rPr>
          <w:rStyle w:val="CharStyle16"/>
          <w:lang w:val="en-US" w:eastAsia="en-US"/>
        </w:rPr>
        <w:t>15.01.2026).</w:t>
      </w:r>
    </w:p>
    <w:p>
      <w:pPr>
        <w:pStyle w:val="Style15"/>
        <w:keepNext w:val="0"/>
        <w:keepLines w:val="0"/>
        <w:widowControl w:val="0"/>
        <w:shd w:val="clear" w:color="auto" w:fill="auto"/>
        <w:bidi w:val="0"/>
        <w:spacing w:before="0" w:after="0" w:line="240" w:lineRule="auto"/>
        <w:ind w:left="0" w:right="0" w:firstLine="740"/>
        <w:jc w:val="both"/>
      </w:pPr>
      <w:r>
        <w:rPr>
          <w:rStyle w:val="CharStyle16"/>
        </w:rPr>
        <w:t xml:space="preserve">В ходе рассмотрения дела о нарушении законодательства в сфере закупок </w:t>
      </w:r>
      <w:r>
        <w:rPr>
          <w:rStyle w:val="CharStyle16"/>
          <w:lang w:val="en-US" w:eastAsia="en-US"/>
        </w:rPr>
        <w:t xml:space="preserve">№ 033/06/105-414/2026 </w:t>
      </w:r>
      <w:r>
        <w:rPr>
          <w:rStyle w:val="CharStyle16"/>
        </w:rPr>
        <w:t>Комиссия</w:t>
      </w:r>
    </w:p>
    <w:p>
      <w:pPr>
        <w:pStyle w:val="Style15"/>
        <w:keepNext w:val="0"/>
        <w:keepLines w:val="0"/>
        <w:widowControl w:val="0"/>
        <w:shd w:val="clear" w:color="auto" w:fill="auto"/>
        <w:bidi w:val="0"/>
        <w:spacing w:before="0" w:after="0" w:line="240" w:lineRule="auto"/>
        <w:ind w:left="0" w:right="0" w:firstLine="0"/>
        <w:jc w:val="center"/>
      </w:pPr>
      <w:r>
        <w:rPr>
          <w:rStyle w:val="CharStyle16"/>
        </w:rPr>
        <w:t>Установила:</w:t>
      </w:r>
    </w:p>
    <w:p>
      <w:pPr>
        <w:pStyle w:val="Style15"/>
        <w:keepNext w:val="0"/>
        <w:keepLines w:val="0"/>
        <w:widowControl w:val="0"/>
        <w:shd w:val="clear" w:color="auto" w:fill="auto"/>
        <w:bidi w:val="0"/>
        <w:spacing w:before="0" w:after="0" w:line="240" w:lineRule="auto"/>
        <w:ind w:left="0" w:right="0" w:firstLine="600"/>
        <w:jc w:val="both"/>
      </w:pPr>
      <w:r>
        <w:rPr>
          <w:rStyle w:val="CharStyle16"/>
          <w:lang w:val="en-US" w:eastAsia="en-US"/>
        </w:rPr>
        <w:t xml:space="preserve">15.05.2026 </w:t>
      </w:r>
      <w:r>
        <w:rPr>
          <w:rStyle w:val="CharStyle16"/>
        </w:rPr>
        <w:t xml:space="preserve">года во Владимирское УФАС России поступила жалоба ИП Елисеева В.Ю. (далее заявитель) на поставку переносных мобильных акустических систем с возможностью подключения микрофона и проигрывания аудиофайлов с флеш-накопителя мощностью не менее </w:t>
      </w:r>
      <w:r>
        <w:rPr>
          <w:rStyle w:val="CharStyle16"/>
          <w:lang w:val="en-US" w:eastAsia="en-US"/>
        </w:rPr>
        <w:t xml:space="preserve">250 </w:t>
      </w:r>
      <w:r>
        <w:rPr>
          <w:rStyle w:val="CharStyle16"/>
        </w:rPr>
        <w:t xml:space="preserve">Вт для оснащения предметных кабинетов Музыки в рамках регионального проекта «Все лучшее детем» национального проекта «Молодежь и дети» во Владимирской области (извещение </w:t>
      </w:r>
      <w:r>
        <w:rPr>
          <w:rStyle w:val="CharStyle16"/>
          <w:lang w:val="en-US" w:eastAsia="en-US"/>
        </w:rPr>
        <w:t>№ 0128200000126002676).</w:t>
      </w:r>
    </w:p>
    <w:p>
      <w:pPr>
        <w:pStyle w:val="Style15"/>
        <w:keepNext w:val="0"/>
        <w:keepLines w:val="0"/>
        <w:widowControl w:val="0"/>
        <w:shd w:val="clear" w:color="auto" w:fill="auto"/>
        <w:bidi w:val="0"/>
        <w:spacing w:before="0" w:after="0" w:line="240" w:lineRule="auto"/>
        <w:ind w:left="0" w:right="0" w:firstLine="600"/>
        <w:jc w:val="both"/>
      </w:pPr>
      <w:r>
        <w:rPr>
          <w:rStyle w:val="CharStyle16"/>
        </w:rPr>
        <w:t>По мнению заявителя, аукционная документация составлена с нарушением требований законодательства о контрактной системе в сфере закупок, что приводит к ограничению конкуренции.</w:t>
      </w:r>
    </w:p>
    <w:p>
      <w:pPr>
        <w:pStyle w:val="Style15"/>
        <w:keepNext w:val="0"/>
        <w:keepLines w:val="0"/>
        <w:widowControl w:val="0"/>
        <w:shd w:val="clear" w:color="auto" w:fill="auto"/>
        <w:bidi w:val="0"/>
        <w:spacing w:before="0" w:after="0" w:line="240" w:lineRule="auto"/>
        <w:ind w:left="0" w:right="0" w:firstLine="600"/>
        <w:jc w:val="both"/>
      </w:pPr>
      <w:r>
        <w:rPr>
          <w:rStyle w:val="CharStyle16"/>
        </w:rPr>
        <w:t>Заявитель указывает, что описание объекта закупки сформировано таким образом, что совокупности установленных технических характеристик не соответствует ни один товар, представленный на рынке, либо соответствие невозможно подтвердить документально паспортом изделия. В результате анализа технического задания, проведенного заявителем, выявлены следующие проблемные аспекты:</w:t>
      </w:r>
    </w:p>
    <w:p>
      <w:pPr>
        <w:pStyle w:val="Style15"/>
        <w:keepNext w:val="0"/>
        <w:keepLines w:val="0"/>
        <w:widowControl w:val="0"/>
        <w:shd w:val="clear" w:color="auto" w:fill="auto"/>
        <w:bidi w:val="0"/>
        <w:spacing w:before="0" w:after="0" w:line="240" w:lineRule="auto"/>
        <w:ind w:left="0" w:right="0" w:firstLine="600"/>
        <w:jc w:val="both"/>
      </w:pPr>
      <w:r>
        <w:rPr>
          <w:rStyle w:val="CharStyle16"/>
        </w:rPr>
        <w:t xml:space="preserve">Требование к мощности акустической системы не менее </w:t>
      </w:r>
      <w:r>
        <w:rPr>
          <w:rStyle w:val="CharStyle16"/>
          <w:lang w:val="en-US" w:eastAsia="en-US"/>
        </w:rPr>
        <w:t xml:space="preserve">250 </w:t>
      </w:r>
      <w:r>
        <w:rPr>
          <w:rStyle w:val="CharStyle16"/>
        </w:rPr>
        <w:t>Вт в сочетании с иными характеристиками (переносная конструкция, возможность подключения микрофона, проигрывание аудиофайлов с флеш-накопителя) сформулировано таким образом, что подобрать оборудование, паспортные данные которого идеально соответствовали бы всем показателям, не представляется возможным;</w:t>
      </w:r>
    </w:p>
    <w:p>
      <w:pPr>
        <w:pStyle w:val="Style15"/>
        <w:keepNext w:val="0"/>
        <w:keepLines w:val="0"/>
        <w:widowControl w:val="0"/>
        <w:shd w:val="clear" w:color="auto" w:fill="auto"/>
        <w:bidi w:val="0"/>
        <w:spacing w:before="0" w:after="0" w:line="240" w:lineRule="auto"/>
        <w:ind w:left="0" w:right="0" w:firstLine="600"/>
        <w:jc w:val="both"/>
      </w:pPr>
      <w:r>
        <w:rPr>
          <w:rStyle w:val="CharStyle16"/>
        </w:rPr>
        <w:t>Отсутствие в открытых источниках и в документации о закупке сведений о конкретных моделях товаров, которые одновременно отвечали бы всем заявленным требованиям; заказчиком не раскрыта информация о том, какие именно товары и каких производителей предполагалось описать в объекте закупки;</w:t>
      </w:r>
    </w:p>
    <w:p>
      <w:pPr>
        <w:pStyle w:val="Style15"/>
        <w:keepNext w:val="0"/>
        <w:keepLines w:val="0"/>
        <w:widowControl w:val="0"/>
        <w:shd w:val="clear" w:color="auto" w:fill="auto"/>
        <w:bidi w:val="0"/>
        <w:spacing w:before="0" w:after="0" w:line="240" w:lineRule="auto"/>
        <w:ind w:left="0" w:right="0" w:firstLine="600"/>
        <w:jc w:val="both"/>
      </w:pPr>
      <w:r>
        <w:rPr>
          <w:rStyle w:val="CharStyle16"/>
        </w:rPr>
        <w:t>Добросовестный поставщик лишен возможности подать заявку без риска: указание достоверных сведений, не соответствующих требованиям, влечет отклонение заявки и удержание обеспечения; указание заведомо недостоверных сведений создает риск неприемки товара и включения в реестр недобросовестных поставщиков (РНП).</w:t>
      </w:r>
    </w:p>
    <w:p>
      <w:pPr>
        <w:pStyle w:val="Style15"/>
        <w:keepNext w:val="0"/>
        <w:keepLines w:val="0"/>
        <w:widowControl w:val="0"/>
        <w:shd w:val="clear" w:color="auto" w:fill="auto"/>
        <w:bidi w:val="0"/>
        <w:spacing w:before="0" w:after="0" w:line="240" w:lineRule="auto"/>
        <w:ind w:left="0" w:right="0" w:firstLine="600"/>
        <w:jc w:val="both"/>
      </w:pPr>
      <w:r>
        <w:rPr>
          <w:rStyle w:val="CharStyle16"/>
        </w:rPr>
        <w:t xml:space="preserve">Заявитель обращает внимание, что его право на участие в определении поставщика нарушено путем установления требований к характеристикам таким образом, что он как добросовестный поставщик (имеющий </w:t>
      </w:r>
      <w:r>
        <w:rPr>
          <w:rStyle w:val="CharStyle16"/>
          <w:lang w:val="en-US" w:eastAsia="en-US"/>
        </w:rPr>
        <w:t xml:space="preserve">119 </w:t>
      </w:r>
      <w:r>
        <w:rPr>
          <w:rStyle w:val="CharStyle16"/>
        </w:rPr>
        <w:t>положительных отзывов от государственных учреждений) не может подать заявку.</w:t>
      </w:r>
    </w:p>
    <w:p>
      <w:pPr>
        <w:pStyle w:val="Style15"/>
        <w:keepNext w:val="0"/>
        <w:keepLines w:val="0"/>
        <w:widowControl w:val="0"/>
        <w:shd w:val="clear" w:color="auto" w:fill="auto"/>
        <w:bidi w:val="0"/>
        <w:spacing w:before="0" w:after="0" w:line="240" w:lineRule="auto"/>
        <w:ind w:left="0" w:right="0" w:firstLine="600"/>
        <w:jc w:val="both"/>
      </w:pPr>
      <w:r>
        <w:rPr>
          <w:rStyle w:val="CharStyle16"/>
        </w:rPr>
        <w:t xml:space="preserve">Утверждение заказчика (если таковое последует) о том, что характеристики соответствуют как минимум двум производителям, по мнению заявителя, не соответствует действительности. Отсутствие на рынке товаров, полностью отвечающих требованиям документации, а также невозможность подтвердить соответствие товара на стадии исполнения контракта (под угрозой включения в РНП) свидетельствует о нарушении правил описания объекта закупки, установленных статьей </w:t>
      </w:r>
      <w:r>
        <w:rPr>
          <w:rStyle w:val="CharStyle16"/>
          <w:lang w:val="en-US" w:eastAsia="en-US"/>
        </w:rPr>
        <w:t xml:space="preserve">33 </w:t>
      </w:r>
      <w:r>
        <w:rPr>
          <w:rStyle w:val="CharStyle16"/>
        </w:rPr>
        <w:t xml:space="preserve">Закона о контрактной системе, и противоречит принципу обеспечения конкуренции, закрепленному в статье </w:t>
      </w:r>
      <w:r>
        <w:rPr>
          <w:rStyle w:val="CharStyle16"/>
          <w:lang w:val="en-US" w:eastAsia="en-US"/>
        </w:rPr>
        <w:t xml:space="preserve">8 </w:t>
      </w:r>
      <w:r>
        <w:rPr>
          <w:rStyle w:val="CharStyle16"/>
        </w:rPr>
        <w:t xml:space="preserve">того же закона. Кроме того, заказчиком не представлено обоснование того, почему требования к товару не приводят к закупке товара с избыточными свойствами (часть </w:t>
      </w:r>
      <w:r>
        <w:rPr>
          <w:rStyle w:val="CharStyle16"/>
          <w:lang w:val="en-US" w:eastAsia="en-US"/>
        </w:rPr>
        <w:t xml:space="preserve">2 </w:t>
      </w:r>
      <w:r>
        <w:rPr>
          <w:rStyle w:val="CharStyle16"/>
        </w:rPr>
        <w:t xml:space="preserve">статьи </w:t>
      </w:r>
      <w:r>
        <w:rPr>
          <w:rStyle w:val="CharStyle16"/>
          <w:lang w:val="en-US" w:eastAsia="en-US"/>
        </w:rPr>
        <w:t xml:space="preserve">19 </w:t>
      </w:r>
      <w:r>
        <w:rPr>
          <w:rStyle w:val="CharStyle16"/>
        </w:rPr>
        <w:t>Закона о контрактной системе).</w:t>
      </w:r>
    </w:p>
    <w:p>
      <w:pPr>
        <w:pStyle w:val="Style15"/>
        <w:keepNext w:val="0"/>
        <w:keepLines w:val="0"/>
        <w:widowControl w:val="0"/>
        <w:shd w:val="clear" w:color="auto" w:fill="auto"/>
        <w:bidi w:val="0"/>
        <w:spacing w:before="0" w:after="0" w:line="240" w:lineRule="auto"/>
        <w:ind w:left="0" w:right="0" w:firstLine="600"/>
        <w:jc w:val="both"/>
      </w:pPr>
      <w:r>
        <w:rPr>
          <w:rStyle w:val="CharStyle16"/>
        </w:rPr>
        <w:t>Представитель заказчика пояснил следующие по существу жалобы:</w:t>
      </w:r>
    </w:p>
    <w:p>
      <w:pPr>
        <w:pStyle w:val="Style15"/>
        <w:keepNext w:val="0"/>
        <w:keepLines w:val="0"/>
        <w:widowControl w:val="0"/>
        <w:shd w:val="clear" w:color="auto" w:fill="auto"/>
        <w:bidi w:val="0"/>
        <w:spacing w:before="0" w:after="0" w:line="329" w:lineRule="auto"/>
        <w:ind w:left="0" w:right="0" w:firstLine="600"/>
        <w:jc w:val="both"/>
        <w:rPr>
          <w:sz w:val="24"/>
          <w:szCs w:val="24"/>
        </w:rPr>
        <w:sectPr>
          <w:footerReference w:type="default" r:id="rId6"/>
          <w:footnotePr>
            <w:pos w:val="pageBottom"/>
            <w:numFmt w:val="decimal"/>
            <w:numRestart w:val="continuous"/>
          </w:footnotePr>
          <w:pgSz w:w="11900" w:h="16840"/>
          <w:pgMar w:top="1110" w:right="550" w:bottom="536" w:left="1101" w:header="682" w:footer="108" w:gutter="0"/>
          <w:cols w:space="720"/>
          <w:noEndnote/>
          <w:rtlGutter w:val="0"/>
          <w:docGrid w:linePitch="360"/>
        </w:sectPr>
      </w:pPr>
      <w:r>
        <w:rPr>
          <w:rStyle w:val="CharStyle16"/>
        </w:rPr>
        <w:t xml:space="preserve">При формировании описания объекта закупки заказчик руководствовался требованиями части </w:t>
      </w:r>
      <w:r>
        <w:rPr>
          <w:rStyle w:val="CharStyle16"/>
          <w:lang w:val="en-US" w:eastAsia="en-US"/>
        </w:rPr>
        <w:t xml:space="preserve">1 </w:t>
      </w:r>
      <w:r>
        <w:rPr>
          <w:rStyle w:val="CharStyle16"/>
        </w:rPr>
        <w:t xml:space="preserve">статьи </w:t>
      </w:r>
      <w:r>
        <w:rPr>
          <w:rStyle w:val="CharStyle16"/>
          <w:lang w:val="en-US" w:eastAsia="en-US"/>
        </w:rPr>
        <w:t xml:space="preserve">33 </w:t>
      </w:r>
      <w:r>
        <w:rPr>
          <w:rStyle w:val="CharStyle16"/>
        </w:rPr>
        <w:t xml:space="preserve">Федерального закона от </w:t>
      </w:r>
      <w:r>
        <w:rPr>
          <w:rStyle w:val="CharStyle16"/>
          <w:lang w:val="en-US" w:eastAsia="en-US"/>
        </w:rPr>
        <w:t xml:space="preserve">05.04.2013 № </w:t>
      </w:r>
      <w:r>
        <w:rPr>
          <w:rStyle w:val="CharStyle16"/>
        </w:rPr>
        <w:t xml:space="preserve">44-ФЗ «О </w:t>
      </w:r>
      <w:r>
        <w:rPr>
          <w:rStyle w:val="CharStyle16"/>
          <w:sz w:val="24"/>
          <w:szCs w:val="24"/>
          <w:lang w:val="en-US" w:eastAsia="en-US"/>
        </w:rPr>
        <w:t>2026-2699</w:t>
      </w:r>
    </w:p>
    <w:p>
      <w:pPr>
        <w:pStyle w:val="Style15"/>
        <w:keepNext w:val="0"/>
        <w:keepLines w:val="0"/>
        <w:widowControl w:val="0"/>
        <w:shd w:val="clear" w:color="auto" w:fill="auto"/>
        <w:bidi w:val="0"/>
        <w:spacing w:before="0" w:after="0" w:line="240" w:lineRule="auto"/>
        <w:ind w:left="0" w:right="0" w:firstLine="0"/>
        <w:jc w:val="both"/>
      </w:pPr>
      <w:r>
        <w:rPr>
          <w:rStyle w:val="CharStyle16"/>
        </w:rPr>
        <w:t>контрактной системе в сфере закупок товаров, работ, услуг для обеспечения государственных и муниципальных нужд», согласно которым описание объекта закупки должно содержать функциональные, технические и качественные характеристики, необходимые для определения соответствия закупаемого товара потребностям учреждения.</w:t>
      </w:r>
    </w:p>
    <w:p>
      <w:pPr>
        <w:pStyle w:val="Style15"/>
        <w:keepNext w:val="0"/>
        <w:keepLines w:val="0"/>
        <w:widowControl w:val="0"/>
        <w:shd w:val="clear" w:color="auto" w:fill="auto"/>
        <w:bidi w:val="0"/>
        <w:spacing w:before="0" w:after="0" w:line="240" w:lineRule="auto"/>
        <w:ind w:left="0" w:right="0" w:firstLine="600"/>
        <w:jc w:val="both"/>
      </w:pPr>
      <w:r>
        <w:rPr>
          <w:rStyle w:val="CharStyle16"/>
        </w:rPr>
        <w:t xml:space="preserve">Установленные в аукционной документации характеристики (переносная мобильная акустическая система с возможностью подключения микрофона и проигрывания аудиофайлов с флеш-накопителя мощностью не менее </w:t>
      </w:r>
      <w:r>
        <w:rPr>
          <w:rStyle w:val="CharStyle16"/>
          <w:lang w:val="en-US" w:eastAsia="en-US"/>
        </w:rPr>
        <w:t xml:space="preserve">250 </w:t>
      </w:r>
      <w:r>
        <w:rPr>
          <w:rStyle w:val="CharStyle16"/>
        </w:rPr>
        <w:t xml:space="preserve">Вт) полностью обусловлены объективной потребностью заказчика в оснащении предметных кабинетов музыки в рамках регионального проекта «Все лучшее детям» национального проекта «Молодежь и дети». Согласно пункту </w:t>
      </w:r>
      <w:r>
        <w:rPr>
          <w:rStyle w:val="CharStyle16"/>
          <w:lang w:val="en-US" w:eastAsia="en-US"/>
        </w:rPr>
        <w:t xml:space="preserve">11 </w:t>
      </w:r>
      <w:r>
        <w:rPr>
          <w:rStyle w:val="CharStyle16"/>
        </w:rPr>
        <w:t xml:space="preserve">Основного перечня средств обучения и воспитания, необходимых для реализации образовательной программы по учебному предмету «Музыка», указана именно такая характеристика акустической системы. Иные параметры (наличие разъема </w:t>
      </w:r>
      <w:r>
        <w:rPr>
          <w:rStyle w:val="CharStyle16"/>
          <w:lang w:val="en-US" w:eastAsia="en-US"/>
        </w:rPr>
        <w:t xml:space="preserve">XLR, Bluetooth, </w:t>
      </w:r>
      <w:r>
        <w:rPr>
          <w:rStyle w:val="CharStyle16"/>
        </w:rPr>
        <w:t xml:space="preserve">номинальная мощность </w:t>
      </w:r>
      <w:r>
        <w:rPr>
          <w:rStyle w:val="CharStyle16"/>
          <w:lang w:val="en-US" w:eastAsia="en-US"/>
        </w:rPr>
        <w:t xml:space="preserve">≥300 </w:t>
      </w:r>
      <w:r>
        <w:rPr>
          <w:rStyle w:val="CharStyle16"/>
        </w:rPr>
        <w:t xml:space="preserve">Вт, размер динамика </w:t>
      </w:r>
      <w:r>
        <w:rPr>
          <w:rStyle w:val="CharStyle16"/>
          <w:lang w:val="en-US" w:eastAsia="en-US"/>
        </w:rPr>
        <w:t xml:space="preserve">≥12 </w:t>
      </w:r>
      <w:r>
        <w:rPr>
          <w:rStyle w:val="CharStyle16"/>
        </w:rPr>
        <w:t xml:space="preserve">дюймов, сквозной выход аналогового сигнала, порт </w:t>
      </w:r>
      <w:r>
        <w:rPr>
          <w:rStyle w:val="CharStyle16"/>
          <w:lang w:val="en-US" w:eastAsia="en-US"/>
        </w:rPr>
        <w:t xml:space="preserve">USB, </w:t>
      </w:r>
      <w:r>
        <w:rPr>
          <w:rStyle w:val="CharStyle16"/>
        </w:rPr>
        <w:t>защитная решетка, дисплей, диапазон частот и т.д.) заказчиком определены на основании анализа технических возможностей оборудования, представленного на рынке, и являются минимально необходимыми для качественного озвучивания учебных классов.</w:t>
      </w:r>
    </w:p>
    <w:p>
      <w:pPr>
        <w:pStyle w:val="Style15"/>
        <w:keepNext w:val="0"/>
        <w:keepLines w:val="0"/>
        <w:widowControl w:val="0"/>
        <w:shd w:val="clear" w:color="auto" w:fill="auto"/>
        <w:bidi w:val="0"/>
        <w:spacing w:before="0" w:after="0" w:line="240" w:lineRule="auto"/>
        <w:ind w:left="0" w:right="0" w:firstLine="600"/>
        <w:jc w:val="both"/>
      </w:pPr>
      <w:r>
        <w:rPr>
          <w:rStyle w:val="CharStyle16"/>
        </w:rPr>
        <w:t>В описании объекта закупки отсутствуют указания на товарные знаки, знаки обслуживания, фирменные наименования, патенты, полезные модели, промышленные образцы или иные требования, которые влекут за собой ограничение количества участников закупки. Документация не содержит ссылок на конкретного производителя или поставщика.</w:t>
      </w:r>
    </w:p>
    <w:p>
      <w:pPr>
        <w:pStyle w:val="Style15"/>
        <w:keepNext w:val="0"/>
        <w:keepLines w:val="0"/>
        <w:widowControl w:val="0"/>
        <w:shd w:val="clear" w:color="auto" w:fill="auto"/>
        <w:bidi w:val="0"/>
        <w:spacing w:before="0" w:after="0" w:line="240" w:lineRule="auto"/>
        <w:ind w:left="0" w:right="0" w:firstLine="600"/>
        <w:jc w:val="both"/>
      </w:pPr>
      <w:r>
        <w:rPr>
          <w:rStyle w:val="CharStyle16"/>
        </w:rPr>
        <w:t xml:space="preserve">На этапе подготовки к проведению электронного аукциона заказчиком были проанализированы технические возможности различных акустических систем, соответствующих заявленным параметрам. В целях соблюдения правовой позиции ФАС России (необходимость соответствия товаров как минимум двух производителей заказчиком составлена таблица эквивалентности, подтверждающая, что под описание объекта закупки подходят товары следующих производителей: </w:t>
      </w:r>
      <w:r>
        <w:rPr>
          <w:rStyle w:val="CharStyle16"/>
          <w:lang w:val="en-US" w:eastAsia="en-US"/>
        </w:rPr>
        <w:t xml:space="preserve">EUROSOUND </w:t>
      </w:r>
      <w:r>
        <w:rPr>
          <w:rStyle w:val="CharStyle16"/>
        </w:rPr>
        <w:t xml:space="preserve">(модель </w:t>
      </w:r>
      <w:r>
        <w:rPr>
          <w:rStyle w:val="CharStyle16"/>
          <w:lang w:val="en-US" w:eastAsia="en-US"/>
        </w:rPr>
        <w:t xml:space="preserve">BBR-112AR PE), </w:t>
      </w:r>
      <w:r>
        <w:rPr>
          <w:rStyle w:val="CharStyle16"/>
        </w:rPr>
        <w:t xml:space="preserve">«Байкал Саунд» (модель АС-112А) и ГИСП. Указанные модели имеют сопоставимые характеристики (ширина </w:t>
      </w:r>
      <w:r>
        <w:rPr>
          <w:rStyle w:val="CharStyle16"/>
          <w:lang w:val="en-US" w:eastAsia="en-US"/>
        </w:rPr>
        <w:t xml:space="preserve">≤400 </w:t>
      </w:r>
      <w:r>
        <w:rPr>
          <w:rStyle w:val="CharStyle16"/>
        </w:rPr>
        <w:t xml:space="preserve">мм, тип подключения </w:t>
      </w:r>
      <w:r>
        <w:rPr>
          <w:rStyle w:val="CharStyle16"/>
          <w:lang w:val="en-US" w:eastAsia="en-US"/>
        </w:rPr>
        <w:t xml:space="preserve">XLR </w:t>
      </w:r>
      <w:r>
        <w:rPr>
          <w:rStyle w:val="CharStyle16"/>
        </w:rPr>
        <w:t xml:space="preserve">и </w:t>
      </w:r>
      <w:r>
        <w:rPr>
          <w:rStyle w:val="CharStyle16"/>
          <w:lang w:val="en-US" w:eastAsia="en-US"/>
        </w:rPr>
        <w:t xml:space="preserve">Bluetooth, </w:t>
      </w:r>
      <w:r>
        <w:rPr>
          <w:rStyle w:val="CharStyle16"/>
        </w:rPr>
        <w:t xml:space="preserve">активный тип, номинальная мощность </w:t>
      </w:r>
      <w:r>
        <w:rPr>
          <w:rStyle w:val="CharStyle16"/>
          <w:lang w:val="en-US" w:eastAsia="en-US"/>
        </w:rPr>
        <w:t xml:space="preserve">≥300 </w:t>
      </w:r>
      <w:r>
        <w:rPr>
          <w:rStyle w:val="CharStyle16"/>
        </w:rPr>
        <w:t xml:space="preserve">Вт, размер НЧ-динамика </w:t>
      </w:r>
      <w:r>
        <w:rPr>
          <w:rStyle w:val="CharStyle16"/>
          <w:lang w:val="en-US" w:eastAsia="en-US"/>
        </w:rPr>
        <w:t xml:space="preserve">≥12 </w:t>
      </w:r>
      <w:r>
        <w:rPr>
          <w:rStyle w:val="CharStyle16"/>
        </w:rPr>
        <w:t xml:space="preserve">дюймов, наличие сквозного выхода, </w:t>
      </w:r>
      <w:r>
        <w:rPr>
          <w:rStyle w:val="CharStyle16"/>
          <w:lang w:val="en-US" w:eastAsia="en-US"/>
        </w:rPr>
        <w:t xml:space="preserve">USB, </w:t>
      </w:r>
      <w:r>
        <w:rPr>
          <w:rStyle w:val="CharStyle16"/>
        </w:rPr>
        <w:t xml:space="preserve">дисплея, защитной решетки, частотный диапазон </w:t>
      </w:r>
      <w:r>
        <w:rPr>
          <w:rStyle w:val="CharStyle16"/>
          <w:lang w:val="en-US" w:eastAsia="en-US"/>
        </w:rPr>
        <w:t xml:space="preserve">50 </w:t>
      </w:r>
      <w:r>
        <w:rPr>
          <w:rStyle w:val="CharStyle16"/>
        </w:rPr>
        <w:t xml:space="preserve">Гц </w:t>
      </w:r>
      <w:r>
        <w:rPr>
          <w:rStyle w:val="CharStyle16"/>
          <w:lang w:val="en-US" w:eastAsia="en-US"/>
        </w:rPr>
        <w:t xml:space="preserve">– 20 </w:t>
      </w:r>
      <w:r>
        <w:rPr>
          <w:rStyle w:val="CharStyle16"/>
        </w:rPr>
        <w:t xml:space="preserve">кГц, количество полос </w:t>
      </w:r>
      <w:r>
        <w:rPr>
          <w:rStyle w:val="CharStyle16"/>
          <w:lang w:val="en-US" w:eastAsia="en-US"/>
        </w:rPr>
        <w:t xml:space="preserve">– 2, </w:t>
      </w:r>
      <w:r>
        <w:rPr>
          <w:rStyle w:val="CharStyle16"/>
        </w:rPr>
        <w:t xml:space="preserve">количество аналоговых входов </w:t>
      </w:r>
      <w:r>
        <w:rPr>
          <w:rStyle w:val="CharStyle16"/>
          <w:lang w:val="en-US" w:eastAsia="en-US"/>
        </w:rPr>
        <w:t xml:space="preserve">≥2, </w:t>
      </w:r>
      <w:r>
        <w:rPr>
          <w:rStyle w:val="CharStyle16"/>
        </w:rPr>
        <w:t xml:space="preserve">длина соединительного кабеля </w:t>
      </w:r>
      <w:r>
        <w:rPr>
          <w:rStyle w:val="CharStyle16"/>
          <w:lang w:val="en-US" w:eastAsia="en-US"/>
        </w:rPr>
        <w:t xml:space="preserve">≥5 </w:t>
      </w:r>
      <w:r>
        <w:rPr>
          <w:rStyle w:val="CharStyle16"/>
        </w:rPr>
        <w:t>м). Таким образом, требование о соответствии как минимум двум производителям заказчиком выполнено.</w:t>
      </w:r>
    </w:p>
    <w:p>
      <w:pPr>
        <w:pStyle w:val="Style15"/>
        <w:keepNext w:val="0"/>
        <w:keepLines w:val="0"/>
        <w:widowControl w:val="0"/>
        <w:shd w:val="clear" w:color="auto" w:fill="auto"/>
        <w:bidi w:val="0"/>
        <w:spacing w:before="0" w:after="0" w:line="240" w:lineRule="auto"/>
        <w:ind w:left="0" w:right="0" w:firstLine="600"/>
        <w:jc w:val="both"/>
      </w:pPr>
      <w:r>
        <w:rPr>
          <w:rStyle w:val="CharStyle16"/>
        </w:rPr>
        <w:t xml:space="preserve">Факт подачи в рамках аукциона десяти заявок (протокол подведения итогов от </w:t>
      </w:r>
      <w:r>
        <w:rPr>
          <w:rStyle w:val="CharStyle16"/>
          <w:lang w:val="en-US" w:eastAsia="en-US"/>
        </w:rPr>
        <w:t xml:space="preserve">18.05.2026) </w:t>
      </w:r>
      <w:r>
        <w:rPr>
          <w:rStyle w:val="CharStyle16"/>
        </w:rPr>
        <w:t>подтверждает отсутствие ограничения конкуренции и наличие на рынке товаров, отвечающих установленным требованиям. Девять заявок были отклонены, одна признана соответствующей и определена победителем, что свидетельствует о состязательности процедуры и реальной возможности поставки товара, отвечающего потребностям заказчика.</w:t>
      </w:r>
    </w:p>
    <w:p>
      <w:pPr>
        <w:pStyle w:val="Style15"/>
        <w:keepNext w:val="0"/>
        <w:keepLines w:val="0"/>
        <w:widowControl w:val="0"/>
        <w:shd w:val="clear" w:color="auto" w:fill="auto"/>
        <w:bidi w:val="0"/>
        <w:spacing w:before="0" w:after="0" w:line="240" w:lineRule="auto"/>
        <w:ind w:left="0" w:right="0" w:firstLine="600"/>
        <w:jc w:val="both"/>
      </w:pPr>
      <w:r>
        <w:rPr>
          <w:rStyle w:val="CharStyle16"/>
        </w:rPr>
        <w:t xml:space="preserve">При формировании документации заказчик руководствовался не только общими нормами Закона </w:t>
      </w:r>
      <w:r>
        <w:rPr>
          <w:rStyle w:val="CharStyle16"/>
          <w:lang w:val="en-US" w:eastAsia="en-US"/>
        </w:rPr>
        <w:t xml:space="preserve">№ </w:t>
      </w:r>
      <w:r>
        <w:rPr>
          <w:rStyle w:val="CharStyle16"/>
        </w:rPr>
        <w:t xml:space="preserve">44-ФЗ, но и требованиями постановления Правительства РФ от </w:t>
      </w:r>
      <w:r>
        <w:rPr>
          <w:rStyle w:val="CharStyle16"/>
          <w:lang w:val="en-US" w:eastAsia="en-US"/>
        </w:rPr>
        <w:t xml:space="preserve">23.12.2024 № 1875, </w:t>
      </w:r>
      <w:r>
        <w:rPr>
          <w:rStyle w:val="CharStyle16"/>
        </w:rPr>
        <w:t xml:space="preserve">поскольку акустические системы включены в Перечень товаров, подпадающих под ограничения (приложение </w:t>
      </w:r>
      <w:r>
        <w:rPr>
          <w:rStyle w:val="CharStyle16"/>
          <w:lang w:val="en-US" w:eastAsia="en-US"/>
        </w:rPr>
        <w:t xml:space="preserve">№ 2). </w:t>
      </w:r>
      <w:r>
        <w:rPr>
          <w:rStyle w:val="CharStyle16"/>
        </w:rPr>
        <w:t>В силу указанного постановления при описании объекта закупки используются характеристики товаров российского производства, а закупка осуществляется в рамках национального проекта «Молодежь и дети», финансируемого за счет бюджетных средств, что предполагает приоритетное</w:t>
      </w:r>
    </w:p>
    <w:p>
      <w:pPr>
        <w:pStyle w:val="Style15"/>
        <w:keepNext w:val="0"/>
        <w:keepLines w:val="0"/>
        <w:widowControl w:val="0"/>
        <w:shd w:val="clear" w:color="auto" w:fill="auto"/>
        <w:bidi w:val="0"/>
        <w:spacing w:before="0" w:after="0" w:line="240" w:lineRule="auto"/>
        <w:ind w:left="0" w:right="0" w:firstLine="0"/>
        <w:jc w:val="both"/>
      </w:pPr>
      <w:r>
        <w:rPr>
          <w:rStyle w:val="CharStyle16"/>
        </w:rPr>
        <w:t>использование отечественной продукции. В таблице эквивалентности заказчиком представлены, в том числе, модели российских производителей («Байкал Саунд», ГИСП), что полностью соответствует требованиям законодательства.</w:t>
      </w:r>
    </w:p>
    <w:p>
      <w:pPr>
        <w:pStyle w:val="Style15"/>
        <w:keepNext w:val="0"/>
        <w:keepLines w:val="0"/>
        <w:widowControl w:val="0"/>
        <w:shd w:val="clear" w:color="auto" w:fill="auto"/>
        <w:bidi w:val="0"/>
        <w:spacing w:before="0" w:after="0" w:line="240" w:lineRule="auto"/>
        <w:ind w:left="0" w:right="0" w:firstLine="580"/>
        <w:jc w:val="both"/>
      </w:pPr>
      <w:r>
        <w:rPr>
          <w:rStyle w:val="CharStyle16"/>
        </w:rPr>
        <w:t>Довод заявителя о невозможности подобрать оборудование, соответствующее требованиям, опровергается самим фактом участия в закупке десяти участников (независимо от количества допущенных заявок) и наличием трех моделей от разных производителей с идентичными характеристиками. Заявитель не лишен права приобрести соответствующий товар у любого из указанных производителей или иных поставщиков и поставить его в рамках контракта. Невозможность конкретного участника (ИП Елисеева В.Ю.) поставить товар, удовлетворяющий потребностям заказчика, не свидетельствует об ограничении конкуренции, поскольку на рынке такой товар имеется в свободном обращении.</w:t>
      </w:r>
    </w:p>
    <w:p>
      <w:pPr>
        <w:pStyle w:val="Style15"/>
        <w:keepNext w:val="0"/>
        <w:keepLines w:val="0"/>
        <w:widowControl w:val="0"/>
        <w:shd w:val="clear" w:color="auto" w:fill="auto"/>
        <w:bidi w:val="0"/>
        <w:spacing w:before="0" w:after="0" w:line="240" w:lineRule="auto"/>
        <w:ind w:left="0" w:right="0" w:firstLine="580"/>
        <w:jc w:val="both"/>
      </w:pPr>
      <w:r>
        <w:rPr>
          <w:rStyle w:val="CharStyle16"/>
        </w:rPr>
        <w:t>В связи с изложенным заказчик просит признать жалобу необоснованной.</w:t>
      </w:r>
    </w:p>
    <w:p>
      <w:pPr>
        <w:pStyle w:val="Style15"/>
        <w:keepNext w:val="0"/>
        <w:keepLines w:val="0"/>
        <w:widowControl w:val="0"/>
        <w:shd w:val="clear" w:color="auto" w:fill="auto"/>
        <w:bidi w:val="0"/>
        <w:spacing w:before="0" w:after="0" w:line="240" w:lineRule="auto"/>
        <w:ind w:left="0" w:right="0" w:firstLine="580"/>
        <w:jc w:val="both"/>
      </w:pPr>
      <w:r>
        <w:rPr>
          <w:rStyle w:val="CharStyle16"/>
        </w:rPr>
        <w:t>Уполномоченный орган полностью поддерживает позицию заказчика.</w:t>
      </w:r>
    </w:p>
    <w:p>
      <w:pPr>
        <w:pStyle w:val="Style15"/>
        <w:keepNext w:val="0"/>
        <w:keepLines w:val="0"/>
        <w:widowControl w:val="0"/>
        <w:shd w:val="clear" w:color="auto" w:fill="auto"/>
        <w:bidi w:val="0"/>
        <w:spacing w:before="0" w:after="0" w:line="240" w:lineRule="auto"/>
        <w:ind w:left="0" w:right="0" w:firstLine="580"/>
        <w:jc w:val="both"/>
      </w:pPr>
      <w:r>
        <w:rPr>
          <w:rStyle w:val="CharStyle16"/>
        </w:rPr>
        <w:t>Изучив представленные документы, Комиссия пришла к следующим выводам.</w:t>
      </w:r>
    </w:p>
    <w:p>
      <w:pPr>
        <w:pStyle w:val="Style15"/>
        <w:keepNext w:val="0"/>
        <w:keepLines w:val="0"/>
        <w:widowControl w:val="0"/>
        <w:shd w:val="clear" w:color="auto" w:fill="auto"/>
        <w:bidi w:val="0"/>
        <w:spacing w:before="0" w:after="0" w:line="240" w:lineRule="auto"/>
        <w:ind w:left="0" w:right="0" w:firstLine="580"/>
        <w:jc w:val="both"/>
      </w:pPr>
      <w:r>
        <w:rPr>
          <w:rStyle w:val="CharStyle16"/>
          <w:lang w:val="en-US" w:eastAsia="en-US"/>
        </w:rPr>
        <w:t xml:space="preserve">04.05.2026 </w:t>
      </w:r>
      <w:r>
        <w:rPr>
          <w:rStyle w:val="CharStyle16"/>
        </w:rPr>
        <w:t xml:space="preserve">на официальном сайте в Единой Информационной системе в сфере закупок размещено извещение о проведении электронного аукциона на поставку переносных мобильных акустических систем с возможностью подключения микрофона и проигрывания аудиофайлов с флеш-накопителя мощностью не менее </w:t>
      </w:r>
      <w:r>
        <w:rPr>
          <w:rStyle w:val="CharStyle16"/>
          <w:lang w:val="en-US" w:eastAsia="en-US"/>
        </w:rPr>
        <w:t xml:space="preserve">250 </w:t>
      </w:r>
      <w:r>
        <w:rPr>
          <w:rStyle w:val="CharStyle16"/>
        </w:rPr>
        <w:t xml:space="preserve">Вт для оснащения предметных кабинетов Музыки в рамках регионального проекта «Все лучшее детем» национального проекта «Молодежь и дети» во Владимирской области (извещение </w:t>
      </w:r>
      <w:r>
        <w:rPr>
          <w:rStyle w:val="CharStyle16"/>
          <w:lang w:val="en-US" w:eastAsia="en-US"/>
        </w:rPr>
        <w:t>№ 0128200000126002676).</w:t>
      </w:r>
    </w:p>
    <w:p>
      <w:pPr>
        <w:pStyle w:val="Style15"/>
        <w:keepNext w:val="0"/>
        <w:keepLines w:val="0"/>
        <w:widowControl w:val="0"/>
        <w:shd w:val="clear" w:color="auto" w:fill="auto"/>
        <w:bidi w:val="0"/>
        <w:spacing w:before="0" w:after="0" w:line="240" w:lineRule="auto"/>
        <w:ind w:left="0" w:right="0" w:firstLine="580"/>
        <w:jc w:val="both"/>
      </w:pPr>
      <w:r>
        <w:rPr>
          <w:rStyle w:val="CharStyle16"/>
        </w:rPr>
        <w:t xml:space="preserve">Начальная (максимальная) цена контракта </w:t>
      </w:r>
      <w:r>
        <w:rPr>
          <w:rStyle w:val="CharStyle16"/>
          <w:lang w:val="en-US" w:eastAsia="en-US"/>
        </w:rPr>
        <w:t xml:space="preserve">8 731 153,20 </w:t>
      </w:r>
      <w:r>
        <w:rPr>
          <w:rStyle w:val="CharStyle16"/>
        </w:rPr>
        <w:t>рублей.</w:t>
      </w:r>
    </w:p>
    <w:p>
      <w:pPr>
        <w:pStyle w:val="Style15"/>
        <w:keepNext w:val="0"/>
        <w:keepLines w:val="0"/>
        <w:widowControl w:val="0"/>
        <w:shd w:val="clear" w:color="auto" w:fill="auto"/>
        <w:bidi w:val="0"/>
        <w:spacing w:before="0" w:after="0" w:line="240" w:lineRule="auto"/>
        <w:ind w:left="0" w:right="0" w:firstLine="580"/>
        <w:jc w:val="both"/>
      </w:pPr>
      <w:r>
        <w:rPr>
          <w:rStyle w:val="CharStyle16"/>
        </w:rPr>
        <w:t xml:space="preserve">В соответствии с пунктом </w:t>
      </w:r>
      <w:r>
        <w:rPr>
          <w:rStyle w:val="CharStyle16"/>
          <w:lang w:val="en-US" w:eastAsia="en-US"/>
        </w:rPr>
        <w:t xml:space="preserve">1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33 </w:t>
      </w:r>
      <w:r>
        <w:rPr>
          <w:rStyle w:val="CharStyle16"/>
        </w:rPr>
        <w:t>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5"/>
        <w:keepNext w:val="0"/>
        <w:keepLines w:val="0"/>
        <w:widowControl w:val="0"/>
        <w:shd w:val="clear" w:color="auto" w:fill="auto"/>
        <w:bidi w:val="0"/>
        <w:spacing w:before="0" w:after="0" w:line="240" w:lineRule="auto"/>
        <w:ind w:left="0" w:right="0" w:firstLine="580"/>
        <w:jc w:val="both"/>
      </w:pPr>
      <w:r>
        <w:rPr>
          <w:rStyle w:val="CharStyle16"/>
        </w:rPr>
        <w:t>Комиссией установлено, что в извещении о проведении Аукциона и аукционной документации отсутствуют указания на товарные знаки, знаки обслуживания, фирменные наименования, патенты, полезные модели, промышленные образцы или иные требования, которые влекут за собой ограничение количества участников закупки. Документация не содержит ссылок на конкретного производителя или поставщика.</w:t>
      </w:r>
    </w:p>
    <w:p>
      <w:pPr>
        <w:pStyle w:val="Style15"/>
        <w:keepNext w:val="0"/>
        <w:keepLines w:val="0"/>
        <w:widowControl w:val="0"/>
        <w:shd w:val="clear" w:color="auto" w:fill="auto"/>
        <w:bidi w:val="0"/>
        <w:spacing w:before="0" w:after="0" w:line="240" w:lineRule="auto"/>
        <w:ind w:left="0" w:right="0" w:firstLine="580"/>
        <w:jc w:val="both"/>
      </w:pPr>
      <w:r>
        <w:rPr>
          <w:rStyle w:val="CharStyle16"/>
        </w:rPr>
        <w:t xml:space="preserve">На этапе подготовки к проведению Аукциона заказчиком был проведён анализ рынка, составлена таблица эквивалентности, а также при формировании описания объекта закупки заказчик руководствовался позицией КТРУ </w:t>
      </w:r>
      <w:r>
        <w:rPr>
          <w:rStyle w:val="CharStyle16"/>
          <w:lang w:val="en-US" w:eastAsia="en-US"/>
        </w:rPr>
        <w:t xml:space="preserve">26.40.31.190-00000011 </w:t>
      </w:r>
      <w:r>
        <w:rPr>
          <w:rStyle w:val="CharStyle16"/>
        </w:rPr>
        <w:t xml:space="preserve">«Акустическая система». Согласно пункту </w:t>
      </w:r>
      <w:r>
        <w:rPr>
          <w:rStyle w:val="CharStyle16"/>
          <w:lang w:val="en-US" w:eastAsia="en-US"/>
        </w:rPr>
        <w:t xml:space="preserve">4 </w:t>
      </w:r>
      <w:r>
        <w:rPr>
          <w:rStyle w:val="CharStyle16"/>
        </w:rPr>
        <w:t xml:space="preserve">Правил использования КТРУ, утверждённых постановлением Правительства Российской Федерации от </w:t>
      </w:r>
      <w:r>
        <w:rPr>
          <w:rStyle w:val="CharStyle16"/>
          <w:lang w:val="en-US" w:eastAsia="en-US"/>
        </w:rPr>
        <w:t xml:space="preserve">08.02.2017 № 145 </w:t>
      </w:r>
      <w:r>
        <w:rPr>
          <w:rStyle w:val="CharStyle16"/>
        </w:rPr>
        <w:t>(в редакции, действующей на момент проведения закупки), заказчик обязан применять информацию, включённую в позицию КТРУ.</w:t>
      </w:r>
    </w:p>
    <w:p>
      <w:pPr>
        <w:pStyle w:val="Style15"/>
        <w:keepNext w:val="0"/>
        <w:keepLines w:val="0"/>
        <w:widowControl w:val="0"/>
        <w:shd w:val="clear" w:color="auto" w:fill="auto"/>
        <w:bidi w:val="0"/>
        <w:spacing w:before="0" w:after="0" w:line="240" w:lineRule="auto"/>
        <w:ind w:left="0" w:right="0" w:firstLine="580"/>
        <w:jc w:val="both"/>
      </w:pPr>
      <w:r>
        <w:rPr>
          <w:rStyle w:val="CharStyle16"/>
        </w:rPr>
        <w:t xml:space="preserve">Установленные в аукционной документации характеристики полностью соответствуют либо не противоречат позиции КТРУ </w:t>
      </w:r>
      <w:r>
        <w:rPr>
          <w:rStyle w:val="CharStyle16"/>
          <w:lang w:val="en-US" w:eastAsia="en-US"/>
        </w:rPr>
        <w:t xml:space="preserve">26.40.31.190-00000011. </w:t>
      </w:r>
      <w:r>
        <w:rPr>
          <w:rStyle w:val="CharStyle16"/>
        </w:rPr>
        <w:t>Комиссия отмечает, что заказчик не допустил отступления от характеристик, предусмотренных</w:t>
      </w:r>
    </w:p>
    <w:p>
      <w:pPr>
        <w:pStyle w:val="Style15"/>
        <w:keepNext w:val="0"/>
        <w:keepLines w:val="0"/>
        <w:widowControl w:val="0"/>
        <w:shd w:val="clear" w:color="auto" w:fill="auto"/>
        <w:bidi w:val="0"/>
        <w:spacing w:before="0" w:after="0" w:line="240" w:lineRule="auto"/>
        <w:ind w:left="0" w:right="0" w:firstLine="0"/>
        <w:jc w:val="both"/>
      </w:pPr>
      <w:r>
        <w:rPr>
          <w:rStyle w:val="CharStyle16"/>
        </w:rPr>
        <w:t>указанной позицией КТРУ, и не включил в описание объекта закупки дополнительные характеристики, отличные от позиции КТРУ, что согласуется с правовой позицией, изложенной в решениях территориальных органов ФАС России. В связи с изложенным, действия заказчика по формированию описания объекта закупки являются правомерными и полностью соответствуют требованиям Закона о контрактной системе и Правилам использования КТРУ.</w:t>
      </w:r>
    </w:p>
    <w:p>
      <w:pPr>
        <w:pStyle w:val="Style15"/>
        <w:keepNext w:val="0"/>
        <w:keepLines w:val="0"/>
        <w:widowControl w:val="0"/>
        <w:shd w:val="clear" w:color="auto" w:fill="auto"/>
        <w:bidi w:val="0"/>
        <w:spacing w:before="0" w:after="0" w:line="240" w:lineRule="auto"/>
        <w:ind w:left="0" w:right="0" w:firstLine="580"/>
        <w:jc w:val="both"/>
      </w:pPr>
      <w:r>
        <w:rPr>
          <w:rStyle w:val="CharStyle16"/>
        </w:rPr>
        <w:t xml:space="preserve">В силу части </w:t>
      </w:r>
      <w:r>
        <w:rPr>
          <w:rStyle w:val="CharStyle16"/>
          <w:lang w:val="en-US" w:eastAsia="en-US"/>
        </w:rPr>
        <w:t xml:space="preserve">2 </w:t>
      </w:r>
      <w:r>
        <w:rPr>
          <w:rStyle w:val="CharStyle16"/>
        </w:rPr>
        <w:t xml:space="preserve">статьи </w:t>
      </w:r>
      <w:r>
        <w:rPr>
          <w:rStyle w:val="CharStyle16"/>
          <w:lang w:val="en-US" w:eastAsia="en-US"/>
        </w:rPr>
        <w:t xml:space="preserve">33 </w:t>
      </w:r>
      <w:r>
        <w:rPr>
          <w:rStyle w:val="CharStyle16"/>
        </w:rPr>
        <w:t>Закона о контрактной системе описание объекта закупки должно содержать показатели, позволяющие определить соответствие закупаемого товара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5"/>
        <w:keepNext w:val="0"/>
        <w:keepLines w:val="0"/>
        <w:widowControl w:val="0"/>
        <w:shd w:val="clear" w:color="auto" w:fill="auto"/>
        <w:bidi w:val="0"/>
        <w:spacing w:before="0" w:after="0" w:line="240" w:lineRule="auto"/>
        <w:ind w:left="0" w:right="0" w:firstLine="580"/>
        <w:jc w:val="both"/>
      </w:pPr>
      <w:r>
        <w:rPr>
          <w:rStyle w:val="CharStyle16"/>
        </w:rPr>
        <w:t xml:space="preserve">Комиссией установлено, что заказчиком в документации определены минимально необходимые характеристики товара (мощность не менее </w:t>
      </w:r>
      <w:r>
        <w:rPr>
          <w:rStyle w:val="CharStyle16"/>
          <w:lang w:val="en-US" w:eastAsia="en-US"/>
        </w:rPr>
        <w:t xml:space="preserve">250 </w:t>
      </w:r>
      <w:r>
        <w:rPr>
          <w:rStyle w:val="CharStyle16"/>
        </w:rPr>
        <w:t xml:space="preserve">Вт, наличие разъёма </w:t>
      </w:r>
      <w:r>
        <w:rPr>
          <w:rStyle w:val="CharStyle16"/>
          <w:lang w:val="en-US" w:eastAsia="en-US"/>
        </w:rPr>
        <w:t xml:space="preserve">XLR, Bluetooth, </w:t>
      </w:r>
      <w:r>
        <w:rPr>
          <w:rStyle w:val="CharStyle16"/>
        </w:rPr>
        <w:t xml:space="preserve">порта </w:t>
      </w:r>
      <w:r>
        <w:rPr>
          <w:rStyle w:val="CharStyle16"/>
          <w:lang w:val="en-US" w:eastAsia="en-US"/>
        </w:rPr>
        <w:t xml:space="preserve">USB, </w:t>
      </w:r>
      <w:r>
        <w:rPr>
          <w:rStyle w:val="CharStyle16"/>
        </w:rPr>
        <w:t xml:space="preserve">номинальная мощность </w:t>
      </w:r>
      <w:r>
        <w:rPr>
          <w:rStyle w:val="CharStyle16"/>
          <w:lang w:val="en-US" w:eastAsia="en-US"/>
        </w:rPr>
        <w:t xml:space="preserve">≥300 </w:t>
      </w:r>
      <w:r>
        <w:rPr>
          <w:rStyle w:val="CharStyle16"/>
        </w:rPr>
        <w:t xml:space="preserve">Вт, размер динамика </w:t>
      </w:r>
      <w:r>
        <w:rPr>
          <w:rStyle w:val="CharStyle16"/>
          <w:lang w:val="en-US" w:eastAsia="en-US"/>
        </w:rPr>
        <w:t xml:space="preserve">≥12 </w:t>
      </w:r>
      <w:r>
        <w:rPr>
          <w:rStyle w:val="CharStyle16"/>
        </w:rPr>
        <w:t xml:space="preserve">дюймов, сквозной выход аналогового сигнала, защитная решётка, дисплей, частотный диапазон </w:t>
      </w:r>
      <w:r>
        <w:rPr>
          <w:rStyle w:val="CharStyle16"/>
          <w:lang w:val="en-US" w:eastAsia="en-US"/>
        </w:rPr>
        <w:t xml:space="preserve">50 </w:t>
      </w:r>
      <w:r>
        <w:rPr>
          <w:rStyle w:val="CharStyle16"/>
        </w:rPr>
        <w:t xml:space="preserve">Гц </w:t>
      </w:r>
      <w:r>
        <w:rPr>
          <w:rStyle w:val="CharStyle16"/>
          <w:lang w:val="en-US" w:eastAsia="en-US"/>
        </w:rPr>
        <w:t xml:space="preserve">– 20 </w:t>
      </w:r>
      <w:r>
        <w:rPr>
          <w:rStyle w:val="CharStyle16"/>
        </w:rPr>
        <w:t>кГц и др.), которые обусловлены объективной потребностью заказчика в оснащении предметных кабинетов музыки в рамках регионального проекта «Всё лучшее детям». Указанные характеристики являются минимальными и не носят избыточного характера.</w:t>
      </w:r>
    </w:p>
    <w:p>
      <w:pPr>
        <w:pStyle w:val="Style15"/>
        <w:keepNext w:val="0"/>
        <w:keepLines w:val="0"/>
        <w:widowControl w:val="0"/>
        <w:shd w:val="clear" w:color="auto" w:fill="auto"/>
        <w:bidi w:val="0"/>
        <w:spacing w:before="0" w:after="0" w:line="240" w:lineRule="auto"/>
        <w:ind w:left="0" w:right="0" w:firstLine="580"/>
        <w:jc w:val="both"/>
      </w:pPr>
      <w:r>
        <w:rPr>
          <w:rStyle w:val="CharStyle16"/>
        </w:rPr>
        <w:t xml:space="preserve">Часть </w:t>
      </w:r>
      <w:r>
        <w:rPr>
          <w:rStyle w:val="CharStyle16"/>
          <w:lang w:val="en-US" w:eastAsia="en-US"/>
        </w:rPr>
        <w:t xml:space="preserve">1 </w:t>
      </w:r>
      <w:r>
        <w:rPr>
          <w:rStyle w:val="CharStyle16"/>
        </w:rPr>
        <w:t xml:space="preserve">статьи </w:t>
      </w:r>
      <w:r>
        <w:rPr>
          <w:rStyle w:val="CharStyle16"/>
          <w:lang w:val="en-US" w:eastAsia="en-US"/>
        </w:rPr>
        <w:t xml:space="preserve">8 </w:t>
      </w:r>
      <w:r>
        <w:rPr>
          <w:rStyle w:val="CharStyle16"/>
        </w:rPr>
        <w:t>Закона о контрактной системе предусматривает,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5"/>
        <w:keepNext w:val="0"/>
        <w:keepLines w:val="0"/>
        <w:widowControl w:val="0"/>
        <w:shd w:val="clear" w:color="auto" w:fill="auto"/>
        <w:bidi w:val="0"/>
        <w:spacing w:before="0" w:after="0" w:line="240" w:lineRule="auto"/>
        <w:ind w:left="0" w:right="0" w:firstLine="580"/>
        <w:jc w:val="both"/>
      </w:pPr>
      <w:r>
        <w:rPr>
          <w:rStyle w:val="CharStyle16"/>
        </w:rPr>
        <w:t xml:space="preserve">Из материалов дела следует, что при подготовке к проведению Аукциона заказчиком был проведён анализ рынка и составлена таблица эквивалентности, согласно которой требованиям документации полностью соответствуют товары следующих производителей </w:t>
      </w:r>
      <w:r>
        <w:rPr>
          <w:rStyle w:val="CharStyle16"/>
          <w:lang w:val="en-US" w:eastAsia="en-US"/>
        </w:rPr>
        <w:t xml:space="preserve">EUROSOUND </w:t>
      </w:r>
      <w:r>
        <w:rPr>
          <w:rStyle w:val="CharStyle16"/>
        </w:rPr>
        <w:t xml:space="preserve">(модель </w:t>
      </w:r>
      <w:r>
        <w:rPr>
          <w:rStyle w:val="CharStyle16"/>
          <w:lang w:val="en-US" w:eastAsia="en-US"/>
        </w:rPr>
        <w:t xml:space="preserve">BBR-112AR PE), </w:t>
      </w:r>
      <w:r>
        <w:rPr>
          <w:rStyle w:val="CharStyle16"/>
        </w:rPr>
        <w:t xml:space="preserve">«Байкал Саунд» (модель АС-112А), ГИСП. Таким образом, совокупности установленных характеристик соответствует как минимум два производителя (фактически </w:t>
      </w:r>
      <w:r>
        <w:rPr>
          <w:rStyle w:val="CharStyle16"/>
          <w:lang w:val="en-US" w:eastAsia="en-US"/>
        </w:rPr>
        <w:t xml:space="preserve">– </w:t>
      </w:r>
      <w:r>
        <w:rPr>
          <w:rStyle w:val="CharStyle16"/>
        </w:rPr>
        <w:t xml:space="preserve">три), что соответствует правовой позиции ФАС России, изложенной в письмах </w:t>
      </w:r>
      <w:r>
        <w:rPr>
          <w:rStyle w:val="CharStyle16"/>
          <w:lang w:val="en-US" w:eastAsia="en-US"/>
        </w:rPr>
        <w:t xml:space="preserve">№ </w:t>
      </w:r>
      <w:r>
        <w:rPr>
          <w:rStyle w:val="CharStyle16"/>
        </w:rPr>
        <w:t xml:space="preserve">ПИ/79427/21 от </w:t>
      </w:r>
      <w:r>
        <w:rPr>
          <w:rStyle w:val="CharStyle16"/>
          <w:lang w:val="en-US" w:eastAsia="en-US"/>
        </w:rPr>
        <w:t xml:space="preserve">20.09.2021, № </w:t>
      </w:r>
      <w:r>
        <w:rPr>
          <w:rStyle w:val="CharStyle16"/>
        </w:rPr>
        <w:t xml:space="preserve">ПИ/30510/23 от </w:t>
      </w:r>
      <w:r>
        <w:rPr>
          <w:rStyle w:val="CharStyle16"/>
          <w:lang w:val="en-US" w:eastAsia="en-US"/>
        </w:rPr>
        <w:t>19.04.2023.</w:t>
      </w:r>
    </w:p>
    <w:p>
      <w:pPr>
        <w:pStyle w:val="Style15"/>
        <w:keepNext w:val="0"/>
        <w:keepLines w:val="0"/>
        <w:widowControl w:val="0"/>
        <w:shd w:val="clear" w:color="auto" w:fill="auto"/>
        <w:bidi w:val="0"/>
        <w:spacing w:before="0" w:after="0" w:line="240" w:lineRule="auto"/>
        <w:ind w:left="0" w:right="0" w:firstLine="580"/>
        <w:jc w:val="both"/>
      </w:pPr>
      <w:r>
        <w:rPr>
          <w:rStyle w:val="CharStyle16"/>
        </w:rPr>
        <w:t xml:space="preserve">Кроме того, согласно протоколу подведения итогов Аукциона от </w:t>
      </w:r>
      <w:r>
        <w:rPr>
          <w:rStyle w:val="CharStyle16"/>
          <w:lang w:val="en-US" w:eastAsia="en-US"/>
        </w:rPr>
        <w:t xml:space="preserve">18.05.2026 </w:t>
      </w:r>
      <w:r>
        <w:rPr>
          <w:rStyle w:val="CharStyle16"/>
        </w:rPr>
        <w:t>на участие в закупке было подано десять заявок, что свидетельствует об отсутствии ограничения конкуренции и наличии интереса со стороны участников рынка. Довод Заявителя о том, что подобрать оборудование, соответствующее требованиям, невозможно, опровергается указанными фактическими обстоятельствами.</w:t>
      </w:r>
    </w:p>
    <w:p>
      <w:pPr>
        <w:pStyle w:val="Style15"/>
        <w:keepNext w:val="0"/>
        <w:keepLines w:val="0"/>
        <w:widowControl w:val="0"/>
        <w:shd w:val="clear" w:color="auto" w:fill="auto"/>
        <w:bidi w:val="0"/>
        <w:spacing w:before="0" w:after="0" w:line="240" w:lineRule="auto"/>
        <w:ind w:left="0" w:right="0" w:firstLine="580"/>
        <w:jc w:val="both"/>
      </w:pPr>
      <w:r>
        <w:rPr>
          <w:rStyle w:val="CharStyle16"/>
        </w:rPr>
        <w:t xml:space="preserve">Таким образом, положения статьи </w:t>
      </w:r>
      <w:r>
        <w:rPr>
          <w:rStyle w:val="CharStyle16"/>
          <w:lang w:val="en-US" w:eastAsia="en-US"/>
        </w:rPr>
        <w:t xml:space="preserve">33 </w:t>
      </w:r>
      <w:r>
        <w:rPr>
          <w:rStyle w:val="CharStyle16"/>
        </w:rPr>
        <w:t>Закона о контрактной системе предоставляют заказчику право самостоятельно определять состав лота, а также устанавливать требования к техническим и функциональным характеристикам товара, исходя из своих потребностей. При реализации данного права заказчик обязан учитывать требования закона о том, что описание объекта закупки должно быть составлено таким образом, чтобы, обеспечивая максимальное удовлетворение нужд заказчика, одновременно с этим не приводило к ограничению количества участников и позволяло всем потенциальным поставщикам подать заявку, соответствующую требованиям документации. В рассматриваемом случае заказчик исполнил указанную обязанность надлежащим образом.</w:t>
      </w:r>
    </w:p>
    <w:p>
      <w:pPr>
        <w:pStyle w:val="Style15"/>
        <w:keepNext w:val="0"/>
        <w:keepLines w:val="0"/>
        <w:widowControl w:val="0"/>
        <w:shd w:val="clear" w:color="auto" w:fill="auto"/>
        <w:bidi w:val="0"/>
        <w:spacing w:before="0" w:after="0" w:line="240" w:lineRule="auto"/>
        <w:ind w:left="0" w:right="0" w:firstLine="580"/>
        <w:jc w:val="both"/>
      </w:pPr>
      <w:r>
        <w:rPr>
          <w:rStyle w:val="CharStyle16"/>
        </w:rPr>
        <w:t>Принимая во внимание изложенное, Комиссия Владимирского УФАС России приходит к выводу, что заказчик сформировал описание объекта закупки в соответствии с</w:t>
      </w:r>
      <w:r>
        <w:br w:type="page"/>
      </w:r>
    </w:p>
    <w:p>
      <w:pPr>
        <w:pStyle w:val="Style15"/>
        <w:keepNext w:val="0"/>
        <w:keepLines w:val="0"/>
        <w:widowControl w:val="0"/>
        <w:shd w:val="clear" w:color="auto" w:fill="auto"/>
        <w:bidi w:val="0"/>
        <w:spacing w:before="0" w:after="0" w:line="240" w:lineRule="auto"/>
        <w:ind w:left="0" w:right="0" w:firstLine="0"/>
        <w:jc w:val="both"/>
      </w:pPr>
      <w:r>
        <w:rPr>
          <w:rStyle w:val="CharStyle16"/>
        </w:rPr>
        <w:t>требованиями Закона о контрактной системе, исходя из своих потребностей и наличия на рынке товаров нескольких производителей, отвечающих установленным характеристикам. Жалоба ИП Елисеева В.Ю. является необоснованной и удовлетворению не подлежит.</w:t>
      </w:r>
    </w:p>
    <w:p>
      <w:pPr>
        <w:pStyle w:val="Style15"/>
        <w:keepNext w:val="0"/>
        <w:keepLines w:val="0"/>
        <w:widowControl w:val="0"/>
        <w:shd w:val="clear" w:color="auto" w:fill="auto"/>
        <w:bidi w:val="0"/>
        <w:spacing w:before="0" w:after="0" w:line="240" w:lineRule="auto"/>
        <w:ind w:left="0" w:right="0" w:firstLine="580"/>
        <w:jc w:val="both"/>
      </w:pPr>
      <w:r>
        <w:rPr>
          <w:rStyle w:val="CharStyle16"/>
        </w:rPr>
        <w:t xml:space="preserve">На основании изложенного, руководствуясь частями </w:t>
      </w:r>
      <w:r>
        <w:rPr>
          <w:rStyle w:val="CharStyle16"/>
          <w:lang w:val="en-US" w:eastAsia="en-US"/>
        </w:rPr>
        <w:t xml:space="preserve">8 </w:t>
      </w:r>
      <w:r>
        <w:rPr>
          <w:rStyle w:val="CharStyle16"/>
        </w:rPr>
        <w:t xml:space="preserve">статьи </w:t>
      </w:r>
      <w:r>
        <w:rPr>
          <w:rStyle w:val="CharStyle16"/>
          <w:lang w:val="en-US" w:eastAsia="en-US"/>
        </w:rPr>
        <w:t xml:space="preserve">106, </w:t>
      </w:r>
      <w:r>
        <w:rPr>
          <w:rStyle w:val="CharStyle16"/>
        </w:rPr>
        <w:t xml:space="preserve">пунктом </w:t>
      </w:r>
      <w:r>
        <w:rPr>
          <w:rStyle w:val="CharStyle16"/>
          <w:lang w:val="en-US" w:eastAsia="en-US"/>
        </w:rPr>
        <w:t xml:space="preserve">3 </w:t>
      </w:r>
      <w:r>
        <w:rPr>
          <w:rStyle w:val="CharStyle16"/>
        </w:rPr>
        <w:t xml:space="preserve">частью </w:t>
      </w:r>
      <w:r>
        <w:rPr>
          <w:rStyle w:val="CharStyle16"/>
          <w:lang w:val="en-US" w:eastAsia="en-US"/>
        </w:rPr>
        <w:t xml:space="preserve">15 </w:t>
      </w:r>
      <w:r>
        <w:rPr>
          <w:rStyle w:val="CharStyle16"/>
        </w:rPr>
        <w:t xml:space="preserve">статьи </w:t>
      </w:r>
      <w:r>
        <w:rPr>
          <w:rStyle w:val="CharStyle16"/>
          <w:lang w:val="en-US" w:eastAsia="en-US"/>
        </w:rPr>
        <w:t xml:space="preserve">99 </w:t>
      </w:r>
      <w:r>
        <w:rPr>
          <w:rStyle w:val="CharStyle16"/>
        </w:rPr>
        <w:t>Закона о контрактной системе в сфере закупок, Комиссия Владимирского УФАС России</w:t>
      </w:r>
    </w:p>
    <w:p>
      <w:pPr>
        <w:pStyle w:val="Style15"/>
        <w:keepNext w:val="0"/>
        <w:keepLines w:val="0"/>
        <w:widowControl w:val="0"/>
        <w:shd w:val="clear" w:color="auto" w:fill="auto"/>
        <w:bidi w:val="0"/>
        <w:spacing w:before="0" w:after="0" w:line="240" w:lineRule="auto"/>
        <w:ind w:left="0" w:right="0" w:firstLine="0"/>
        <w:jc w:val="center"/>
      </w:pPr>
      <w:r>
        <w:rPr>
          <w:rStyle w:val="CharStyle16"/>
        </w:rPr>
        <w:t>Решила:</w:t>
      </w:r>
    </w:p>
    <w:p>
      <w:pPr>
        <w:pStyle w:val="Style15"/>
        <w:keepNext w:val="0"/>
        <w:keepLines w:val="0"/>
        <w:widowControl w:val="0"/>
        <w:shd w:val="clear" w:color="auto" w:fill="auto"/>
        <w:bidi w:val="0"/>
        <w:spacing w:before="0" w:after="0" w:line="240" w:lineRule="auto"/>
        <w:ind w:left="0" w:right="0" w:firstLine="580"/>
        <w:jc w:val="both"/>
      </w:pPr>
      <w:r>
        <w:rPr>
          <w:rStyle w:val="CharStyle16"/>
        </w:rPr>
        <w:t xml:space="preserve">Признать жалобу ИП Елисеева В.Ю. на на положения извещения электронного аукциона на поставку переносных мобильных акустических систем с возможностью подключения микрофона и проигрывания аудиофайлов с флеш-накопителя мощностью не менее </w:t>
      </w:r>
      <w:r>
        <w:rPr>
          <w:rStyle w:val="CharStyle16"/>
          <w:lang w:val="en-US" w:eastAsia="en-US"/>
        </w:rPr>
        <w:t xml:space="preserve">250 </w:t>
      </w:r>
      <w:r>
        <w:rPr>
          <w:rStyle w:val="CharStyle16"/>
        </w:rPr>
        <w:t xml:space="preserve">Вт для оснащения предметных кабинетов Музыки в рамках регионального проекта «Все лучшее детем» национального проекта «Молодежь и дети» во Владимирской области (извещение </w:t>
      </w:r>
      <w:r>
        <w:rPr>
          <w:rStyle w:val="CharStyle16"/>
          <w:lang w:val="en-US" w:eastAsia="en-US"/>
        </w:rPr>
        <w:t xml:space="preserve">№ 0128200000126002676) </w:t>
      </w:r>
      <w:r>
        <w:rPr>
          <w:rStyle w:val="CharStyle16"/>
        </w:rPr>
        <w:t>по доводам, изложенным в ней необоснованной.</w:t>
      </w:r>
    </w:p>
    <w:p>
      <w:pPr>
        <w:pStyle w:val="Style15"/>
        <w:keepNext w:val="0"/>
        <w:keepLines w:val="0"/>
        <w:widowControl w:val="0"/>
        <w:shd w:val="clear" w:color="auto" w:fill="auto"/>
        <w:bidi w:val="0"/>
        <w:spacing w:before="0" w:after="0" w:line="240" w:lineRule="auto"/>
        <w:ind w:left="0" w:right="0" w:firstLine="580"/>
        <w:jc w:val="both"/>
      </w:pPr>
      <w:r>
        <w:rPr>
          <w:rStyle w:val="CharStyle16"/>
          <w:i/>
          <w:iCs/>
        </w:rPr>
        <w:t>Настоящее решение вступает в законную силу с момента его вынесения и может быть обжаловано в судебном порядке в течение трех месяцев с момента вынесения.</w:t>
      </w:r>
    </w:p>
    <w:p>
      <w:pPr>
        <w:widowControl w:val="0"/>
        <w:spacing w:line="1" w:lineRule="exact"/>
        <w:sectPr>
          <w:footerReference w:type="default" r:id="rId7"/>
          <w:footnotePr>
            <w:pos w:val="pageBottom"/>
            <w:numFmt w:val="decimal"/>
            <w:numRestart w:val="continuous"/>
          </w:footnotePr>
          <w:pgSz w:w="11900" w:h="16840"/>
          <w:pgMar w:top="1093" w:right="545" w:bottom="1127" w:left="1102" w:header="665" w:footer="3" w:gutter="0"/>
          <w:cols w:space="720"/>
          <w:noEndnote/>
          <w:rtlGutter w:val="0"/>
          <w:docGrid w:linePitch="360"/>
        </w:sectPr>
      </w:pPr>
      <w:r>
        <mc:AlternateContent>
          <mc:Choice Requires="wps">
            <w:drawing>
              <wp:anchor distT="76200" distB="219075" distL="0" distR="0" simplePos="0" relativeHeight="125829380" behindDoc="0" locked="0" layoutInCell="1" allowOverlap="1">
                <wp:simplePos x="0" y="0"/>
                <wp:positionH relativeFrom="page">
                  <wp:posOffset>741045</wp:posOffset>
                </wp:positionH>
                <wp:positionV relativeFrom="paragraph">
                  <wp:posOffset>76200</wp:posOffset>
                </wp:positionV>
                <wp:extent cx="1694815" cy="234950"/>
                <wp:wrapTopAndBottom/>
                <wp:docPr id="7" name="Shape 7"/>
                <a:graphic xmlns:a="http://schemas.openxmlformats.org/drawingml/2006/main">
                  <a:graphicData uri="http://schemas.microsoft.com/office/word/2010/wordprocessingShape">
                    <wps:wsp>
                      <wps:cNvSpPr txBox="1"/>
                      <wps:spPr>
                        <a:xfrm>
                          <a:ext cx="1694815" cy="23495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8.350000000000001pt;margin-top:6.pt;width:133.44999999999999pt;height:18.5pt;z-index:-125829373;mso-wrap-distance-left:0;mso-wrap-distance-top:6.pt;mso-wrap-distance-right:0;mso-wrap-distance-bottom:17.25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Председатель комиссии</w:t>
                      </w:r>
                    </w:p>
                  </w:txbxContent>
                </v:textbox>
                <w10:wrap type="topAndBottom" anchorx="page"/>
              </v:shape>
            </w:pict>
          </mc:Fallback>
        </mc:AlternateContent>
      </w:r>
      <w:r>
        <w:drawing>
          <wp:anchor distT="164465" distB="0" distL="0" distR="1804670" simplePos="0" relativeHeight="125829382" behindDoc="0" locked="0" layoutInCell="1" allowOverlap="1">
            <wp:simplePos x="0" y="0"/>
            <wp:positionH relativeFrom="page">
              <wp:posOffset>2679700</wp:posOffset>
            </wp:positionH>
            <wp:positionV relativeFrom="paragraph">
              <wp:posOffset>164465</wp:posOffset>
            </wp:positionV>
            <wp:extent cx="316865" cy="36576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8"/>
                    <a:stretch/>
                  </pic:blipFill>
                  <pic:spPr>
                    <a:xfrm>
                      <a:ext cx="316865"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3075940</wp:posOffset>
                </wp:positionH>
                <wp:positionV relativeFrom="paragraph">
                  <wp:posOffset>234315</wp:posOffset>
                </wp:positionV>
                <wp:extent cx="1722120" cy="259080"/>
                <wp:wrapNone/>
                <wp:docPr id="11" name="Shape 1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pPr>
                            <w:r>
                              <w:rPr>
                                <w:rStyle w:val="CharStyle2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2.20000000000002pt;margin-top:18.449999999999999pt;width:135.59999999999999pt;height:20.400000000000002pt;z-index:251657729;mso-wrap-distance-left:0;mso-wrap-distance-right:0;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pPr>
                      <w:r>
                        <w:rPr>
                          <w:rStyle w:val="CharStyle2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76200" distB="219075" distL="0" distR="0" simplePos="0" relativeHeight="125829383" behindDoc="0" locked="0" layoutInCell="1" allowOverlap="1">
                <wp:simplePos x="0" y="0"/>
                <wp:positionH relativeFrom="page">
                  <wp:posOffset>6288405</wp:posOffset>
                </wp:positionH>
                <wp:positionV relativeFrom="paragraph">
                  <wp:posOffset>76200</wp:posOffset>
                </wp:positionV>
                <wp:extent cx="899160" cy="234950"/>
                <wp:wrapTopAndBottom/>
                <wp:docPr id="13" name="Shape 13"/>
                <a:graphic xmlns:a="http://schemas.openxmlformats.org/drawingml/2006/main">
                  <a:graphicData uri="http://schemas.microsoft.com/office/word/2010/wordprocessingShape">
                    <wps:wsp>
                      <wps:cNvSpPr txBox="1"/>
                      <wps:spPr>
                        <a:xfrm>
                          <a:ext cx="899160" cy="23495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rStyle w:val="CharStyle16"/>
                              </w:rPr>
                              <w:t>М.В. Фомин</w:t>
                            </w:r>
                          </w:p>
                        </w:txbxContent>
                      </wps:txbx>
                      <wps:bodyPr wrap="none" lIns="0" tIns="0" rIns="0" bIns="0">
                        <a:noAutoFit/>
                      </wps:bodyPr>
                    </wps:wsp>
                  </a:graphicData>
                </a:graphic>
              </wp:anchor>
            </w:drawing>
          </mc:Choice>
          <mc:Fallback>
            <w:pict>
              <v:shape id="_x0000_s1039" type="#_x0000_t202" style="position:absolute;margin-left:495.15000000000003pt;margin-top:6.pt;width:70.799999999999997pt;height:18.5pt;z-index:-125829370;mso-wrap-distance-left:0;mso-wrap-distance-top:6.pt;mso-wrap-distance-right:0;mso-wrap-distance-bottom:17.25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rStyle w:val="CharStyle16"/>
                        </w:rPr>
                        <w:t>М.В. Фомин</w:t>
                      </w:r>
                    </w:p>
                  </w:txbxContent>
                </v:textbox>
                <w10:wrap type="topAndBottom" anchorx="page"/>
              </v:shape>
            </w:pict>
          </mc:Fallback>
        </mc:AlternateContent>
      </w:r>
    </w:p>
    <w:p>
      <w:pPr>
        <w:pStyle w:val="Style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2"/>
          <w:szCs w:val="12"/>
        </w:rPr>
      </w:pPr>
      <w:r>
        <w:rPr>
          <w:rStyle w:val="CharStyle3"/>
          <w:rFonts w:ascii="Georgia" w:eastAsia="Georgia" w:hAnsi="Georgia" w:cs="Georgia"/>
          <w:color w:val="FFFFFF"/>
          <w:sz w:val="12"/>
          <w:szCs w:val="12"/>
        </w:rPr>
        <w:t>СВЕДЕНИЯ О СЕРТИФИКАТЕ ЭП</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Style w:val="CharStyle3"/>
          <w:rFonts w:ascii="Arial" w:eastAsia="Arial" w:hAnsi="Arial" w:cs="Arial"/>
          <w:color w:val="424242"/>
          <w:sz w:val="12"/>
          <w:szCs w:val="12"/>
        </w:rPr>
        <w:t xml:space="preserve">Кому выдан: </w:t>
      </w:r>
      <w:r>
        <w:rPr>
          <w:rStyle w:val="CharStyle3"/>
          <w:rFonts w:ascii="Arial" w:eastAsia="Arial" w:hAnsi="Arial" w:cs="Arial"/>
          <w:sz w:val="12"/>
          <w:szCs w:val="12"/>
        </w:rPr>
        <w:t>Фомин Максим Валерьевич</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Style w:val="CharStyle3"/>
          <w:rFonts w:ascii="Arial" w:eastAsia="Arial" w:hAnsi="Arial" w:cs="Arial"/>
          <w:color w:val="424242"/>
          <w:sz w:val="12"/>
          <w:szCs w:val="12"/>
        </w:rPr>
        <w:t xml:space="preserve">Сертификат </w:t>
      </w:r>
      <w:r>
        <w:rPr>
          <w:rStyle w:val="CharStyle3"/>
          <w:rFonts w:ascii="Arial" w:eastAsia="Arial" w:hAnsi="Arial" w:cs="Arial"/>
          <w:color w:val="292929"/>
          <w:sz w:val="12"/>
          <w:szCs w:val="12"/>
        </w:rPr>
        <w:t xml:space="preserve">№ </w:t>
      </w:r>
      <w:r>
        <w:rPr>
          <w:rStyle w:val="CharStyle3"/>
          <w:rFonts w:ascii="Arial" w:eastAsia="Arial" w:hAnsi="Arial" w:cs="Arial"/>
          <w:color w:val="424242"/>
          <w:sz w:val="12"/>
          <w:szCs w:val="12"/>
        </w:rPr>
        <w:t>0082571</w:t>
      </w:r>
      <w:r>
        <w:rPr>
          <w:rStyle w:val="CharStyle3"/>
          <w:rFonts w:ascii="Arial" w:eastAsia="Arial" w:hAnsi="Arial" w:cs="Arial"/>
          <w:color w:val="424242"/>
          <w:sz w:val="12"/>
          <w:szCs w:val="12"/>
          <w:lang w:val="en-US" w:eastAsia="en-US"/>
        </w:rPr>
        <w:t>FE360703F94BE9662CCFB38D938</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Style w:val="CharStyle3"/>
          <w:rFonts w:ascii="Arial" w:eastAsia="Arial" w:hAnsi="Arial" w:cs="Arial"/>
          <w:color w:val="424242"/>
          <w:sz w:val="12"/>
          <w:szCs w:val="12"/>
        </w:rPr>
        <w:t xml:space="preserve">Действителен с 24.09.2025 </w:t>
      </w:r>
      <w:r>
        <w:rPr>
          <w:rStyle w:val="CharStyle3"/>
          <w:rFonts w:ascii="Arial" w:eastAsia="Arial" w:hAnsi="Arial" w:cs="Arial"/>
          <w:color w:val="5D5D5D"/>
          <w:sz w:val="12"/>
          <w:szCs w:val="12"/>
        </w:rPr>
        <w:t xml:space="preserve">по </w:t>
      </w:r>
      <w:r>
        <w:rPr>
          <w:rStyle w:val="CharStyle3"/>
          <w:rFonts w:ascii="Arial" w:eastAsia="Arial" w:hAnsi="Arial" w:cs="Arial"/>
          <w:color w:val="424242"/>
          <w:sz w:val="12"/>
          <w:szCs w:val="12"/>
        </w:rPr>
        <w:t>18.12.2026</w:t>
      </w:r>
    </w:p>
    <w:p>
      <w:pPr>
        <w:widowControl w:val="0"/>
        <w:spacing w:line="1" w:lineRule="exact"/>
        <w:sectPr>
          <w:footnotePr>
            <w:pos w:val="pageBottom"/>
            <w:numFmt w:val="decimal"/>
            <w:numRestart w:val="continuous"/>
          </w:footnotePr>
          <w:type w:val="continuous"/>
          <w:pgSz w:w="11900" w:h="16840"/>
          <w:pgMar w:top="1110" w:right="555" w:bottom="3281" w:left="1106" w:header="0" w:footer="3" w:gutter="0"/>
          <w:cols w:space="720"/>
          <w:noEndnote/>
          <w:rtlGutter w:val="0"/>
          <w:docGrid w:linePitch="360"/>
        </w:sectPr>
      </w:pPr>
      <w:r>
        <mc:AlternateContent>
          <mc:Choice Requires="wps">
            <w:drawing>
              <wp:anchor distT="38100" distB="356235" distL="0" distR="0" simplePos="0" relativeHeight="125829385" behindDoc="0" locked="0" layoutInCell="1" allowOverlap="1">
                <wp:simplePos x="0" y="0"/>
                <wp:positionH relativeFrom="page">
                  <wp:posOffset>737870</wp:posOffset>
                </wp:positionH>
                <wp:positionV relativeFrom="paragraph">
                  <wp:posOffset>38100</wp:posOffset>
                </wp:positionV>
                <wp:extent cx="1237615" cy="234950"/>
                <wp:wrapTopAndBottom/>
                <wp:docPr id="15" name="Shape 15"/>
                <a:graphic xmlns:a="http://schemas.openxmlformats.org/drawingml/2006/main">
                  <a:graphicData uri="http://schemas.microsoft.com/office/word/2010/wordprocessingShape">
                    <wps:wsp>
                      <wps:cNvSpPr txBox="1"/>
                      <wps:spPr>
                        <a:xfrm>
                          <a:ext cx="1237615" cy="23495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Члены комиссии</w:t>
                            </w:r>
                          </w:p>
                        </w:txbxContent>
                      </wps:txbx>
                      <wps:bodyPr wrap="none" lIns="0" tIns="0" rIns="0" bIns="0">
                        <a:noAutoFit/>
                      </wps:bodyPr>
                    </wps:wsp>
                  </a:graphicData>
                </a:graphic>
              </wp:anchor>
            </w:drawing>
          </mc:Choice>
          <mc:Fallback>
            <w:pict>
              <v:shape id="_x0000_s1041" type="#_x0000_t202" style="position:absolute;margin-left:58.100000000000001pt;margin-top:3.pt;width:97.450000000000003pt;height:18.5pt;z-index:-125829368;mso-wrap-distance-left:0;mso-wrap-distance-top:3.pt;mso-wrap-distance-right:0;mso-wrap-distance-bottom:28.05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Члены комиссии</w:t>
                      </w:r>
                    </w:p>
                  </w:txbxContent>
                </v:textbox>
                <w10:wrap type="topAndBottom" anchorx="page"/>
              </v:shape>
            </w:pict>
          </mc:Fallback>
        </mc:AlternateContent>
      </w:r>
      <w:r>
        <w:drawing>
          <wp:anchor distT="111125" distB="0" distL="0" distR="1786255" simplePos="0" relativeHeight="125829387" behindDoc="0" locked="0" layoutInCell="1" allowOverlap="1">
            <wp:simplePos x="0" y="0"/>
            <wp:positionH relativeFrom="page">
              <wp:posOffset>2654935</wp:posOffset>
            </wp:positionH>
            <wp:positionV relativeFrom="paragraph">
              <wp:posOffset>111125</wp:posOffset>
            </wp:positionV>
            <wp:extent cx="359410" cy="518160"/>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0"/>
                    <a:stretch/>
                  </pic:blipFill>
                  <pic:spPr>
                    <a:xfrm>
                      <a:ext cx="359410" cy="5181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3115310</wp:posOffset>
                </wp:positionH>
                <wp:positionV relativeFrom="paragraph">
                  <wp:posOffset>513715</wp:posOffset>
                </wp:positionV>
                <wp:extent cx="1283335" cy="100330"/>
                <wp:wrapNone/>
                <wp:docPr id="19" name="Shape 19"/>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4"/>
                                <w:color w:val="FFFFFF"/>
                                <w:sz w:val="12"/>
                                <w:szCs w:val="12"/>
                              </w:rPr>
                              <w:t>СВЕДЕНИЯ О СЕРТИФИКАТЕ ЭП</w:t>
                            </w:r>
                          </w:p>
                        </w:txbxContent>
                      </wps:txbx>
                      <wps:bodyPr lIns="0" tIns="0" rIns="0" bIns="0">
                        <a:noAutoFit/>
                      </wps:bodyPr>
                    </wps:wsp>
                  </a:graphicData>
                </a:graphic>
              </wp:anchor>
            </w:drawing>
          </mc:Choice>
          <mc:Fallback>
            <w:pict>
              <v:shape id="_x0000_s1045" type="#_x0000_t202" style="position:absolute;margin-left:245.30000000000001pt;margin-top:40.450000000000003pt;width:101.05pt;height:7.9000000000000004pt;z-index:251657731;mso-wrap-distance-left:0;mso-wrap-distance-right:0;mso-position-horizontal-relative:page" filled="f" stroked="f">
                <v:textbox inset="0,0,0,0">
                  <w:txbxContent>
                    <w:p>
                      <w:pPr>
                        <w:pStyle w:val="Style2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4"/>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3075305</wp:posOffset>
                </wp:positionH>
                <wp:positionV relativeFrom="paragraph">
                  <wp:posOffset>196215</wp:posOffset>
                </wp:positionV>
                <wp:extent cx="1722120" cy="259080"/>
                <wp:wrapNone/>
                <wp:docPr id="21" name="Shape 2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pPr>
                            <w:r>
                              <w:rPr>
                                <w:rStyle w:val="CharStyle2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2.15000000000001pt;margin-top:15.450000000000001pt;width:135.59999999999999pt;height:20.400000000000002pt;z-index:251657733;mso-wrap-distance-left:0;mso-wrap-distance-right:0;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pPr>
                      <w:r>
                        <w:rPr>
                          <w:rStyle w:val="CharStyle2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8100" distB="356235" distL="0" distR="0" simplePos="0" relativeHeight="125829388" behindDoc="0" locked="0" layoutInCell="1" allowOverlap="1">
                <wp:simplePos x="0" y="0"/>
                <wp:positionH relativeFrom="page">
                  <wp:posOffset>6163310</wp:posOffset>
                </wp:positionH>
                <wp:positionV relativeFrom="paragraph">
                  <wp:posOffset>38100</wp:posOffset>
                </wp:positionV>
                <wp:extent cx="1024255" cy="234950"/>
                <wp:wrapTopAndBottom/>
                <wp:docPr id="23" name="Shape 23"/>
                <a:graphic xmlns:a="http://schemas.openxmlformats.org/drawingml/2006/main">
                  <a:graphicData uri="http://schemas.microsoft.com/office/word/2010/wordprocessingShape">
                    <wps:wsp>
                      <wps:cNvSpPr txBox="1"/>
                      <wps:spPr>
                        <a:xfrm>
                          <a:ext cx="1024255" cy="23495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rStyle w:val="CharStyle16"/>
                              </w:rPr>
                              <w:t>Д.В. Миронов</w:t>
                            </w:r>
                          </w:p>
                        </w:txbxContent>
                      </wps:txbx>
                      <wps:bodyPr wrap="none" lIns="0" tIns="0" rIns="0" bIns="0">
                        <a:noAutoFit/>
                      </wps:bodyPr>
                    </wps:wsp>
                  </a:graphicData>
                </a:graphic>
              </wp:anchor>
            </w:drawing>
          </mc:Choice>
          <mc:Fallback>
            <w:pict>
              <v:shape id="_x0000_s1049" type="#_x0000_t202" style="position:absolute;margin-left:485.30000000000001pt;margin-top:3.pt;width:80.650000000000006pt;height:18.5pt;z-index:-125829365;mso-wrap-distance-left:0;mso-wrap-distance-top:3.pt;mso-wrap-distance-right:0;mso-wrap-distance-bottom:28.05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rStyle w:val="CharStyle16"/>
                        </w:rPr>
                        <w:t>Д.В. Миронов</w:t>
                      </w:r>
                    </w:p>
                  </w:txbxContent>
                </v:textbox>
                <w10:wrap type="topAndBottom" anchorx="page"/>
              </v:shape>
            </w:pict>
          </mc:Fallback>
        </mc:AlternateConten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Style w:val="CharStyle3"/>
          <w:rFonts w:ascii="Arial" w:eastAsia="Arial" w:hAnsi="Arial" w:cs="Arial"/>
          <w:color w:val="424242"/>
          <w:sz w:val="12"/>
          <w:szCs w:val="12"/>
        </w:rPr>
        <w:t xml:space="preserve">Кому выдан: </w:t>
      </w:r>
      <w:r>
        <w:rPr>
          <w:rStyle w:val="CharStyle3"/>
          <w:rFonts w:ascii="Arial" w:eastAsia="Arial" w:hAnsi="Arial" w:cs="Arial"/>
          <w:sz w:val="12"/>
          <w:szCs w:val="12"/>
        </w:rPr>
        <w:t>МИРОНОВ ДМИТРИЙ ВАСИЛЬЕВИЧ</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Style w:val="CharStyle3"/>
          <w:rFonts w:ascii="Arial" w:eastAsia="Arial" w:hAnsi="Arial" w:cs="Arial"/>
          <w:color w:val="424242"/>
          <w:sz w:val="12"/>
          <w:szCs w:val="12"/>
        </w:rPr>
        <w:t xml:space="preserve">Сертификат </w:t>
      </w:r>
      <w:r>
        <w:rPr>
          <w:rStyle w:val="CharStyle3"/>
          <w:rFonts w:ascii="Arial" w:eastAsia="Arial" w:hAnsi="Arial" w:cs="Arial"/>
          <w:color w:val="292929"/>
          <w:sz w:val="12"/>
          <w:szCs w:val="12"/>
        </w:rPr>
        <w:t xml:space="preserve">№ </w:t>
      </w:r>
      <w:r>
        <w:rPr>
          <w:rStyle w:val="CharStyle3"/>
          <w:rFonts w:ascii="Arial" w:eastAsia="Arial" w:hAnsi="Arial" w:cs="Arial"/>
          <w:color w:val="424242"/>
          <w:sz w:val="12"/>
          <w:szCs w:val="12"/>
          <w:lang w:val="en-US" w:eastAsia="en-US"/>
        </w:rPr>
        <w:t>00AF2CD2D8CA91780D4FC4E65EDE06044'</w:t>
      </w:r>
    </w:p>
    <w:p>
      <w:pPr>
        <w:pStyle w:val="Style2"/>
        <w:keepNext w:val="0"/>
        <w:keepLines w:val="0"/>
        <w:widowControl w:val="0"/>
        <w:shd w:val="clear" w:color="auto" w:fill="auto"/>
        <w:bidi w:val="0"/>
        <w:spacing w:before="0" w:after="240" w:line="240" w:lineRule="auto"/>
        <w:ind w:left="3100" w:right="0" w:firstLine="0"/>
        <w:jc w:val="left"/>
        <w:rPr>
          <w:sz w:val="12"/>
          <w:szCs w:val="12"/>
        </w:rPr>
      </w:pPr>
      <w:r>
        <w:rPr>
          <w:rStyle w:val="CharStyle3"/>
          <w:rFonts w:ascii="Arial" w:eastAsia="Arial" w:hAnsi="Arial" w:cs="Arial"/>
          <w:color w:val="424242"/>
          <w:sz w:val="12"/>
          <w:szCs w:val="12"/>
        </w:rPr>
        <w:t xml:space="preserve">Действителен с 24.09.2025 </w:t>
      </w:r>
      <w:r>
        <w:rPr>
          <w:rStyle w:val="CharStyle3"/>
          <w:rFonts w:ascii="Arial" w:eastAsia="Arial" w:hAnsi="Arial" w:cs="Arial"/>
          <w:color w:val="5D5D5D"/>
          <w:sz w:val="12"/>
          <w:szCs w:val="12"/>
        </w:rPr>
        <w:t xml:space="preserve">по </w:t>
      </w:r>
      <w:r>
        <w:rPr>
          <w:rStyle w:val="CharStyle3"/>
          <w:rFonts w:ascii="Arial" w:eastAsia="Arial" w:hAnsi="Arial" w:cs="Arial"/>
          <w:color w:val="424242"/>
          <w:sz w:val="12"/>
          <w:szCs w:val="12"/>
        </w:rPr>
        <w:t>18.12.2026</w:t>
      </w:r>
    </w:p>
    <w:p>
      <w:pPr>
        <w:pStyle w:val="Style15"/>
        <w:keepNext w:val="0"/>
        <w:keepLines w:val="0"/>
        <w:widowControl w:val="0"/>
        <w:shd w:val="clear" w:color="auto" w:fill="auto"/>
        <w:bidi w:val="0"/>
        <w:spacing w:before="0" w:after="660" w:line="240" w:lineRule="auto"/>
        <w:ind w:left="0" w:right="0" w:firstLine="0"/>
        <w:jc w:val="right"/>
      </w:pPr>
      <w:r>
        <w:drawing>
          <wp:anchor distT="0" distB="0" distL="114300" distR="1900555" simplePos="0" relativeHeight="125829390" behindDoc="0" locked="0" layoutInCell="1" allowOverlap="1">
            <wp:simplePos x="0" y="0"/>
            <wp:positionH relativeFrom="page">
              <wp:posOffset>2654935</wp:posOffset>
            </wp:positionH>
            <wp:positionV relativeFrom="paragraph">
              <wp:posOffset>63500</wp:posOffset>
            </wp:positionV>
            <wp:extent cx="359410" cy="524510"/>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2"/>
                    <a:stretch/>
                  </pic:blipFill>
                  <pic:spPr>
                    <a:xfrm>
                      <a:ext cx="359410" cy="52451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3115310</wp:posOffset>
                </wp:positionH>
                <wp:positionV relativeFrom="paragraph">
                  <wp:posOffset>468630</wp:posOffset>
                </wp:positionV>
                <wp:extent cx="1283335" cy="100330"/>
                <wp:wrapNone/>
                <wp:docPr id="27" name="Shape 27"/>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4"/>
                                <w:color w:val="FFFFFF"/>
                                <w:sz w:val="12"/>
                                <w:szCs w:val="12"/>
                              </w:rPr>
                              <w:t>СВЕДЕНИЯ О СЕРТИФИКАТЕ ЭП</w:t>
                            </w:r>
                          </w:p>
                        </w:txbxContent>
                      </wps:txbx>
                      <wps:bodyPr lIns="0" tIns="0" rIns="0" bIns="0">
                        <a:noAutoFit/>
                      </wps:bodyPr>
                    </wps:wsp>
                  </a:graphicData>
                </a:graphic>
              </wp:anchor>
            </w:drawing>
          </mc:Choice>
          <mc:Fallback>
            <w:pict>
              <v:shape id="_x0000_s1053" type="#_x0000_t202" style="position:absolute;margin-left:245.30000000000001pt;margin-top:36.899999999999999pt;width:101.05pt;height:7.9000000000000004pt;z-index:251657735;mso-wrap-distance-left:0;mso-wrap-distance-right:0;mso-position-horizontal-relative:page" filled="f" stroked="f">
                <v:textbox inset="0,0,0,0">
                  <w:txbxContent>
                    <w:p>
                      <w:pPr>
                        <w:pStyle w:val="Style2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4"/>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3075305</wp:posOffset>
                </wp:positionH>
                <wp:positionV relativeFrom="paragraph">
                  <wp:posOffset>151765</wp:posOffset>
                </wp:positionV>
                <wp:extent cx="1722120" cy="259080"/>
                <wp:wrapNone/>
                <wp:docPr id="29" name="Shape 2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pPr>
                            <w:r>
                              <w:rPr>
                                <w:rStyle w:val="CharStyle2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42.15000000000001pt;margin-top:11.950000000000001pt;width:135.59999999999999pt;height:20.400000000000002pt;z-index:251657737;mso-wrap-distance-left:0;mso-wrap-distance-right:0;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pPr>
                      <w:r>
                        <w:rPr>
                          <w:rStyle w:val="CharStyle2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6"/>
        </w:rPr>
        <w:t>Е.Ю. Тряпкина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Style w:val="CharStyle3"/>
          <w:rFonts w:ascii="Arial" w:eastAsia="Arial" w:hAnsi="Arial" w:cs="Arial"/>
          <w:color w:val="424242"/>
          <w:sz w:val="12"/>
          <w:szCs w:val="12"/>
        </w:rPr>
        <w:t xml:space="preserve">Кому выдан: </w:t>
      </w:r>
      <w:r>
        <w:rPr>
          <w:rStyle w:val="CharStyle3"/>
          <w:rFonts w:ascii="Arial" w:eastAsia="Arial" w:hAnsi="Arial" w:cs="Arial"/>
          <w:sz w:val="12"/>
          <w:szCs w:val="12"/>
        </w:rPr>
        <w:t>Тряпкина Екатерина Юрьевна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Style w:val="CharStyle3"/>
          <w:rFonts w:ascii="Arial" w:eastAsia="Arial" w:hAnsi="Arial" w:cs="Arial"/>
          <w:color w:val="424242"/>
          <w:sz w:val="12"/>
          <w:szCs w:val="12"/>
        </w:rPr>
        <w:t xml:space="preserve">Сертификат </w:t>
      </w:r>
      <w:r>
        <w:rPr>
          <w:rStyle w:val="CharStyle3"/>
          <w:rFonts w:ascii="Arial" w:eastAsia="Arial" w:hAnsi="Arial" w:cs="Arial"/>
          <w:color w:val="292929"/>
          <w:sz w:val="12"/>
          <w:szCs w:val="12"/>
        </w:rPr>
        <w:t xml:space="preserve">№ </w:t>
      </w:r>
      <w:r>
        <w:rPr>
          <w:rStyle w:val="CharStyle3"/>
          <w:rFonts w:ascii="Arial" w:eastAsia="Arial" w:hAnsi="Arial" w:cs="Arial"/>
          <w:color w:val="424242"/>
          <w:sz w:val="12"/>
          <w:szCs w:val="12"/>
          <w:lang w:val="en-US" w:eastAsia="en-US"/>
        </w:rPr>
        <w:t>00A04C530FD2CB326800C70FDCBD9A3F5</w:t>
      </w:r>
      <w:r>
        <w:rPr>
          <w:rStyle w:val="CharStyle3"/>
          <w:rFonts w:ascii="Arial" w:eastAsia="Arial" w:hAnsi="Arial" w:cs="Arial"/>
          <w:color w:val="424242"/>
          <w:sz w:val="12"/>
          <w:szCs w:val="12"/>
          <w:lang w:val="en-US" w:eastAsia="en-US"/>
        </w:rPr>
        <w:t>I</w:t>
      </w:r>
    </w:p>
    <w:p>
      <w:pPr>
        <w:pStyle w:val="Style2"/>
        <w:keepNext w:val="0"/>
        <w:keepLines w:val="0"/>
        <w:widowControl w:val="0"/>
        <w:shd w:val="clear" w:color="auto" w:fill="auto"/>
        <w:bidi w:val="0"/>
        <w:spacing w:before="0" w:after="1760" w:line="240" w:lineRule="auto"/>
        <w:ind w:left="3100" w:right="0" w:firstLine="0"/>
        <w:jc w:val="left"/>
        <w:rPr>
          <w:sz w:val="12"/>
          <w:szCs w:val="12"/>
        </w:rPr>
      </w:pPr>
      <w:r>
        <w:rPr>
          <w:rStyle w:val="CharStyle3"/>
          <w:rFonts w:ascii="Arial" w:eastAsia="Arial" w:hAnsi="Arial" w:cs="Arial"/>
          <w:color w:val="424242"/>
          <w:sz w:val="12"/>
          <w:szCs w:val="12"/>
        </w:rPr>
        <w:t xml:space="preserve">Действителен с 12.09.2025 </w:t>
      </w:r>
      <w:r>
        <w:rPr>
          <w:rStyle w:val="CharStyle3"/>
          <w:rFonts w:ascii="Arial" w:eastAsia="Arial" w:hAnsi="Arial" w:cs="Arial"/>
          <w:color w:val="5D5D5D"/>
          <w:sz w:val="12"/>
          <w:szCs w:val="12"/>
        </w:rPr>
        <w:t xml:space="preserve">по </w:t>
      </w:r>
      <w:r>
        <w:rPr>
          <w:rStyle w:val="CharStyle3"/>
          <w:rFonts w:ascii="Arial" w:eastAsia="Arial" w:hAnsi="Arial" w:cs="Arial"/>
          <w:color w:val="424242"/>
          <w:sz w:val="12"/>
          <w:szCs w:val="12"/>
        </w:rPr>
        <w:t>06.12.2026</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Style w:val="CharStyle3"/>
          <w:sz w:val="22"/>
          <w:szCs w:val="22"/>
        </w:rPr>
        <w:t>Исп.Тряпкина Е.Ю.</w:t>
      </w:r>
    </w:p>
    <w:p>
      <w:pPr>
        <w:pStyle w:val="Style2"/>
        <w:keepNext w:val="0"/>
        <w:keepLines w:val="0"/>
        <w:widowControl w:val="0"/>
        <w:shd w:val="clear" w:color="auto" w:fill="auto"/>
        <w:bidi w:val="0"/>
        <w:spacing w:before="0" w:after="120" w:line="240" w:lineRule="auto"/>
        <w:ind w:left="0" w:right="0" w:firstLine="0"/>
        <w:jc w:val="left"/>
        <w:rPr>
          <w:sz w:val="22"/>
          <w:szCs w:val="22"/>
        </w:rPr>
      </w:pPr>
      <w:r>
        <w:rPr>
          <w:rStyle w:val="CharStyle3"/>
          <w:sz w:val="22"/>
          <w:szCs w:val="22"/>
        </w:rPr>
        <w:t>тел.53-39-54,вн.033-102</w:t>
      </w:r>
    </w:p>
    <w:sectPr>
      <w:footnotePr>
        <w:pos w:val="pageBottom"/>
        <w:numFmt w:val="decimal"/>
        <w:numRestart w:val="continuous"/>
      </w:footnotePr>
      <w:type w:val="continuous"/>
      <w:pgSz w:w="11900" w:h="16840"/>
      <w:pgMar w:top="1110" w:right="555"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9851390</wp:posOffset>
              </wp:positionV>
              <wp:extent cx="658495" cy="128270"/>
              <wp:wrapNone/>
              <wp:docPr id="1" name="Shape 1"/>
              <a:graphic xmlns:a="http://schemas.openxmlformats.org/drawingml/2006/main">
                <a:graphicData uri="http://schemas.microsoft.com/office/word/2010/wordprocessingShape">
                  <wps:wsp>
                    <wps:cNvSpPr txBox="1"/>
                    <wps:spPr>
                      <a:xfrm>
                        <a:ext cx="658495"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2026-2699</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950000000000003pt;margin-top:775.70000000000005pt;width:51.850000000000001pt;height:10.1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2026-2699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10041255</wp:posOffset>
              </wp:positionV>
              <wp:extent cx="658495" cy="128270"/>
              <wp:wrapNone/>
              <wp:docPr id="5" name="Shape 5"/>
              <a:graphic xmlns:a="http://schemas.openxmlformats.org/drawingml/2006/main">
                <a:graphicData uri="http://schemas.microsoft.com/office/word/2010/wordprocessingShape">
                  <wps:wsp>
                    <wps:cNvSpPr txBox="1"/>
                    <wps:spPr>
                      <a:xfrm>
                        <a:ext cx="658495"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2026-2699</w:t>
                          </w:r>
                        </w:p>
                      </w:txbxContent>
                    </wps:txbx>
                    <wps:bodyPr wrap="none" lIns="0" tIns="0" rIns="0" bIns="0">
                      <a:spAutoFit/>
                    </wps:bodyPr>
                  </wps:wsp>
                </a:graphicData>
              </a:graphic>
            </wp:anchor>
          </w:drawing>
        </mc:Choice>
        <mc:Fallback>
          <w:pict>
            <v:shape id="_x0000_s1031" type="#_x0000_t202" style="position:absolute;margin-left:57.pt;margin-top:790.64999999999998pt;width:51.850000000000001pt;height:10.1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2026-2699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Other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2">
    <w:name w:val="Heading #2_"/>
    <w:basedOn w:val="DefaultParagraphFont"/>
    <w:link w:val="Style11"/>
    <w:rPr>
      <w:rFonts w:ascii="Times New Roman" w:eastAsia="Times New Roman" w:hAnsi="Times New Roman" w:cs="Times New Roman"/>
      <w:b w:val="0"/>
      <w:bCs w:val="0"/>
      <w:i w:val="0"/>
      <w:iCs w:val="0"/>
      <w:smallCaps w:val="0"/>
      <w:strike w:val="0"/>
      <w:sz w:val="30"/>
      <w:szCs w:val="30"/>
      <w:u w:val="single"/>
    </w:rPr>
  </w:style>
  <w:style w:type="character" w:customStyle="1" w:styleId="CharStyle16">
    <w:name w:val="Body text_"/>
    <w:basedOn w:val="DefaultParagraphFont"/>
    <w:link w:val="Style15"/>
    <w:rPr>
      <w:rFonts w:ascii="Times New Roman" w:eastAsia="Times New Roman" w:hAnsi="Times New Roman" w:cs="Times New Roman"/>
      <w:b w:val="0"/>
      <w:bCs w:val="0"/>
      <w:i w:val="0"/>
      <w:iCs w:val="0"/>
      <w:smallCaps w:val="0"/>
      <w:strike w:val="0"/>
      <w:sz w:val="26"/>
      <w:szCs w:val="26"/>
      <w:u w:val="none"/>
    </w:rPr>
  </w:style>
  <w:style w:type="character" w:customStyle="1" w:styleId="CharStyle21">
    <w:name w:val="Heading #1_"/>
    <w:basedOn w:val="DefaultParagraphFont"/>
    <w:link w:val="Style20"/>
    <w:rPr>
      <w:rFonts w:ascii="Arial" w:eastAsia="Arial" w:hAnsi="Arial" w:cs="Arial"/>
      <w:b w:val="0"/>
      <w:bCs w:val="0"/>
      <w:i w:val="0"/>
      <w:iCs w:val="0"/>
      <w:smallCaps w:val="0"/>
      <w:strike w:val="0"/>
      <w:sz w:val="34"/>
      <w:szCs w:val="34"/>
      <w:u w:val="none"/>
      <w:lang w:val="en-US" w:eastAsia="en-US"/>
    </w:rPr>
  </w:style>
  <w:style w:type="character" w:customStyle="1" w:styleId="CharStyle24">
    <w:name w:val="Picture caption_"/>
    <w:basedOn w:val="DefaultParagraphFont"/>
    <w:link w:val="Style23"/>
    <w:rPr>
      <w:rFonts w:ascii="Georgia" w:eastAsia="Georgia" w:hAnsi="Georgia" w:cs="Georgia"/>
      <w:b w:val="0"/>
      <w:bCs w:val="0"/>
      <w:i w:val="0"/>
      <w:iCs w:val="0"/>
      <w:smallCaps w:val="0"/>
      <w:strike w:val="0"/>
      <w:color w:val="292929"/>
      <w:sz w:val="11"/>
      <w:szCs w:val="11"/>
      <w:u w:val="none"/>
    </w:rPr>
  </w:style>
  <w:style w:type="paragraph" w:customStyle="1" w:styleId="Style2">
    <w:name w:val="Other"/>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1">
    <w:name w:val="Heading #2"/>
    <w:basedOn w:val="Normal"/>
    <w:link w:val="CharStyle12"/>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styleId="Style15">
    <w:name w:val="Body text"/>
    <w:basedOn w:val="Normal"/>
    <w:link w:val="CharStyle16"/>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0">
    <w:name w:val="Heading #1"/>
    <w:basedOn w:val="Normal"/>
    <w:link w:val="CharStyle21"/>
    <w:pPr>
      <w:widowControl w:val="0"/>
      <w:shd w:val="clear" w:color="auto" w:fill="auto"/>
      <w:spacing w:after="240"/>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23">
    <w:name w:val="Picture caption"/>
    <w:basedOn w:val="Normal"/>
    <w:link w:val="CharStyle24"/>
    <w:pPr>
      <w:widowControl w:val="0"/>
      <w:shd w:val="clear" w:color="auto" w:fill="auto"/>
    </w:pPr>
    <w:rPr>
      <w:rFonts w:ascii="Georgia" w:eastAsia="Georgia" w:hAnsi="Georgia" w:cs="Georgia"/>
      <w:b w:val="0"/>
      <w:bCs w:val="0"/>
      <w:i w:val="0"/>
      <w:iCs w:val="0"/>
      <w:smallCaps w:val="0"/>
      <w:strike w:val="0"/>
      <w:color w:val="292929"/>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image" Target="media/image1.jpeg"/><Relationship Id="rId9" Type="http://schemas.openxmlformats.org/officeDocument/2006/relationships/image" Target="media/image1.jpeg" TargetMode="External"/><Relationship Id="rId10" Type="http://schemas.openxmlformats.org/officeDocument/2006/relationships/image" Target="media/image2.jpeg"/><Relationship Id="rId11" Type="http://schemas.openxmlformats.org/officeDocument/2006/relationships/image" Target="media/image2.jpeg" TargetMode="External"/><Relationship Id="rId12" Type="http://schemas.openxmlformats.org/officeDocument/2006/relationships/image" Target="media/image3.jpeg"/><Relationship Id="rId13" Type="http://schemas.openxmlformats.org/officeDocument/2006/relationships/image" Target="media/image3.jpeg" TargetMode="External"/></Relationships>
</file>