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21617/26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49999999999999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21617/26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667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480" w:lineRule="auto"/>
        <w:ind w:left="1140" w:right="0" w:firstLine="0"/>
        <w:jc w:val="both"/>
      </w:pPr>
      <w:r>
        <w:rPr>
          <w:rStyle w:val="CharStyle7"/>
        </w:rPr>
        <w:t xml:space="preserve">ООО «АМГ» </w:t>
      </w:r>
      <w:r>
        <w:fldChar w:fldCharType="begin"/>
      </w:r>
      <w:r>
        <w:rPr/>
        <w:instrText> HYPERLINK "mailto:tender.amg.spb@bk.ru" </w:instrText>
      </w:r>
      <w:r>
        <w:fldChar w:fldCharType="separate"/>
      </w:r>
      <w:r>
        <w:rPr>
          <w:rStyle w:val="CharStyle7"/>
          <w:lang w:val="en-US" w:eastAsia="en-US"/>
        </w:rPr>
        <w:t>tender.amg.spb@bk.ru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ГКУ АЗ (КС) ДЗМ </w:t>
      </w:r>
      <w:r>
        <w:fldChar w:fldCharType="begin"/>
      </w:r>
      <w:r>
        <w:rPr/>
        <w:instrText> HYPERLINK "mailto:azks@zdrav.mos.ru" </w:instrText>
      </w:r>
      <w:r>
        <w:fldChar w:fldCharType="separate"/>
      </w:r>
      <w:r>
        <w:rPr>
          <w:rStyle w:val="CharStyle7"/>
          <w:lang w:val="en-US" w:eastAsia="en-US"/>
        </w:rPr>
        <w:t>azks@zdrav.mos.ru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077/06/105-6381/2026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19.05.2026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Ведущего специалиста-эксперта отдела обжалования государственных закупок </w:t>
      </w:r>
      <w:r>
        <w:rPr>
          <w:rStyle w:val="CharStyle7"/>
          <w:lang w:val="en-US" w:eastAsia="en-US"/>
        </w:rPr>
        <w:t xml:space="preserve">A.A. </w:t>
      </w:r>
      <w:r>
        <w:rPr>
          <w:rStyle w:val="CharStyle7"/>
        </w:rPr>
        <w:t>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ГКУ АЗ (КС) ДЗМ: Л.Г. Котуа (по дов. </w:t>
      </w:r>
      <w:r>
        <w:rPr>
          <w:rStyle w:val="CharStyle7"/>
          <w:lang w:val="en-US" w:eastAsia="en-US"/>
        </w:rPr>
        <w:t xml:space="preserve">№12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12.01.2026), </w:t>
      </w:r>
      <w:r>
        <w:rPr>
          <w:rStyle w:val="CharStyle7"/>
        </w:rPr>
        <w:t xml:space="preserve">А.И. Алисиной (по дов. </w:t>
      </w:r>
      <w:r>
        <w:rPr>
          <w:rStyle w:val="CharStyle7"/>
          <w:lang w:val="en-US" w:eastAsia="en-US"/>
        </w:rPr>
        <w:t xml:space="preserve">№18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19.01.2026),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«АМГ»: А.С. Страхова (по дов.№26-02/АМГ от </w:t>
      </w:r>
      <w:r>
        <w:rPr>
          <w:rStyle w:val="CharStyle7"/>
          <w:lang w:val="en-US" w:eastAsia="en-US"/>
        </w:rPr>
        <w:t>12.01.2026),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«АМГ»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ГКУ АЗ (КС) ДЗМ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медицинских изделий (набор для трахеостомии, одноразового использования) для обеспечения пациентов (МИ2026-112) (Закупка </w:t>
      </w:r>
      <w:r>
        <w:rPr>
          <w:rStyle w:val="CharStyle7"/>
          <w:lang w:val="en-US" w:eastAsia="en-US"/>
        </w:rPr>
        <w:t xml:space="preserve">№ 0873200009826001157)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2" w:right="542" w:bottom="759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</w:t>
      </w:r>
      <w:r>
        <w:rPr>
          <w:rStyle w:val="CharStyle7"/>
          <w:sz w:val="24"/>
          <w:szCs w:val="24"/>
          <w:lang w:val="en-US" w:eastAsia="en-US"/>
        </w:rPr>
        <w:t>2026-24797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Комиссией Управления установлено, что, согласно извещению об осуществлению закупки, Заказчиком закупается товар «Набор для трахеостомии, одноразового использования».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В составе жалобы Заявитель указывает, что установленные Заказчиком требования к характеристикам необходимого к поставке товара «Набор для трахеостомии, одноразового использования» ограничивает круг участников закупки, поскольку совокупности установленных требований соответствуют исключительно товары единственного производителя «Смитс Медикал АСД Инк.», США., регистрационного удостоверения №ФСЗ </w:t>
      </w:r>
      <w:r>
        <w:rPr>
          <w:rStyle w:val="CharStyle7"/>
          <w:lang w:val="en-US" w:eastAsia="en-US"/>
        </w:rPr>
        <w:t xml:space="preserve">2009/05211 </w:t>
      </w:r>
      <w:r>
        <w:rPr>
          <w:rStyle w:val="CharStyle7"/>
        </w:rPr>
        <w:t>от 21.10.2021г., при этом ограничивающим требованием является: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«Длина трубки: </w:t>
      </w:r>
      <w:r>
        <w:rPr>
          <w:rStyle w:val="CharStyle7"/>
          <w:lang w:val="en-US" w:eastAsia="en-US"/>
        </w:rPr>
        <w:t xml:space="preserve">≥ 140 </w:t>
      </w:r>
      <w:r>
        <w:rPr>
          <w:rStyle w:val="CharStyle7"/>
        </w:rPr>
        <w:t>(Миллиметр)».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Заказчик в силу ст.33 Закона о контрактной системе вправе устанавливать функциональные, технические и качественные характеристики товара, исходя из собственных потребностей.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Характеристика «Длина трубки </w:t>
      </w:r>
      <w:r>
        <w:rPr>
          <w:rStyle w:val="CharStyle7"/>
          <w:lang w:val="en-US" w:eastAsia="en-US"/>
        </w:rPr>
        <w:t xml:space="preserve">≥ 140 </w:t>
      </w:r>
      <w:r>
        <w:rPr>
          <w:rStyle w:val="CharStyle7"/>
        </w:rPr>
        <w:t>мм» определена клиническими потребностями пациентов ГБУЗ «Центр паллиативной помощи ДЗМ», а именно анатомические особенности, ожирение, травмы трахеи, необходимость обхода повреждённых участков. Подвижный фланец позволяет изменять длину, что обеспечивает универсальность.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Заказчик не обязан устанавливать характеристики, соответствующие всем существующим моделям товара. Отсутствие у конкретного лица возможности поставить требуемый товар не свидетельствует об ограничении конкуренции.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Комиссия Управления отмечает, что на заседании Комиссии Управления представителем Заказчика не представлено документов и сведений, свидетельствующих о соответствии совокупности требований извещения изделий нескольких производителей, ввиду чего Комиссия Управления приходит к выводу, что совокупности требований извещения соответствуют исключительно изделия производства «Смитс Медикал АСД Инк.».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Вместе с этим Комиссия Управления отмечает, что в случае закупки изделия, требования к характеристикам которого установлены таким образом, что совокупности таких требований соответствует исключительно изделие единственного производителя, то положения извещения о такой закупочной процедуре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Таким образом, в силу п.1 ч.1 ст.33 Закона о контрактной системе, указывающей на недопустимость ограничения количества участников закупки при формировании описания объекта закупки, совокупности требований извещения должны соответствовать товары нескольких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При этом Комиссия Управления считает необходимым отметить, что в случае закупки Заказчиком уникальных, не имеющих аналогов, изделий, Заказчику необходимо иметь документальное подтверждение как непосредственной потребности Заказчика в товарах с требуемыми уникальными характеристиками, так и документальным подтверждением уникальности таких характеристик, свидетельствующим о том, что удовлетворение потребности Заказчика возможно исключительно при применении товаров с необходимыми характеристиками и использование аналогов не представляется возможным.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Вместе с этим, в данном конкретном случае, исходя из пояснений представителя Заказчика, идет речь не об уникальности изделий производства компании «Смитс Медикал АСД Инк.», а исключительно об установлении в описании объекта закупки требований к конкретным характеристикам изделий, которые соответствуют конкретному производителю и, по мнению представителя Заказчика, в наибольшей степени соответствуют потребности учреждения.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Комиссия Управления отмечает, что, ввиду отсутствия указания на факт соответствия потребности Заказчика исключительно оборудования обладающего уникальными характеристиками и функциями, презюмируется, что потребность Заказчика может быть обеспечена изделиями производства нескольких производителей, при этом, как установлено ранее, Заказчиком не представлены сведения о таком оборудовании на заседании Комиссии Управления.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Комиссия Управления также отмечает, что,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Таким образом в рамках рассмотрения данной жалобы представителем Заказчика также не представлено документов и сведений, подтверждающих, что в данном случае применимы условия отраженные в пп.«б»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«г» п.1 ч.1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основании вышеизложенного, Комиссия Управления приходит к выводу о нарушении Заказчиком положений п.1 ч.1 ст.33 Закона о контрактной системе,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Признать жалобу ООО «АМГ» на действия ГКУ АЗ (КС) ДЗМ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Признать в действиях Заказчика нарушения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180" w:line="240" w:lineRule="auto"/>
        <w:ind w:left="0" w:right="0" w:firstLine="68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46" w:right="538" w:bottom="1173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60000000000002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44999999999999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5909945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35000000000002pt;margin-top:10.pt;width:102.7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</w:t>
      </w:r>
      <w:r>
        <w:rPr>
          <w:rStyle w:val="CharStyle18"/>
          <w:color w:val="565656"/>
        </w:rPr>
        <w:t xml:space="preserve">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00EA3D636CED58A70F15417FA130B2F6C</w:t>
      </w:r>
      <w:r>
        <w:rPr>
          <w:rStyle w:val="CharStyle18"/>
          <w:lang w:val="en-US" w:eastAsia="en-US"/>
        </w:rPr>
        <w:t>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60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4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276EF4D805B62E966E204BCBEB72461C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5885815</wp:posOffset>
                </wp:positionH>
                <wp:positionV relativeFrom="paragraph">
                  <wp:posOffset>317500</wp:posOffset>
                </wp:positionV>
                <wp:extent cx="1329055" cy="25019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Е.С. Переверзева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3.44999999999999pt;margin-top:25.pt;width:104.65000000000001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Е.С. Переверзева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8"/>
        </w:rPr>
        <w:t xml:space="preserve">Действителен с 05.12.2025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28.02.2027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ПЕРЕВЕРЗЕВА ЕЛИЗАВЕТА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00FFF3ACD3A01A73F4C680C3941</w:t>
      </w:r>
      <w:r>
        <w:rPr>
          <w:rStyle w:val="CharStyle18"/>
        </w:rPr>
        <w:t>ЕЗСА026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20" w:line="266" w:lineRule="auto"/>
        <w:ind w:right="0" w:firstLine="0"/>
        <w:jc w:val="left"/>
      </w:pPr>
      <w:r>
        <w:rPr>
          <w:rStyle w:val="CharStyle18"/>
        </w:rPr>
        <w:t xml:space="preserve">Действителен с 11.12.2025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10274935</wp:posOffset>
              </wp:positionV>
              <wp:extent cx="73152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2026-24797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9.05000000000007pt;width:57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2026-24797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10097770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2026-24797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99999999999999pt;margin-top:795.10000000000002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2026-24797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448945</wp:posOffset>
              </wp:positionV>
              <wp:extent cx="6413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5.350000000000001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462915</wp:posOffset>
              </wp:positionV>
              <wp:extent cx="5207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65000000000003pt;margin-top:36.450000000000003pt;width:4.0999999999999996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