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  <w:b/>
          <w:bCs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  <w:br/>
        <w:t>Федеральной антимонопольной службы</w:t>
        <w:br/>
        <w:t>по Хабаровскому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sz w:val="16"/>
          <w:szCs w:val="16"/>
        </w:rPr>
        <w:t>680000, г. Хабаровск, ул. Запарина, 67</w:t>
        <w:br/>
        <w:t>тел./факс (4212) 32-40-57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"mailto:to27@fas.gov.ru" </w:instrText>
      </w:r>
      <w:r>
        <w:fldChar w:fldCharType="separate"/>
      </w:r>
      <w:r>
        <w:rPr>
          <w:rStyle w:val="CharStyle3"/>
          <w:sz w:val="16"/>
          <w:szCs w:val="16"/>
          <w:lang w:val="en-US" w:eastAsia="en-US"/>
        </w:rPr>
        <w:t>to27@fas.gov.ru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1848" w:val="left"/>
        </w:tabs>
        <w:bidi w:val="0"/>
        <w:spacing w:before="0" w:after="320" w:line="240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9"/>
          <w:sz w:val="30"/>
          <w:szCs w:val="3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9"/>
          <w:sz w:val="30"/>
          <w:szCs w:val="30"/>
        </w:rPr>
        <w:t>6.05.2026</w:t>
        <w:tab/>
      </w:r>
      <w:r>
        <w:fldChar w:fldCharType="end"/>
      </w:r>
      <w:r>
        <w:rPr>
          <w:rStyle w:val="CharStyle9"/>
          <w:sz w:val="30"/>
          <w:szCs w:val="30"/>
        </w:rPr>
        <w:t xml:space="preserve">№ </w:t>
      </w:r>
      <w:r>
        <w:rPr>
          <w:rStyle w:val="CharStyle9"/>
          <w:sz w:val="30"/>
          <w:szCs w:val="30"/>
          <w:u w:val="single"/>
        </w:rPr>
        <w:t>ЛИ/5349/2</w:t>
      </w:r>
      <w:r>
        <w:rPr>
          <w:rStyle w:val="CharStyle9"/>
          <w:sz w:val="30"/>
          <w:szCs w:val="30"/>
        </w:rPr>
        <w:t>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sz w:val="18"/>
          <w:szCs w:val="18"/>
        </w:rPr>
        <w:t xml:space="preserve">На №  от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9"/>
        </w:rPr>
        <w:t xml:space="preserve">Комитет государственного заказа Правительства Хабаровского края </w:t>
      </w:r>
      <w:r>
        <w:fldChar w:fldCharType="begin"/>
      </w:r>
      <w:r>
        <w:rPr/>
        <w:instrText> HYPERLINK "mailto:gz@khv.gov.ru" </w:instrText>
      </w:r>
      <w:r>
        <w:fldChar w:fldCharType="separate"/>
      </w:r>
      <w:r>
        <w:rPr>
          <w:rStyle w:val="CharStyle9"/>
          <w:lang w:val="en-US" w:eastAsia="en-US"/>
        </w:rPr>
        <w:t>gz@khv.gov.ru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9"/>
        </w:rPr>
        <w:t>КГБУЗ «Перинатальный центр» имени профессора Г.С. Постола Министерства здравоохранения Хабаровского края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13" w:bottom="1312" w:left="1135" w:header="0" w:footer="3" w:gutter="0"/>
          <w:pgNumType w:start="1"/>
          <w:cols w:num="2" w:space="720" w:equalWidth="0">
            <w:col w:w="4219" w:space="1056"/>
            <w:col w:w="4877"/>
          </w:cols>
          <w:noEndnote/>
          <w:titlePg/>
          <w:rtlGutter w:val="0"/>
          <w:docGrid w:linePitch="360"/>
        </w:sectPr>
      </w:pPr>
      <w:r>
        <w:rPr>
          <w:rStyle w:val="CharStyle9"/>
        </w:rPr>
        <w:t xml:space="preserve">Индивидуальный предприниматель Кравченко Алексей Викторович </w:t>
      </w: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9"/>
          <w:lang w:val="en-US" w:eastAsia="en-US"/>
        </w:rPr>
        <w:t>info@gosfarm.ru</w:t>
      </w:r>
      <w:r>
        <w:fldChar w:fldCharType="end"/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5" w:right="0" w:bottom="118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7"/>
          <w:sz w:val="24"/>
          <w:szCs w:val="24"/>
        </w:rPr>
        <w:t>О направлении решения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20"/>
          <w:b/>
          <w:bCs/>
        </w:rPr>
        <w:t>РЕШЕНИЕ № 7-1/123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826135" cy="25019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21.05.2026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1.pt;width:65.049999999999997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21.05.2026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9"/>
        </w:rPr>
        <w:t>г. Хабаровск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Комиссия Управления Федеральной антимонопольной службы по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Хабаровскому краю в составе:</w:t>
      </w:r>
    </w:p>
    <w:tbl>
      <w:tblPr>
        <w:tblOverlap w:val="never"/>
        <w:jc w:val="center"/>
        <w:tblLayout w:type="fixed"/>
      </w:tblPr>
      <w:tblGrid>
        <w:gridCol w:w="5174"/>
        <w:gridCol w:w="5074"/>
      </w:tblGrid>
      <w:tr>
        <w:trPr>
          <w:trHeight w:val="80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Председатель Комиссии: Л.А. Ильченко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rStyle w:val="CharStyle24"/>
              </w:rPr>
              <w:t>- заместитель руководителя управления;</w:t>
            </w:r>
          </w:p>
        </w:tc>
      </w:tr>
      <w:tr>
        <w:trPr>
          <w:trHeight w:val="67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319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Члены Комиссии:</w:t>
              <w:tab/>
              <w:t>Н.А. Андреева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rStyle w:val="CharStyle24"/>
              </w:rPr>
              <w:t>- начальник отдела контроля закупок;</w:t>
            </w:r>
          </w:p>
        </w:tc>
      </w:tr>
      <w:tr>
        <w:trPr>
          <w:trHeight w:val="87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40" w:right="0" w:firstLine="0"/>
              <w:jc w:val="left"/>
            </w:pPr>
            <w:r>
              <w:rPr>
                <w:rStyle w:val="CharStyle24"/>
              </w:rPr>
              <w:t>И.Н. Черевко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rStyle w:val="CharStyle24"/>
              </w:rPr>
              <w:t>- главный специалист-эксперт отдела контроля закупок.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отсутствии представителей: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от ИП Кравченко А.В.; от заказчика – КГБУЗ «Перинатальный центр» имени профессора Г.С. Постола Министерства здравоохранения Хабаровского края (о дате времени и месте рассмотрения уведомлены надлежащим образом)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присутствии представителей: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от уполномоченного органа – Комитета государственного заказа Правительства Хабаровского края: Быба О. В. по доверенности,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9"/>
        </w:rPr>
        <w:t xml:space="preserve">рассмотрев жалобу ИП Кравченко А.В. и материалы дела № </w:t>
      </w:r>
      <w:r>
        <w:rPr>
          <w:rStyle w:val="CharStyle9"/>
          <w:lang w:val="en-US" w:eastAsia="en-US"/>
        </w:rPr>
        <w:t>027/06/105</w:t>
        <w:softHyphen/>
      </w:r>
      <w:r>
        <w:rPr>
          <w:rStyle w:val="CharStyle9"/>
        </w:rPr>
      </w:r>
      <w:r>
        <w:rPr>
          <w:rStyle w:val="CharStyle9"/>
          <w:lang w:val="en-US" w:eastAsia="en-US"/>
        </w:rPr>
        <w:t>805/2026,</w:t>
      </w:r>
      <w:r>
        <w:rPr>
          <w:rStyle w:val="CharStyle9"/>
        </w:rPr>
        <w:t xml:space="preserve"> Комиссия Хабаровского УФАС России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9"/>
          <w:b/>
          <w:bCs/>
        </w:rPr>
        <w:t>УСТАНОВИЛА: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9"/>
        </w:rPr>
        <w:t>В Управление Федеральной антимонопольной службы по Хабаровскому краю</w:t>
      </w:r>
    </w:p>
    <w:p>
      <w:pPr>
        <w:widowControl w:val="0"/>
        <w:spacing w:line="1" w:lineRule="exact"/>
      </w:pPr>
      <w:r>
        <w:drawing>
          <wp:anchor distT="38100" distB="0" distL="0" distR="0" simplePos="0" relativeHeight="125829380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38100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поступила жалоба ИП Кравченко А.В. на действия заказчика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КГБУЗ «Перинатальный центр» имени профессора Г.С. Постола министерства здравоохранения Хабаровского края, уполномоченного органа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Комитета государственного заказа Правительства Хабаровского края при осуществлении электронного запроса котировок на поставку медицинских изделий: Система ультразвуковой визуализации универсальная, ввод в эксплуатацию, обучение правилам эксплуатации специалистов, эксплуатирующих медицинские изделия (извещение </w:t>
      </w:r>
      <w:r>
        <w:rPr>
          <w:rStyle w:val="CharStyle9"/>
          <w:lang w:val="en-US" w:eastAsia="en-US"/>
        </w:rPr>
        <w:t>№ 0122200002526001572).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Заявитель указывает в своей жалобе, что извещение о проведении электронного аукциона не соответствует требованиям Федерального закона от </w:t>
      </w:r>
      <w:r>
        <w:rPr>
          <w:rStyle w:val="CharStyle9"/>
          <w:lang w:val="en-US" w:eastAsia="en-US"/>
        </w:rPr>
        <w:t xml:space="preserve">05.04.2013 № </w:t>
      </w:r>
      <w:r>
        <w:rPr>
          <w:rStyle w:val="CharStyle9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Закон о контрактной системе).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В содержании жалобы указаны следующие доводы: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в извещении об осуществлении закупки неправомерно установлено требование, о необходимости ведения претензионной переписки, активирования как в ЕИС, так и на сторонних программных продуктах;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по мнению подателя жалобы, заказчик допустил нарушение Постановления Правительства Российской Федерации от </w:t>
      </w:r>
      <w:r>
        <w:rPr>
          <w:rStyle w:val="CharStyle9"/>
          <w:lang w:val="en-US" w:eastAsia="en-US"/>
        </w:rPr>
        <w:t xml:space="preserve">23.12.2024 № 1875 </w:t>
      </w:r>
      <w:r>
        <w:rPr>
          <w:rStyle w:val="CharStyle9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по мнению подателя жалобы, в Реестре радиоэлектронной продукции отсутствует товар двух производителей, соответствующий описанию объекта закупки, описанию объекта закупки соответствует продукция исключительно иностранного производства более низкого качества, по завышенной цене;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по мнению подателя жалобы, заказчик допустил нарушение Постановления Правительства Российской Федерации от </w:t>
      </w:r>
      <w:r>
        <w:rPr>
          <w:rStyle w:val="CharStyle9"/>
          <w:lang w:val="en-US" w:eastAsia="en-US"/>
        </w:rPr>
        <w:t xml:space="preserve">03.12.2020 № 2014 </w:t>
      </w:r>
      <w:r>
        <w:rPr>
          <w:rStyle w:val="CharStyle9"/>
        </w:rPr>
        <w:t>«О минимальной обязательной доле закупок российских товаров и ее достижении заказчиком»;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по мнению подателя жалобы, заказчик неправомерно не применил положения Постановления Правительства Российской Федерации от </w:t>
      </w:r>
      <w:r>
        <w:rPr>
          <w:rStyle w:val="CharStyle9"/>
          <w:lang w:val="en-US" w:eastAsia="en-US"/>
        </w:rPr>
        <w:t xml:space="preserve">16.11.2015 № 1236 </w:t>
      </w:r>
      <w:r>
        <w:rPr>
          <w:rStyle w:val="CharStyle9"/>
        </w:rPr>
        <w:t xml:space="preserve">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 (далее </w:t>
      </w:r>
      <w:r>
        <w:rPr>
          <w:rStyle w:val="CharStyle9"/>
          <w:lang w:val="en-US" w:eastAsia="en-US"/>
        </w:rPr>
        <w:t xml:space="preserve">— </w:t>
      </w:r>
      <w:r>
        <w:rPr>
          <w:rStyle w:val="CharStyle9"/>
        </w:rPr>
        <w:t xml:space="preserve">Постановление </w:t>
      </w:r>
      <w:r>
        <w:rPr>
          <w:rStyle w:val="CharStyle9"/>
          <w:lang w:val="en-US" w:eastAsia="en-US"/>
        </w:rPr>
        <w:t xml:space="preserve">№ 1236), </w:t>
      </w:r>
      <w:r>
        <w:rPr>
          <w:rStyle w:val="CharStyle9"/>
        </w:rPr>
        <w:t>а также явным образом не сформулировал требования в отношении программного обеспечения;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по мнению подателя жалобы, согласно описанию объекта закупки, заказчик закупает программу </w:t>
      </w:r>
      <w:r>
        <w:rPr>
          <w:rStyle w:val="CharStyle9"/>
          <w:lang w:val="en-US" w:eastAsia="en-US"/>
        </w:rPr>
        <w:t xml:space="preserve">DICOM, </w:t>
      </w:r>
      <w:r>
        <w:rPr>
          <w:rStyle w:val="CharStyle9"/>
        </w:rPr>
        <w:t>которая является самостоятельным продуктом и ее необходимо закупать отдельно;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по мнению подателя жалобы, характеристикам, указанным в описании объекта закупки, в полном объеме соответствует продукция только одного производителя, в чем податель жалобы усматривает ограничение конкуренции и нарушение требований Федерального закона от </w:t>
      </w:r>
      <w:r>
        <w:rPr>
          <w:rStyle w:val="CharStyle9"/>
          <w:lang w:val="en-US" w:eastAsia="en-US"/>
        </w:rPr>
        <w:t xml:space="preserve">26.07.2006 № </w:t>
      </w:r>
      <w:r>
        <w:rPr>
          <w:rStyle w:val="CharStyle9"/>
        </w:rPr>
        <w:t xml:space="preserve">135-ФЗ «О защите конкуренции»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Закон о защите конкуренции);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по мнению подателя жалобы, заказчик неправомерно к извещению о проведении электронного аукциона не прикрепил электронный документ, содержащий описание объекта закупки, в полном объеме соответствующее описанию объекта закупки, указанному в структурированной форме такого извещения;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податель жалобы обращает внимание на то, что в извещении о проведении электронного аукциона не указаны контактные данные сотрудников заказчика </w:t>
      </w:r>
      <w:r>
        <w:rPr>
          <w:rStyle w:val="CharStyle9"/>
          <w:lang w:val="en-US" w:eastAsia="en-US"/>
        </w:rPr>
        <w:t xml:space="preserve">— </w:t>
      </w:r>
      <w:r>
        <w:rPr>
          <w:rStyle w:val="CharStyle9"/>
        </w:rPr>
        <w:t>конечного получателя товара, приобретаемого по результатам проведения электронного аукциона, в связи с чем невозможно рассчитать себестоимость поставки оборудования;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податель жалобы указывает на неправомерное отсутствие в проекте контракта срока его действия и окончания, что, по мнению подателя жалобы, делает невозможным выпуск банковских гарантий.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Также податель жалобы ходатайствовал об истребовании у заказчика запросов российским производителям (минимум двум находящимся в реестре радиоэлектронной продукции), полученных коммерческих предложений для обоснования начальной (максимальной) цены контракта, о передаче материалов и довода жалобы в орган внутреннего государственного (муниципального) финансового контроля для проведения проверки обоснования начальной (максимальной) цены контракта.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Кроме того, по сведениям подателя жалобы, по результатам проведения закупки подана одна заявка, что подтверждает, по его мнению, довод об ограничении конкуренции.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На основании статьи </w:t>
      </w:r>
      <w:r>
        <w:rPr>
          <w:rStyle w:val="CharStyle9"/>
          <w:lang w:val="en-US" w:eastAsia="en-US"/>
        </w:rPr>
        <w:t xml:space="preserve">99 </w:t>
      </w:r>
      <w:r>
        <w:rPr>
          <w:rStyle w:val="CharStyle9"/>
        </w:rPr>
        <w:t>Закона о контрактной системе, Хабаровским УФАС России принято решение о проведении внеплановой проверки, по результатам проведения которой установлено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Извещение </w:t>
      </w:r>
      <w:r>
        <w:rPr>
          <w:rStyle w:val="CharStyle9"/>
          <w:lang w:val="en-US" w:eastAsia="en-US"/>
        </w:rPr>
        <w:t xml:space="preserve">№ 0122200002526001572 </w:t>
      </w:r>
      <w:r>
        <w:rPr>
          <w:rStyle w:val="CharStyle9"/>
        </w:rPr>
        <w:t xml:space="preserve">о проведении электронного запроса котировок размещено на официальном сайте единой информационной системы в сфере закупок </w:t>
      </w:r>
      <w:r>
        <w:rPr>
          <w:rStyle w:val="CharStyle9"/>
          <w:lang w:val="en-US" w:eastAsia="en-US"/>
        </w:rPr>
        <w:t>05.05.2026.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Объект закупки: поставка медицинских изделий: Система ультразвуковой визуализации универсальная, ввод в эксплуатацию, обучение правилам эксплуатации специалистов, эксплуатирующих медицинские изделия.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Начальная (максимальная) цена контракта составляет </w:t>
      </w:r>
      <w:r>
        <w:rPr>
          <w:rStyle w:val="CharStyle9"/>
          <w:lang w:val="en-US" w:eastAsia="en-US"/>
        </w:rPr>
        <w:t xml:space="preserve">9 269 996,67 </w:t>
      </w:r>
      <w:r>
        <w:rPr>
          <w:rStyle w:val="CharStyle9"/>
        </w:rPr>
        <w:t>рублей.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Дата и время окончания срока подачи заявок: </w:t>
      </w:r>
      <w:r>
        <w:rPr>
          <w:rStyle w:val="CharStyle9"/>
          <w:lang w:val="en-US" w:eastAsia="en-US"/>
        </w:rPr>
        <w:t xml:space="preserve">14.05.2026 08:00 </w:t>
      </w:r>
      <w:r>
        <w:rPr>
          <w:rStyle w:val="CharStyle9"/>
        </w:rPr>
        <w:t>(МСК+7).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9"/>
          <w:lang w:val="en-US" w:eastAsia="en-US"/>
        </w:rPr>
        <w:t xml:space="preserve">18.05.2026 </w:t>
      </w:r>
      <w:r>
        <w:rPr>
          <w:rStyle w:val="CharStyle9"/>
        </w:rPr>
        <w:t>№ИЭА1 по окончании срока подачи заявок на участие в закупке, подана одна заявка. Заявка признана комиссией по осуществлению закупок соответствующей требованиям извещения об осуществлении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ходе проведения внеплановой проверки заказчиком и уполномоченным органом представлены мотивированные отзывы, в соответствии с которыми жалобу считают необоснованной.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Изучив материалы дела </w:t>
      </w:r>
      <w:r>
        <w:rPr>
          <w:rStyle w:val="CharStyle9"/>
          <w:lang w:val="en-US" w:eastAsia="en-US"/>
        </w:rPr>
        <w:t xml:space="preserve">№ 027/06/105-805/2026, </w:t>
      </w:r>
      <w:r>
        <w:rPr>
          <w:rStyle w:val="CharStyle9"/>
        </w:rPr>
        <w:t>исходя из конкретных обстоятельств настоящего дела, Комиссия Хабаровского УФАС России пришла к следующим выводам.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соответствии с ч.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>Закона о контрактной системе настоящий Федеральный закон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Исходя из положений ст. </w:t>
      </w:r>
      <w:r>
        <w:rPr>
          <w:rStyle w:val="CharStyle9"/>
          <w:lang w:val="en-US" w:eastAsia="en-US"/>
        </w:rPr>
        <w:t xml:space="preserve">7 </w:t>
      </w:r>
      <w:r>
        <w:rPr>
          <w:rStyle w:val="CharStyle9"/>
        </w:rPr>
        <w:t>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закупок. Открытость и прозрачность информации, обеспечиваются, в частности, путем ее размещения в единой информационной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ч.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7 </w:t>
      </w:r>
      <w:r>
        <w:rPr>
          <w:rStyle w:val="CharStyle9"/>
        </w:rPr>
        <w:t>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пункту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 xml:space="preserve">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>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силу пункта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Из пункта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>Закона о контрактной системе следует необходимость использования заказчиком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соответствии с частью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заказчиком требованиям. При этом указываются максимальные и(или) минимальные значения таких показателей и (или) значения показателей, которые не могут изменяться.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пункту </w:t>
      </w:r>
      <w:r>
        <w:rPr>
          <w:rStyle w:val="CharStyle9"/>
          <w:lang w:val="en-US" w:eastAsia="en-US"/>
        </w:rPr>
        <w:t xml:space="preserve">5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 xml:space="preserve">Закона о контактной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наименование объекта закупки;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9"/>
          <w:lang w:val="en-US" w:eastAsia="en-US"/>
        </w:rPr>
        <w:t xml:space="preserve">6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23 </w:t>
      </w:r>
      <w:r>
        <w:rPr>
          <w:rStyle w:val="CharStyle9"/>
        </w:rPr>
        <w:t>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Часть </w:t>
      </w:r>
      <w:r>
        <w:rPr>
          <w:rStyle w:val="CharStyle9"/>
          <w:lang w:val="en-US" w:eastAsia="en-US"/>
        </w:rPr>
        <w:t xml:space="preserve">6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23 </w:t>
      </w:r>
      <w:r>
        <w:rPr>
          <w:rStyle w:val="CharStyle9"/>
        </w:rPr>
        <w:t xml:space="preserve">Закона о контрактной системе устанавливает,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 (далее </w:t>
      </w:r>
      <w:r>
        <w:rPr>
          <w:rStyle w:val="CharStyle9"/>
          <w:lang w:val="en-US" w:eastAsia="en-US"/>
        </w:rPr>
        <w:t xml:space="preserve">— </w:t>
      </w:r>
      <w:r>
        <w:rPr>
          <w:rStyle w:val="CharStyle9"/>
        </w:rPr>
        <w:t xml:space="preserve">Правила формирования КТРУ), а также правила использования указанного каталога (далее </w:t>
      </w:r>
      <w:r>
        <w:rPr>
          <w:rStyle w:val="CharStyle9"/>
          <w:lang w:val="en-US" w:eastAsia="en-US"/>
        </w:rPr>
        <w:t xml:space="preserve">— </w:t>
      </w:r>
      <w:r>
        <w:rPr>
          <w:rStyle w:val="CharStyle9"/>
        </w:rPr>
        <w:t>Правила использования КТРУ) устанавливаются Правительством Российской Федерации.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Правила формирования КТРУ и Правила использования КТРУ утверждены постановлением Правительства Российской Федерации от </w:t>
      </w:r>
      <w:r>
        <w:rPr>
          <w:rStyle w:val="CharStyle9"/>
          <w:lang w:val="en-US" w:eastAsia="en-US"/>
        </w:rPr>
        <w:t xml:space="preserve">08.02.2017 № 145 </w:t>
      </w:r>
      <w:r>
        <w:rPr>
          <w:rStyle w:val="CharStyle9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Из пункта </w:t>
      </w:r>
      <w:r>
        <w:rPr>
          <w:rStyle w:val="CharStyle9"/>
          <w:lang w:val="en-US" w:eastAsia="en-US"/>
        </w:rPr>
        <w:t xml:space="preserve">4 </w:t>
      </w:r>
      <w:r>
        <w:rPr>
          <w:rStyle w:val="CharStyle9"/>
        </w:rPr>
        <w:t xml:space="preserve">Правил использования КТРУ следует, что заказчики обязаны применять информацию, включенную в позицию каталога в соответствии с подпунктами «б»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«г» и «е»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«з» пункта </w:t>
      </w:r>
      <w:r>
        <w:rPr>
          <w:rStyle w:val="CharStyle9"/>
          <w:lang w:val="en-US" w:eastAsia="en-US"/>
        </w:rPr>
        <w:t xml:space="preserve">10 </w:t>
      </w:r>
      <w:r>
        <w:rPr>
          <w:rStyle w:val="CharStyle9"/>
        </w:rPr>
        <w:t>Правил формирования КТРУ, с указанной в ней даты начала обязательного применения.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наименование товара, работы, услуги;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описание товара, работы, услуги (при наличии такого описания в позиции).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На основании анализа положений извещения о проведении электронного аукциона, сформированных с использованием ЕИС при заполнении экранных форм веб-интерфейса ЕИС (часть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 xml:space="preserve">Закона о контрактной системе, пункт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Положения о порядке формирования и размещения информации и документов в единой информационной системе в сфере закупок, о требованиях к их формам, утвержденного постановлением Правительства Российской Федерации от </w:t>
      </w:r>
      <w:r>
        <w:rPr>
          <w:rStyle w:val="CharStyle9"/>
          <w:lang w:val="en-US" w:eastAsia="en-US"/>
        </w:rPr>
        <w:t xml:space="preserve">27.01.2022 № 60), </w:t>
      </w:r>
      <w:r>
        <w:rPr>
          <w:rStyle w:val="CharStyle9"/>
        </w:rPr>
        <w:t xml:space="preserve">а также при прикреплении электронных документов (часть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 xml:space="preserve">Закона о контрактной системе, пункт </w:t>
      </w:r>
      <w:r>
        <w:rPr>
          <w:rStyle w:val="CharStyle9"/>
          <w:lang w:val="en-US" w:eastAsia="en-US"/>
        </w:rPr>
        <w:t xml:space="preserve">4 </w:t>
      </w:r>
      <w:r>
        <w:rPr>
          <w:rStyle w:val="CharStyle9"/>
        </w:rPr>
        <w:t>вышеуказанного Положения), Комиссия установила,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что заказчиком осуществляется закупка системы ультразвуковой визуализации универсальная, с питанием от сети, соответствующей позиции КТРУ </w:t>
      </w:r>
      <w:r>
        <w:rPr>
          <w:rStyle w:val="CharStyle9"/>
          <w:lang w:val="en-US" w:eastAsia="en-US"/>
        </w:rPr>
        <w:t>26.60.12.132</w:t>
        <w:softHyphen/>
        <w:t>00000036.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Проанализировав содержание позиции КТРУ </w:t>
      </w:r>
      <w:r>
        <w:rPr>
          <w:rStyle w:val="CharStyle9"/>
          <w:lang w:val="en-US" w:eastAsia="en-US"/>
        </w:rPr>
        <w:t xml:space="preserve">26.60.12.132-00000036, </w:t>
      </w:r>
      <w:r>
        <w:rPr>
          <w:rStyle w:val="CharStyle9"/>
        </w:rPr>
        <w:t xml:space="preserve">фактическое содержание описания объекта закупки, сформированное при заполнении экранных форм веб-интерфейса ЕИС и соответствующего электронного документа, а также сопоставив их содержание между собой, Комиссия установила, что, определив в описании объекта закупки объективно требуемые характеристики и их показатели, заказчик фактически руководствовался требованиями КТРУ </w:t>
      </w:r>
      <w:r>
        <w:rPr>
          <w:rStyle w:val="CharStyle9"/>
          <w:lang w:val="en-US" w:eastAsia="en-US"/>
        </w:rPr>
        <w:t xml:space="preserve">26.60.12.132-00000036, </w:t>
      </w:r>
      <w:r>
        <w:rPr>
          <w:rStyle w:val="CharStyle9"/>
        </w:rPr>
        <w:t xml:space="preserve">не допустил отступления от них, не использовал иные показатели таких характеристик, отличные от КТРУ </w:t>
      </w:r>
      <w:r>
        <w:rPr>
          <w:rStyle w:val="CharStyle9"/>
          <w:lang w:val="en-US" w:eastAsia="en-US"/>
        </w:rPr>
        <w:t>26.60.12.132-00000036.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Следовательно, указанные действия совершены во исполнение подпункта «а» пункта </w:t>
      </w:r>
      <w:r>
        <w:rPr>
          <w:rStyle w:val="CharStyle9"/>
          <w:lang w:val="en-US" w:eastAsia="en-US"/>
        </w:rPr>
        <w:t xml:space="preserve">5 </w:t>
      </w:r>
      <w:r>
        <w:rPr>
          <w:rStyle w:val="CharStyle9"/>
        </w:rPr>
        <w:t>Правила использования КТРУ, не вступают в противоречие с требованиями законодательства о контрактной системе в сфере закупок, вопреки утверждению подателя жалобы об обратном.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Также закупаемый товар включен в позицию </w:t>
      </w:r>
      <w:r>
        <w:rPr>
          <w:rStyle w:val="CharStyle9"/>
          <w:lang w:val="en-US" w:eastAsia="en-US"/>
        </w:rPr>
        <w:t xml:space="preserve">314 </w:t>
      </w:r>
      <w:r>
        <w:rPr>
          <w:rStyle w:val="CharStyle9"/>
        </w:rPr>
        <w:t xml:space="preserve">(КТРУ </w:t>
      </w:r>
      <w:r>
        <w:rPr>
          <w:rStyle w:val="CharStyle9"/>
          <w:lang w:val="en-US" w:eastAsia="en-US"/>
        </w:rPr>
        <w:t>26.60.12.132</w:t>
        <w:softHyphen/>
        <w:t xml:space="preserve">00000036: </w:t>
      </w:r>
      <w:r>
        <w:rPr>
          <w:rStyle w:val="CharStyle9"/>
        </w:rPr>
        <w:t xml:space="preserve">ОКПД </w:t>
      </w:r>
      <w:r>
        <w:rPr>
          <w:rStyle w:val="CharStyle9"/>
          <w:lang w:val="en-US" w:eastAsia="en-US"/>
        </w:rPr>
        <w:t xml:space="preserve">2 26.60.12.132: </w:t>
      </w:r>
      <w:r>
        <w:rPr>
          <w:rStyle w:val="CharStyle9"/>
        </w:rPr>
        <w:t xml:space="preserve">Аппараты ультразвукового сканирования) Перечня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лицами, в отношении которых устанавливается ограничение закупок для обеспечения государственных и муниципальных нужд, закупок отдельными видами юридических лиц (Приложение </w:t>
      </w:r>
      <w:r>
        <w:rPr>
          <w:rStyle w:val="CharStyle9"/>
          <w:lang w:val="en-US" w:eastAsia="en-US"/>
        </w:rPr>
        <w:t xml:space="preserve">№2), </w:t>
      </w:r>
      <w:r>
        <w:rPr>
          <w:rStyle w:val="CharStyle9"/>
        </w:rPr>
        <w:t xml:space="preserve">утвержденного постановлением Правительства Российской Федерации от </w:t>
      </w:r>
      <w:r>
        <w:rPr>
          <w:rStyle w:val="CharStyle9"/>
          <w:lang w:val="en-US" w:eastAsia="en-US"/>
        </w:rPr>
        <w:t xml:space="preserve">23.12.2024 № 1875 </w:t>
      </w:r>
      <w:r>
        <w:rPr>
          <w:rStyle w:val="CharStyle9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Постановление </w:t>
      </w:r>
      <w:r>
        <w:rPr>
          <w:rStyle w:val="CharStyle9"/>
          <w:lang w:val="en-US" w:eastAsia="en-US"/>
        </w:rPr>
        <w:t>№ 1875).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Следовательно, в извещении об осуществлении закупок правомерно установлено ограничение закупок товаров, происходящих из иностранных государств, выполняемых работ, оказываемых услуг иностранными лицами.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отношении довода подателя жалобы о том, что заказчик описал объект закупки таким образом, что ему не соответствует ни одна из моделей ультразвукового диагностического оборудования, присутствующая в едином реестре радиоэлектронной продукции, описанию объекта закупки соответствует продукция исключительно иностранного производства более низкого качества, по завышенной цене, Комиссия считает необходимым сообщить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Системное толкование норм Закона о контрактной системе позволяет сделать вывод о том, что заказчик вправе предъявлять такие требования к качеству, техническим и функциональным характеристикам товара, которые соответствуют его потребностям с учетом специфики его деятельности и обеспечивают эффективное использование бюджетных средств, но не способствуют ограничению количества участников закупки. При этом заказчик вправе в необходимой степени детализировать объект закупки, уточнить его характеристики, поскольку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потребности заказчика являются определяющим фактором при установлении соответствующих требований.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60"/>
        <w:jc w:val="both"/>
      </w:pPr>
      <w:r>
        <w:rPr>
          <w:rStyle w:val="CharStyle9"/>
        </w:rPr>
        <w:t>Закон о контрактной системе не содержит норм, ограничивающих право заказчика включать в извещение о проведении электронного аукциона требования к объекту закупки, которые являются для него значимыми, равно как и норм, обязывающих заказчика устанавливать в этом извещении, вопреки его потребностям, такие требования к характеристикам объекта закупки, которые соответствовали бы всем существующим видам товаров, работ, услуг, в том числе, различным моделям ультразвукового диагностического оборудования, присутствующим в едином реестре радиоэлектронной продукции.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9"/>
        </w:rPr>
        <w:t xml:space="preserve">По информации заказчика КГБУЗ «Перинатальный центр» имени профессора Г.С. Постола технические, функциональные и качественные характеристики товара определены заказчиком исходя потребности лечебного учреждения, уровня и специфики оказания медицинской помощи, наличия подготовленных кадров, материальной базы, в соответствии с позицией КТРУ </w:t>
      </w:r>
      <w:r>
        <w:rPr>
          <w:rStyle w:val="CharStyle9"/>
          <w:lang w:val="en-US" w:eastAsia="en-US"/>
        </w:rPr>
        <w:t xml:space="preserve">26.60.12.132-00000036. </w:t>
      </w:r>
      <w:r>
        <w:rPr>
          <w:rStyle w:val="CharStyle9"/>
        </w:rPr>
        <w:t>Все характеристики товара соответствуют указанной позиции КТРУ, дополнительных характеристик заказчиком использовано не было.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60"/>
        <w:jc w:val="both"/>
      </w:pPr>
      <w:r>
        <w:rPr>
          <w:rStyle w:val="CharStyle9"/>
        </w:rPr>
        <w:t xml:space="preserve">В данном случае установление в извещении о проведении электронного аукциона иных характеристик ультразвуковых аппаратов (исключение из описания объекта закупки какой-либо из значимых для заказчика характеристик, установленных в соответствии с позицией КТРУ </w:t>
      </w:r>
      <w:r>
        <w:rPr>
          <w:rStyle w:val="CharStyle9"/>
          <w:lang w:val="en-US" w:eastAsia="en-US"/>
        </w:rPr>
        <w:t xml:space="preserve">26.60.12.132-00000036) </w:t>
      </w:r>
      <w:r>
        <w:rPr>
          <w:rStyle w:val="CharStyle9"/>
        </w:rPr>
        <w:t>не будет служить цели удовлетворения потребности заказчика. Доказательств обратного Комиссии представлено не было.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9"/>
        </w:rPr>
        <w:t xml:space="preserve">Вместе с тем, оборудование приобретается в рамках реализации федерального проекта "Охрана материнства и детства" в соответствии с Приложением </w:t>
      </w:r>
      <w:r>
        <w:rPr>
          <w:rStyle w:val="CharStyle9"/>
          <w:lang w:val="en-US" w:eastAsia="en-US"/>
        </w:rPr>
        <w:t xml:space="preserve">20, </w:t>
      </w:r>
      <w:r>
        <w:rPr>
          <w:rStyle w:val="CharStyle9"/>
        </w:rPr>
        <w:t xml:space="preserve">п.3.2.1.2 пп.6: "О Порядке оказания медицинской помощи по профилю "акушерство и гинекология", утвержденному приказом Министерства здравоохранения Российской Федерации от </w:t>
      </w:r>
      <w:r>
        <w:rPr>
          <w:rStyle w:val="CharStyle9"/>
          <w:lang w:val="en-US" w:eastAsia="en-US"/>
        </w:rPr>
        <w:t xml:space="preserve">19.12.2025 № </w:t>
      </w:r>
      <w:r>
        <w:rPr>
          <w:rStyle w:val="CharStyle9"/>
        </w:rPr>
        <w:t>747н.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9"/>
        </w:rPr>
        <w:t>В соответствии с распоряжением министерства здравоохранения Хабаровского края №211-р от 06.03.2026г. Заказчику определен перечень медицинских изделий для оснащения учреждения, в т.ч.: Система ультразвуковой визуализации универсальная.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9"/>
        </w:rPr>
        <w:t>Заказчик рассматривал аппараты ультразвукового исследования с учетом специфики и категории пациентов учреждения, а именно: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портативный, для обеспечения мобильности, что позволяет легко и быстро перемещать его между палатами;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для исследования новорожденных, с применением программ для кардиологических исследований, допплерометрическим блоком и набором детских (неонатальных) ультразвуковых датчиков, для исследования внутренних органов, головного мозга, сердца.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60"/>
        <w:jc w:val="both"/>
      </w:pPr>
      <w:r>
        <w:rPr>
          <w:rStyle w:val="CharStyle9"/>
        </w:rPr>
        <w:t xml:space="preserve">В рамках формирования закупки, заказчик руководствовался существующей потребностью, возникшей в связи с осуществлением им основной деятельности и учитывалась необходимость конечного результата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>проведение высококачественной ультразвуковой диагностики.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Для обеспечение высококвалифицированной ультразвуковой диагностики важно иметь датчики с максимально широким диапазоном частоты, позволяющих получать наилучшую диагностику. Нижняя частота ультразвукового датчика влияет на глубину прохождения эхосигнала, а чем выше верхняя частота, тем лучше разрешающая способность.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С учетом вышеизложенного, Комиссия пришла к выводу о том, что заказчик вправе включить в извещение о проведении электронного аукциона такие характеристики товара, которые отвечают именно его потребностям, с учетом того обстоятельства, что закупка ультразвуковых аппаратов осуществляется заказчиком в целях достижения максимального результата при оказании своевременной и качественной медицинской помощи, с соблюдением принципов, закрепленных в статье </w:t>
      </w:r>
      <w:r>
        <w:rPr>
          <w:rStyle w:val="CharStyle9"/>
          <w:lang w:val="en-US" w:eastAsia="en-US"/>
        </w:rPr>
        <w:t xml:space="preserve">41 </w:t>
      </w:r>
      <w:r>
        <w:rPr>
          <w:rStyle w:val="CharStyle9"/>
        </w:rPr>
        <w:t xml:space="preserve">Конституции Российской Федерации и статье </w:t>
      </w:r>
      <w:r>
        <w:rPr>
          <w:rStyle w:val="CharStyle9"/>
          <w:lang w:val="en-US" w:eastAsia="en-US"/>
        </w:rPr>
        <w:t xml:space="preserve">4 </w:t>
      </w:r>
      <w:r>
        <w:rPr>
          <w:rStyle w:val="CharStyle9"/>
        </w:rPr>
        <w:t xml:space="preserve">Федерального закона от </w:t>
      </w:r>
      <w:r>
        <w:rPr>
          <w:rStyle w:val="CharStyle9"/>
          <w:lang w:val="en-US" w:eastAsia="en-US"/>
        </w:rPr>
        <w:t xml:space="preserve">21.11.2011 № </w:t>
      </w:r>
      <w:r>
        <w:rPr>
          <w:rStyle w:val="CharStyle9"/>
        </w:rPr>
        <w:t>323-ФЗ «Об основах здоровья граждан в Российской Федерации», предусматривающих обеспечение прав пациентов в сфере охраны здоровья, приоритет интересов пациента, доступность и качество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По смыслу статьи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>Закона о контрактной системе, характеристики объекта закупки устанавливаются заказчиком исходя из цели заключения государственного контракта и соответствующих, определенных с учетом данных целей, потребностей заказчика.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В рассматриваемом случае, в описании объекта закупки извещения о проведении электронного аукциона установлены четкие и конкретные требования к закупаемым ультразвуковым аппаратам, с учетом потребности заказчика, что не противоречит требованиям действующего законодательства.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Кроме того, податель жалобы не приводит доказательств того, что включение рассматриваемых характеристик послужило основанием для отклонения какой-либо заявки на участие в электронной процедуре. Таких доказательств не установлено и Комиссией в ходе рассмотрения жалобы по существу.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Таким образом, рассматриваемый довод подателя жалобы признается Комиссией необоснованным.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В отношении доводов подателя жалобы о том, что установленные заказчиком требования в описании объекта закупки привели к ограничению конкуренции, поскольку характеристикам, указанным в описании объекта закупки, в полном объеме соответствует продукция только одного производителя, а также на участие в электронном аукционе подана единственная заявка, Комиссия сообщает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Положения статьи </w:t>
      </w:r>
      <w:r>
        <w:rPr>
          <w:rStyle w:val="CharStyle9"/>
          <w:lang w:val="en-US" w:eastAsia="en-US"/>
        </w:rPr>
        <w:t xml:space="preserve">6 </w:t>
      </w:r>
      <w:r>
        <w:rPr>
          <w:rStyle w:val="CharStyle9"/>
        </w:rPr>
        <w:t>Закона о контрактной системе устанавливают, что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Законом о контрактной системе,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(часть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12 </w:t>
      </w:r>
      <w:r>
        <w:rPr>
          <w:rStyle w:val="CharStyle9"/>
        </w:rPr>
        <w:t>Закона о контрактной системе).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Таким образом, принципы обеспечения конкуренции и ответственности за результативность обеспечения государственных и муниципальных нужд, эффективности осуществления закупок являются равнозначными и подлежащими соблюдению в равной степени во всех случаях.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Более того, основной задачей законодательства, устанавливающего порядок проведения торгов в целях удовлетворения государственных и муниципальных нужд, является не столько обеспечение максимально широкого круга участников,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закупок. В торгах могут участвовать лишь те лица, которые соответствуют названным целям. При этом для достижения указанной цели заказчик вправе в необходимой степени детализировать объект закупки (его характеристики) и в торгах могут участвовать лишь те лица, которые соответствуют названным целям.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Таким образом, включение в документацию о торгах условий, которые в итоге приводят к исключению из круга участников закупки лиц, не отвечающих таким целям, не может рассматриваться как ограничение доступа к участию в торгах.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Возможное сужение круга участников закупки с одновременным повышением эффективности использования финансирования (обеспечением его экономии) не может само по себе рассматриваться в качестве нарушения требований Закона о защите конкуренции.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(утв. Президиумом Верховного Суда РФ </w:t>
      </w:r>
      <w:r>
        <w:rPr>
          <w:rStyle w:val="CharStyle9"/>
          <w:lang w:val="en-US" w:eastAsia="en-US"/>
        </w:rPr>
        <w:t>28.06.2017).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Выше по тексту настоящего решения Комиссией установлено, что при формировании описания объекта закупки заказчик исходил из требований как КТРУ </w:t>
      </w:r>
      <w:r>
        <w:rPr>
          <w:rStyle w:val="CharStyle9"/>
          <w:lang w:val="en-US" w:eastAsia="en-US"/>
        </w:rPr>
        <w:t xml:space="preserve">26.60.12.132-00000036, </w:t>
      </w:r>
      <w:r>
        <w:rPr>
          <w:rStyle w:val="CharStyle9"/>
        </w:rPr>
        <w:t>так и фактической потребности заказчика, обусловленной получением оборудования, необходимого для достижения максимального результата при оказании своевременной и качественной медицинской помощи.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Из документов, представленных заказчиком, следует, что при формировании описания объекта закупки и обосновании начальной (максимальной) цены контракта на поставку ультразвуковых аппаратов заказчик, будучи участником гражданских правоотношений, добросовестно исходил из наличия на момент проведении закупки на рынке предложений о поставке оборудования (различных моделей) не менее чем двух независимых производителей, характеристики которого соответствуют описанию объекта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Заказчиком размещен запрос цен в Единой информационной системе в сфере закупок </w:t>
      </w:r>
      <w:r>
        <w:rPr>
          <w:rStyle w:val="CharStyle9"/>
          <w:lang w:val="en-US" w:eastAsia="en-US"/>
        </w:rPr>
        <w:t xml:space="preserve">№ 0322200006326000307, </w:t>
      </w:r>
      <w:r>
        <w:rPr>
          <w:rStyle w:val="CharStyle9"/>
        </w:rPr>
        <w:t xml:space="preserve">получены ценовые предложения от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>(трех)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поставщиков: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ООО «МедиАрт», Система ультразвуковая диагностическая медицинская </w:t>
      </w:r>
      <w:r>
        <w:rPr>
          <w:rStyle w:val="CharStyle9"/>
          <w:lang w:val="en-US" w:eastAsia="en-US"/>
        </w:rPr>
        <w:t xml:space="preserve">Vivid iq Value console GE Medical Systems (China) Co., Ltd. </w:t>
      </w:r>
      <w:r>
        <w:rPr>
          <w:rStyle w:val="CharStyle9"/>
        </w:rPr>
        <w:t>Китайская Народная Республика;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ООО «МедОптима», Система ультразвуковая серии </w:t>
      </w:r>
      <w:r>
        <w:rPr>
          <w:rStyle w:val="CharStyle9"/>
          <w:lang w:val="en-US" w:eastAsia="en-US"/>
        </w:rPr>
        <w:t xml:space="preserve">5000 Compact </w:t>
      </w:r>
      <w:r>
        <w:rPr>
          <w:rStyle w:val="CharStyle9"/>
        </w:rPr>
        <w:t xml:space="preserve">с принадлежностями, вариант исполнения: </w:t>
      </w:r>
      <w:r>
        <w:rPr>
          <w:rStyle w:val="CharStyle9"/>
          <w:lang w:val="en-US" w:eastAsia="en-US"/>
        </w:rPr>
        <w:t xml:space="preserve">5500, </w:t>
      </w:r>
      <w:r>
        <w:rPr>
          <w:rStyle w:val="CharStyle9"/>
        </w:rPr>
        <w:t>производства «Филипс Ультрасаунд Л Л С», Соединенные Штаты Америки.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ООО «АКБ ПромТех», Система ультразвуковая диагностическая медицинская </w:t>
      </w:r>
      <w:r>
        <w:rPr>
          <w:rStyle w:val="CharStyle9"/>
          <w:lang w:val="en-US" w:eastAsia="en-US"/>
        </w:rPr>
        <w:t xml:space="preserve">Vivid iq Value console GE Medical Systems (China) Co., Ltd. </w:t>
      </w:r>
      <w:r>
        <w:rPr>
          <w:rStyle w:val="CharStyle9"/>
        </w:rPr>
        <w:t>Китайская Народная Республика.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Направлены запросы о предоставлении ценовой информации </w:t>
      </w:r>
      <w:r>
        <w:rPr>
          <w:rStyle w:val="CharStyle9"/>
          <w:lang w:val="en-US" w:eastAsia="en-US"/>
        </w:rPr>
        <w:t xml:space="preserve">5 </w:t>
      </w:r>
      <w:r>
        <w:rPr>
          <w:rStyle w:val="CharStyle9"/>
        </w:rPr>
        <w:t>поставщикам, обладающим опытом поставок соответствующего товара, информация о которых имеется в свободном доступе: ООО «Сфера М»", ООО «МЕДФОРД», ООО «АКБ- ПРОМТЕХ», ИП Р.Н. Турсунова, ИП Герастенок И.А. и ответы не получены.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Осуществлен поиск ценовой информации в реестре контрактов, заключенных заказчиками, размещенном на официальном сайте единой информационной системы в сфере закупок (далее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реестр контрактов), информации об исполненных контрактах на поставку товара с условиями, схожими с потребностями заказчика, рассмотрены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>реестровые записи, ценовая информация не применена, т.к превышает полученную из других источников, либо характеристики оборудования не соответствует потребности заказчика.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Заказчиком составлено описание объекта закупки, в соответствии с потребностью медицинского учреждения и позиции КТРУ, где данному описанию соответствуют товары как минимум двух производителей: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ультразвуковая диагностическая медицинская </w:t>
      </w:r>
      <w:r>
        <w:rPr>
          <w:rStyle w:val="CharStyle9"/>
          <w:lang w:val="en-US" w:eastAsia="en-US"/>
        </w:rPr>
        <w:t xml:space="preserve">Vivid iq </w:t>
      </w:r>
      <w:r>
        <w:rPr>
          <w:rStyle w:val="CharStyle9"/>
        </w:rPr>
        <w:t xml:space="preserve">с принадлежностями (варианта: исполнения: </w:t>
      </w:r>
      <w:r>
        <w:rPr>
          <w:rStyle w:val="CharStyle9"/>
          <w:lang w:val="en-US" w:eastAsia="en-US"/>
        </w:rPr>
        <w:t xml:space="preserve">1.1. </w:t>
      </w:r>
      <w:r>
        <w:rPr>
          <w:rStyle w:val="CharStyle9"/>
        </w:rPr>
        <w:t xml:space="preserve">Система ультразвуковая диагностическая медицинская </w:t>
      </w:r>
      <w:r>
        <w:rPr>
          <w:rStyle w:val="CharStyle9"/>
          <w:lang w:val="en-US" w:eastAsia="en-US"/>
        </w:rPr>
        <w:t xml:space="preserve">Vivid iq Value console, </w:t>
      </w:r>
      <w:r>
        <w:rPr>
          <w:rStyle w:val="CharStyle9"/>
        </w:rPr>
        <w:t xml:space="preserve">РЗН </w:t>
      </w:r>
      <w:r>
        <w:rPr>
          <w:rStyle w:val="CharStyle9"/>
          <w:lang w:val="en-US" w:eastAsia="en-US"/>
        </w:rPr>
        <w:t xml:space="preserve">2017/6506 GE Medical Systems (China) Co., Ltd., </w:t>
      </w:r>
      <w:r>
        <w:rPr>
          <w:rStyle w:val="CharStyle9"/>
        </w:rPr>
        <w:t>Китайская Народная Республика);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система ультразвуковая серии </w:t>
      </w:r>
      <w:r>
        <w:rPr>
          <w:rStyle w:val="CharStyle9"/>
          <w:lang w:val="en-US" w:eastAsia="en-US"/>
        </w:rPr>
        <w:t xml:space="preserve">5000 Compact </w:t>
      </w:r>
      <w:r>
        <w:rPr>
          <w:rStyle w:val="CharStyle9"/>
        </w:rPr>
        <w:t xml:space="preserve">с принадлежностями, вариант исполнения </w:t>
      </w:r>
      <w:r>
        <w:rPr>
          <w:rStyle w:val="CharStyle9"/>
          <w:lang w:val="en-US" w:eastAsia="en-US"/>
        </w:rPr>
        <w:t xml:space="preserve">5500 </w:t>
      </w:r>
      <w:r>
        <w:rPr>
          <w:rStyle w:val="CharStyle9"/>
        </w:rPr>
        <w:t xml:space="preserve">(РЗН </w:t>
      </w:r>
      <w:r>
        <w:rPr>
          <w:rStyle w:val="CharStyle9"/>
          <w:lang w:val="en-US" w:eastAsia="en-US"/>
        </w:rPr>
        <w:t xml:space="preserve">2024/23321 </w:t>
      </w:r>
      <w:r>
        <w:rPr>
          <w:rStyle w:val="CharStyle9"/>
        </w:rPr>
        <w:t xml:space="preserve">«Филипс Ультрасаунд ЛЛС», ФСЗ </w:t>
      </w:r>
      <w:r>
        <w:rPr>
          <w:rStyle w:val="CharStyle9"/>
          <w:lang w:val="en-US" w:eastAsia="en-US"/>
        </w:rPr>
        <w:t xml:space="preserve">2010/08784, </w:t>
      </w:r>
      <w:r>
        <w:rPr>
          <w:rStyle w:val="CharStyle9"/>
        </w:rPr>
        <w:t>Соединенные штаты Америки).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соответствии с ч. </w:t>
      </w:r>
      <w:r>
        <w:rPr>
          <w:rStyle w:val="CharStyle9"/>
          <w:lang w:val="en-US" w:eastAsia="en-US"/>
        </w:rPr>
        <w:t xml:space="preserve">1.1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 xml:space="preserve">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14 </w:t>
      </w:r>
      <w:r>
        <w:rPr>
          <w:rStyle w:val="CharStyle9"/>
        </w:rPr>
        <w:t>настоящего Федерального закона запрет, ограничение или преимущество, указываются характеристики товара российского происхождения.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Одновременно с вышеизложенным, Комиссия сообщает подателю жалобы о том, что законодательство о контрактной системе в сфере закупок не обязывает заказчика формировать описание объекта закупки таким образом, чтобы ему в обязательном порядке соответствовал товар российского происхождения двух производителей, вопреки достижению цели проведения электронной процедуры в приобретении товара, отвечающего объективно существующей потребности заказчика.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Учитывая изложенное, Комиссия приходит к выводу о том, что заявленные подателем жалобы доводы в рассматриваемой части не находят своего подтверждения в ходе рассмотрения жалобы Комиссией по существу.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В отношении доводов подателя жалобы о том, что при проведении электронного аукциона заказчиком неправомерно не применены положения Постановления </w:t>
      </w:r>
      <w:r>
        <w:rPr>
          <w:rStyle w:val="CharStyle9"/>
          <w:lang w:val="en-US" w:eastAsia="en-US"/>
        </w:rPr>
        <w:t xml:space="preserve">№ 1236, </w:t>
      </w:r>
      <w:r>
        <w:rPr>
          <w:rStyle w:val="CharStyle9"/>
        </w:rPr>
        <w:t xml:space="preserve">не однозначно сформулированы требования в отношении программного обеспечения, фактически закупается программа </w:t>
      </w:r>
      <w:r>
        <w:rPr>
          <w:rStyle w:val="CharStyle9"/>
          <w:lang w:val="en-US" w:eastAsia="en-US"/>
        </w:rPr>
        <w:t xml:space="preserve">DICOM, </w:t>
      </w:r>
      <w:r>
        <w:rPr>
          <w:rStyle w:val="CharStyle9"/>
        </w:rPr>
        <w:t>которая является самостоятельным продуктом и ее необходимо закупать отдельно, Комиссия сообщает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На основании пункта </w:t>
      </w:r>
      <w:r>
        <w:rPr>
          <w:rStyle w:val="CharStyle9"/>
          <w:lang w:val="en-US" w:eastAsia="en-US"/>
        </w:rPr>
        <w:t xml:space="preserve">15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</w:t>
      </w:r>
      <w:r>
        <w:rPr>
          <w:rStyle w:val="CharStyle9"/>
          <w:lang w:val="en-US" w:eastAsia="en-US"/>
        </w:rPr>
        <w:t xml:space="preserve">14 </w:t>
      </w:r>
      <w:r>
        <w:rPr>
          <w:rStyle w:val="CharStyle9"/>
        </w:rPr>
        <w:t xml:space="preserve">Закона о контрактной системе. Заявка на участие в закупке должна содержать информацию и документы, предусмотренные, в том числе, пунктом </w:t>
      </w:r>
      <w:r>
        <w:rPr>
          <w:rStyle w:val="CharStyle9"/>
          <w:lang w:val="en-US" w:eastAsia="en-US"/>
        </w:rPr>
        <w:t xml:space="preserve">5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43 </w:t>
      </w:r>
      <w:r>
        <w:rPr>
          <w:rStyle w:val="CharStyle9"/>
        </w:rPr>
        <w:t xml:space="preserve">Закона о контрактной системе (часть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49 </w:t>
      </w:r>
      <w:r>
        <w:rPr>
          <w:rStyle w:val="CharStyle9"/>
        </w:rPr>
        <w:t>Закона о контрактной системе).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Пунктом </w:t>
      </w:r>
      <w:r>
        <w:rPr>
          <w:rStyle w:val="CharStyle9"/>
          <w:lang w:val="en-US" w:eastAsia="en-US"/>
        </w:rPr>
        <w:t xml:space="preserve">5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43 </w:t>
      </w:r>
      <w:r>
        <w:rPr>
          <w:rStyle w:val="CharStyle9"/>
        </w:rPr>
        <w:t xml:space="preserve">Закона о контрактной системе предусмотрено, что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предусмотренные нормативными правовыми актами, принятыми в соответствии с частями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и </w:t>
      </w:r>
      <w:r>
        <w:rPr>
          <w:rStyle w:val="CharStyle9"/>
          <w:lang w:val="en-US" w:eastAsia="en-US"/>
        </w:rPr>
        <w:t xml:space="preserve">4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14 </w:t>
      </w:r>
      <w:r>
        <w:rPr>
          <w:rStyle w:val="CharStyle9"/>
        </w:rPr>
        <w:t>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В силу 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14 </w:t>
      </w:r>
      <w:r>
        <w:rPr>
          <w:rStyle w:val="CharStyle9"/>
        </w:rPr>
        <w:t xml:space="preserve">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9"/>
          <w:lang w:val="en-US" w:eastAsia="en-US"/>
        </w:rPr>
        <w:t>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Во исполнение статьи </w:t>
      </w:r>
      <w:r>
        <w:rPr>
          <w:rStyle w:val="CharStyle9"/>
          <w:lang w:val="en-US" w:eastAsia="en-US"/>
        </w:rPr>
        <w:t xml:space="preserve">14 </w:t>
      </w:r>
      <w:r>
        <w:rPr>
          <w:rStyle w:val="CharStyle9"/>
        </w:rPr>
        <w:t xml:space="preserve">Закона о контрактной системе Правительством Российской Федерации принято Постановление </w:t>
      </w:r>
      <w:r>
        <w:rPr>
          <w:rStyle w:val="CharStyle9"/>
          <w:lang w:val="en-US" w:eastAsia="en-US"/>
        </w:rPr>
        <w:t>№ 1875.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Постановлением </w:t>
      </w:r>
      <w:r>
        <w:rPr>
          <w:rStyle w:val="CharStyle9"/>
          <w:lang w:val="en-US" w:eastAsia="en-US"/>
        </w:rPr>
        <w:t xml:space="preserve">№ 1875 </w:t>
      </w:r>
      <w:r>
        <w:rPr>
          <w:rStyle w:val="CharStyle9"/>
        </w:rPr>
        <w:t xml:space="preserve">утвержден перечень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лицами, в отношении которых устанавливается ограничение закупок для обеспечения государственных и муниципальных нужд, закупок отдельными видами юридических лиц (далее </w:t>
      </w:r>
      <w:r>
        <w:rPr>
          <w:rStyle w:val="CharStyle9"/>
          <w:lang w:val="en-US" w:eastAsia="en-US"/>
        </w:rPr>
        <w:t xml:space="preserve">— </w:t>
      </w:r>
      <w:r>
        <w:rPr>
          <w:rStyle w:val="CharStyle9"/>
        </w:rPr>
        <w:t xml:space="preserve">перечень), в который под позицией </w:t>
      </w:r>
      <w:r>
        <w:rPr>
          <w:rStyle w:val="CharStyle9"/>
          <w:lang w:val="en-US" w:eastAsia="en-US"/>
        </w:rPr>
        <w:t xml:space="preserve">314 </w:t>
      </w:r>
      <w:r>
        <w:rPr>
          <w:rStyle w:val="CharStyle9"/>
        </w:rPr>
        <w:t xml:space="preserve">включены аппараты ультразвукового сканирования, имеющие код ОКПД2 </w:t>
      </w:r>
      <w:r>
        <w:rPr>
          <w:rStyle w:val="CharStyle9"/>
          <w:lang w:val="en-US" w:eastAsia="en-US"/>
        </w:rPr>
        <w:t>26.60.12.132.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сведениям извещения о проведении электронного аукциона объектом закупки является поставка ультразвуковых аппаратов (код ОКПД2 </w:t>
      </w:r>
      <w:r>
        <w:rPr>
          <w:rStyle w:val="CharStyle9"/>
          <w:lang w:val="en-US" w:eastAsia="en-US"/>
        </w:rPr>
        <w:t xml:space="preserve">26.60.12.132), </w:t>
      </w:r>
      <w:r>
        <w:rPr>
          <w:rStyle w:val="CharStyle9"/>
        </w:rPr>
        <w:t xml:space="preserve">которые образуют позицию </w:t>
      </w:r>
      <w:r>
        <w:rPr>
          <w:rStyle w:val="CharStyle9"/>
          <w:lang w:val="en-US" w:eastAsia="en-US"/>
        </w:rPr>
        <w:t xml:space="preserve">314 </w:t>
      </w:r>
      <w:r>
        <w:rPr>
          <w:rStyle w:val="CharStyle9"/>
        </w:rPr>
        <w:t xml:space="preserve">перечня, следовательно, осуществляя закупку продукции, включенной в перечень, заказчик во исполнение требований статьи </w:t>
      </w:r>
      <w:r>
        <w:rPr>
          <w:rStyle w:val="CharStyle9"/>
          <w:lang w:val="en-US" w:eastAsia="en-US"/>
        </w:rPr>
        <w:t xml:space="preserve">14, </w:t>
      </w:r>
      <w:r>
        <w:rPr>
          <w:rStyle w:val="CharStyle9"/>
        </w:rPr>
        <w:t xml:space="preserve">пункта </w:t>
      </w:r>
      <w:r>
        <w:rPr>
          <w:rStyle w:val="CharStyle9"/>
          <w:lang w:val="en-US" w:eastAsia="en-US"/>
        </w:rPr>
        <w:t xml:space="preserve">15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 xml:space="preserve">Закона о контрактной системе был обязан установить ограничения в соответствии с Постановлением </w:t>
      </w:r>
      <w:r>
        <w:rPr>
          <w:rStyle w:val="CharStyle9"/>
          <w:lang w:val="en-US" w:eastAsia="en-US"/>
        </w:rPr>
        <w:t>№ 1875.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Наряду с вышеизложенным, Комиссия установила, что согласно части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14 </w:t>
      </w:r>
      <w:r>
        <w:rPr>
          <w:rStyle w:val="CharStyle9"/>
        </w:rPr>
        <w:t>Закона о контрактной системе Правительство Российской Федерации: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вправе с учетом положений части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>настоящей статьи принимать меры, устанавливающие: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определяет информацию и перечень документов, которые подтверждают страну происхождения товара для целей настоящего Федерального закона, в случае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принятия мер, предусмотренных пунктом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>настоящей части.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обоснование своей позиции податель жалобы указывает, что закупаемый товар содержит в своем составе программное обеспечение (фактически закупается программа </w:t>
      </w:r>
      <w:r>
        <w:rPr>
          <w:rStyle w:val="CharStyle9"/>
          <w:lang w:val="en-US" w:eastAsia="en-US"/>
        </w:rPr>
        <w:t xml:space="preserve">DICOM), </w:t>
      </w:r>
      <w:r>
        <w:rPr>
          <w:rStyle w:val="CharStyle9"/>
        </w:rPr>
        <w:t>в связи с чем, заказчик был обязан установить запрет на допуск программного обеспечения, происходящего из иностранных государств.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При этом, программное обеспечение содержится в позиции </w:t>
      </w:r>
      <w:r>
        <w:rPr>
          <w:rStyle w:val="CharStyle9"/>
          <w:lang w:val="en-US" w:eastAsia="en-US"/>
        </w:rPr>
        <w:t xml:space="preserve">146 </w:t>
      </w:r>
      <w:r>
        <w:rPr>
          <w:rStyle w:val="CharStyle9"/>
        </w:rPr>
        <w:t xml:space="preserve">Приложения </w:t>
      </w:r>
      <w:r>
        <w:rPr>
          <w:rStyle w:val="CharStyle9"/>
          <w:lang w:val="en-US" w:eastAsia="en-US"/>
        </w:rPr>
        <w:t xml:space="preserve">№ 1 </w:t>
      </w:r>
      <w:r>
        <w:rPr>
          <w:rStyle w:val="CharStyle9"/>
        </w:rPr>
        <w:t xml:space="preserve">Постановления </w:t>
      </w:r>
      <w:r>
        <w:rPr>
          <w:rStyle w:val="CharStyle9"/>
          <w:lang w:val="en-US" w:eastAsia="en-US"/>
        </w:rPr>
        <w:t xml:space="preserve">№ 1875 - </w:t>
      </w:r>
      <w:r>
        <w:rPr>
          <w:rStyle w:val="CharStyle9"/>
        </w:rPr>
        <w:t>Программа для электронной вычислительной машины и (или) базы данных.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подпункту «о» пункта </w:t>
      </w:r>
      <w:r>
        <w:rPr>
          <w:rStyle w:val="CharStyle9"/>
          <w:lang w:val="en-US" w:eastAsia="en-US"/>
        </w:rPr>
        <w:t xml:space="preserve">4 </w:t>
      </w:r>
      <w:r>
        <w:rPr>
          <w:rStyle w:val="CharStyle9"/>
        </w:rPr>
        <w:t xml:space="preserve">Постановления </w:t>
      </w:r>
      <w:r>
        <w:rPr>
          <w:rStyle w:val="CharStyle9"/>
          <w:lang w:val="en-US" w:eastAsia="en-US"/>
        </w:rPr>
        <w:t xml:space="preserve">№ 1875 </w:t>
      </w:r>
      <w:r>
        <w:rPr>
          <w:rStyle w:val="CharStyle9"/>
        </w:rPr>
        <w:t xml:space="preserve">предусмотренный пунктом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настоящего постановления запрет закупок программного обеспечения, указанного в позиции </w:t>
      </w:r>
      <w:r>
        <w:rPr>
          <w:rStyle w:val="CharStyle9"/>
          <w:lang w:val="en-US" w:eastAsia="en-US"/>
        </w:rPr>
        <w:t xml:space="preserve">146 </w:t>
      </w:r>
      <w:r>
        <w:rPr>
          <w:rStyle w:val="CharStyle9"/>
        </w:rPr>
        <w:t xml:space="preserve">приложения </w:t>
      </w:r>
      <w:r>
        <w:rPr>
          <w:rStyle w:val="CharStyle9"/>
          <w:lang w:val="en-US" w:eastAsia="en-US"/>
        </w:rPr>
        <w:t xml:space="preserve">№ 1 </w:t>
      </w:r>
      <w:r>
        <w:rPr>
          <w:rStyle w:val="CharStyle9"/>
        </w:rPr>
        <w:t>к настоящему постановлению: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также применяется, если такое программное обеспечение включено в состав объекта закупки наряду с иными товарами, работами, услугами;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применяется в отношении программного обеспечения, реализуемого, независимо от вида договора, на материальном носителе и (или) в электронном виде по каналам связи, а также исключительных прав на программное обеспечение и прав использования программного обеспечения;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не применяется при осуществлении закупок программного обеспечения, сведения о котором и (или) о закупке которого составляют государственную тайну.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случае осуществления закупок, предметом которых является поставка компьютерного оборудования, запрет применяется в случае, если программное обеспечение подлежит установке в результате исполнения контракта (письмо Минфина России от </w:t>
      </w:r>
      <w:r>
        <w:rPr>
          <w:rStyle w:val="CharStyle9"/>
          <w:lang w:val="en-US" w:eastAsia="en-US"/>
        </w:rPr>
        <w:t>30.04.2020 № 24-03-06/35429).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Комиссией установлено, что, согласно извещению о проведении электронного аукциона, запрет, предусмотренный положениями Постановления </w:t>
      </w:r>
      <w:r>
        <w:rPr>
          <w:rStyle w:val="CharStyle9"/>
          <w:lang w:val="en-US" w:eastAsia="en-US"/>
        </w:rPr>
        <w:t xml:space="preserve">№ 1875, </w:t>
      </w:r>
      <w:r>
        <w:rPr>
          <w:rStyle w:val="CharStyle9"/>
        </w:rPr>
        <w:t>заказчиком не установлен.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Анализ положений извещения о проведении электронного аукциона показал Комиссии, что таким извещением не предусмотрена необходимость установки программного обеспечения и передачи прав на него вследствие выполнения контрактных обязательств, кроме того в описании объекта закупки отсутствует требование о наличии в поставляемом оборудовании программы </w:t>
      </w:r>
      <w:r>
        <w:rPr>
          <w:rStyle w:val="CharStyle9"/>
          <w:lang w:val="en-US" w:eastAsia="en-US"/>
        </w:rPr>
        <w:t xml:space="preserve">DICOM, </w:t>
      </w:r>
      <w:r>
        <w:rPr>
          <w:rStyle w:val="CharStyle9"/>
        </w:rPr>
        <w:t>вопреки утверждению подателя жалобы об обратном.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Постановлением </w:t>
      </w:r>
      <w:r>
        <w:rPr>
          <w:rStyle w:val="CharStyle9"/>
          <w:lang w:val="en-US" w:eastAsia="en-US"/>
        </w:rPr>
        <w:t xml:space="preserve">№ 1875 </w:t>
      </w:r>
      <w:r>
        <w:rPr>
          <w:rStyle w:val="CharStyle9"/>
        </w:rPr>
        <w:t>не предусмотрены случаи установления запрета закупок программного обеспечения, когда объектом закупки является медицинское оборудование с предустановленным программным обеспечением, без которого применение такого оборудования по назначению невозможно, и в закупке не предусмотрена необходимость установки программного обеспечения, а также передачи прав на него.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Указанные выводы подтверждаются письмами ФАС России от </w:t>
      </w:r>
      <w:r>
        <w:rPr>
          <w:rStyle w:val="CharStyle9"/>
          <w:lang w:val="en-US" w:eastAsia="en-US"/>
        </w:rPr>
        <w:t xml:space="preserve">03.02.2023 № </w:t>
      </w:r>
      <w:r>
        <w:rPr>
          <w:rStyle w:val="CharStyle9"/>
        </w:rPr>
        <w:t xml:space="preserve">ПИ/7495/23, Минцифры России от </w:t>
      </w:r>
      <w:r>
        <w:rPr>
          <w:rStyle w:val="CharStyle9"/>
          <w:lang w:val="en-US" w:eastAsia="en-US"/>
        </w:rPr>
        <w:t xml:space="preserve">15.12.2022 № </w:t>
      </w:r>
      <w:r>
        <w:rPr>
          <w:rStyle w:val="CharStyle9"/>
        </w:rPr>
        <w:t>П11-2-05-106-94501.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Исходя из вышеизложенного, Комиссия приходит к выводу о том, что не установление заказчиком запрета, является правомерным и не противоречит положениям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отношении довода подателя жалобы о том, что в проекте контракта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отсутствует срок его действия и окончания, Комиссия установила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В силу пункта </w:t>
      </w:r>
      <w:r>
        <w:rPr>
          <w:rStyle w:val="CharStyle9"/>
          <w:lang w:val="en-US" w:eastAsia="en-US"/>
        </w:rPr>
        <w:t xml:space="preserve">5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>Закона о контрактной системе извещение об осуществлении закупки, если иное не предусмотрено Законом о контрактной системе, должно содержать электронный документ с проектом контракта.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Анализ фактического содержания проекта контракта, размещенного в составе извещения о проведении электронного аукциона, показал Комиссии, что вопреки утверждению подателя жалобы об обратном в пункте </w:t>
      </w:r>
      <w:r>
        <w:rPr>
          <w:rStyle w:val="CharStyle9"/>
          <w:lang w:val="en-US" w:eastAsia="en-US"/>
        </w:rPr>
        <w:t xml:space="preserve">12.1.1 </w:t>
      </w:r>
      <w:r>
        <w:rPr>
          <w:rStyle w:val="CharStyle9"/>
        </w:rPr>
        <w:t>проекта контракта содержится срок его действия и окончания, что не противоречит требованиям законодательства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Таким образом, в рассматриваемой части довод подателя жалобы не нашел своего подтверждения в ходе рассмотрения жалобы по существу.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Также вопреки утверждению подателя жалобы об обратном заказчиком, уполномоченным органом в ЕИС размещены как контактные данные лица, ответственного за проводимую закупку, в разделе контактная информация, так и указано место доставки оборудования, приобретаемого по результатам проведения электронного аукциона (пункт </w:t>
      </w:r>
      <w:r>
        <w:rPr>
          <w:rStyle w:val="CharStyle9"/>
          <w:lang w:val="en-US" w:eastAsia="en-US"/>
        </w:rPr>
        <w:t xml:space="preserve">1.3 </w:t>
      </w:r>
      <w:r>
        <w:rPr>
          <w:rStyle w:val="CharStyle9"/>
        </w:rPr>
        <w:t>проекта контракта), что не препятствует участнику закупки в расчете себестоимости поставки такого оборудования.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Следовательно, в рассматриваемой части довод подателя жалобы не подлежит признанию Комиссией обоснованным.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В отношении довода подателя жалобы о неисполнении заказчиком требовании Постановления Правительства РФ от </w:t>
      </w:r>
      <w:r>
        <w:rPr>
          <w:rStyle w:val="CharStyle9"/>
          <w:lang w:val="en-US" w:eastAsia="en-US"/>
        </w:rPr>
        <w:t xml:space="preserve">03.12.2020 № 2014 </w:t>
      </w:r>
      <w:r>
        <w:rPr>
          <w:rStyle w:val="CharStyle9"/>
        </w:rPr>
        <w:t xml:space="preserve">«О минимальной обязательной доле закупок российских товаров и ее достижении заказчиком» (далее </w:t>
      </w:r>
      <w:r>
        <w:rPr>
          <w:rStyle w:val="CharStyle9"/>
          <w:lang w:val="en-US" w:eastAsia="en-US"/>
        </w:rPr>
        <w:t xml:space="preserve">— </w:t>
      </w:r>
      <w:r>
        <w:rPr>
          <w:rStyle w:val="CharStyle9"/>
        </w:rPr>
        <w:t xml:space="preserve">Постановление </w:t>
      </w:r>
      <w:r>
        <w:rPr>
          <w:rStyle w:val="CharStyle9"/>
          <w:lang w:val="en-US" w:eastAsia="en-US"/>
        </w:rPr>
        <w:t xml:space="preserve">№ 2014) </w:t>
      </w:r>
      <w:r>
        <w:rPr>
          <w:rStyle w:val="CharStyle9"/>
        </w:rPr>
        <w:t>Комиссия отмечает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Согласно пункту </w:t>
      </w:r>
      <w:r>
        <w:rPr>
          <w:rStyle w:val="CharStyle9"/>
          <w:lang w:val="en-US" w:eastAsia="en-US"/>
        </w:rPr>
        <w:t xml:space="preserve">5 </w:t>
      </w:r>
      <w:r>
        <w:rPr>
          <w:rStyle w:val="CharStyle9"/>
        </w:rPr>
        <w:t xml:space="preserve">Постановления </w:t>
      </w:r>
      <w:r>
        <w:rPr>
          <w:rStyle w:val="CharStyle9"/>
          <w:lang w:val="en-US" w:eastAsia="en-US"/>
        </w:rPr>
        <w:t xml:space="preserve">№ 2014 </w:t>
      </w:r>
      <w:r>
        <w:rPr>
          <w:rStyle w:val="CharStyle9"/>
        </w:rPr>
        <w:t>федеральным органом исполнительной власти, уполномоченным на осуществление оценки достижения заказчиком минимальной доли закупок, является Министерство промышленности и торговли Российской Федерации.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С учетом изложенного Комиссия не обладает полномочиями по рассмотрению жалобы в рассматриваемой части на предмет соблюдения заказчиком условий, предусмотренных Постановлением </w:t>
      </w:r>
      <w:r>
        <w:rPr>
          <w:rStyle w:val="CharStyle9"/>
          <w:lang w:val="en-US" w:eastAsia="en-US"/>
        </w:rPr>
        <w:t>№ 2014.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Вместе с тем, Постановление </w:t>
      </w:r>
      <w:r>
        <w:rPr>
          <w:rStyle w:val="CharStyle9"/>
          <w:lang w:val="en-US" w:eastAsia="en-US"/>
        </w:rPr>
        <w:t xml:space="preserve">№ 2014 </w:t>
      </w:r>
      <w:r>
        <w:rPr>
          <w:rStyle w:val="CharStyle9"/>
        </w:rPr>
        <w:t xml:space="preserve">утратило силу с </w:t>
      </w:r>
      <w:r>
        <w:rPr>
          <w:rStyle w:val="CharStyle9"/>
          <w:lang w:val="en-US" w:eastAsia="en-US"/>
        </w:rPr>
        <w:t xml:space="preserve">01.01.2025 </w:t>
      </w:r>
      <w:r>
        <w:rPr>
          <w:rStyle w:val="CharStyle9"/>
        </w:rPr>
        <w:t xml:space="preserve">в связи с изданием Постановления Правительства Российской Федерации от </w:t>
      </w:r>
      <w:r>
        <w:rPr>
          <w:rStyle w:val="CharStyle9"/>
          <w:lang w:val="en-US" w:eastAsia="en-US"/>
        </w:rPr>
        <w:t>23.12.2024 № 1875.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Относительно довода подателя жалобы о том, что в извещении об осуществлении закупки неправомерно установлено требование, о необходимости ведения претензионной переписки, активирования как в ЕИС, так и на сторонних программных продуктах, комиссия Хабаровского УФАС России сообщает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В соответствии с ч. </w:t>
      </w:r>
      <w:r>
        <w:rPr>
          <w:rStyle w:val="CharStyle9"/>
          <w:lang w:val="en-US" w:eastAsia="en-US"/>
        </w:rPr>
        <w:t xml:space="preserve">16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94 </w:t>
      </w:r>
      <w:r>
        <w:rPr>
          <w:rStyle w:val="CharStyle9"/>
        </w:rPr>
        <w:t xml:space="preserve">Закона </w:t>
      </w:r>
      <w:r>
        <w:rPr>
          <w:rStyle w:val="CharStyle9"/>
          <w:lang w:val="en-US" w:eastAsia="en-US"/>
        </w:rPr>
        <w:t xml:space="preserve">№ </w:t>
      </w:r>
      <w:r>
        <w:rPr>
          <w:rStyle w:val="CharStyle9"/>
        </w:rPr>
        <w:t>44-ФЗ в случае обмена документами при применении мер ответственности и совершении иных действий в связи с нарушением поставщиком (подрядчиком, исполнителем) или заказчиком условий контракта в отношении контракта, заключенного по результатам электронных процедур, закрытых электронных процедур (за исключением закрытых электронных процедур, проводимых федеральными органами исполнительной власти,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осуществляющими функции по выработке и реализации государственной политики в области обороны, в области государственной охраны, государственного управления в области обеспечения безопасности Российской Федерации, в сфере деятельности войск национальной гвардии Российской Федерации, подведомственными им государственными учреждениями, государственными унитарными предприятиями, в случае, предусмотренном п. </w:t>
      </w:r>
      <w:r>
        <w:rPr>
          <w:rStyle w:val="CharStyle9"/>
          <w:lang w:val="en-US" w:eastAsia="en-US"/>
        </w:rPr>
        <w:t xml:space="preserve">5 </w:t>
      </w:r>
      <w:r>
        <w:rPr>
          <w:rStyle w:val="CharStyle9"/>
        </w:rPr>
        <w:t xml:space="preserve">ч. </w:t>
      </w:r>
      <w:r>
        <w:rPr>
          <w:rStyle w:val="CharStyle9"/>
          <w:lang w:val="en-US" w:eastAsia="en-US"/>
        </w:rPr>
        <w:t xml:space="preserve">11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24 </w:t>
      </w:r>
      <w:r>
        <w:rPr>
          <w:rStyle w:val="CharStyle9"/>
        </w:rPr>
        <w:t xml:space="preserve">Закона </w:t>
      </w:r>
      <w:r>
        <w:rPr>
          <w:rStyle w:val="CharStyle9"/>
          <w:lang w:val="en-US" w:eastAsia="en-US"/>
        </w:rPr>
        <w:t xml:space="preserve">№ </w:t>
      </w:r>
      <w:r>
        <w:rPr>
          <w:rStyle w:val="CharStyle9"/>
        </w:rPr>
        <w:t>44-ФЗ), такой обмен осуществляется с использованием единой информационной системы путем направления электронных уведомлений. Такие уведомления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поставщика (подрядчика, исполнителя), и размещаются в единой информационной системе без размещения на официальном сайте.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Извещение об осуществлении закупки, а также его приложения сформированы в соответствии с нормами действующего законодательства Российской Федерации о контрактной системе и его положениями не предусмотрено требований о необходимости ведения претензионной переписки, активирования на сторонних программных продуктах.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Описание объекта закупки, указанное в Технической части (в приложенном файле, сформированном без использования ЕИС), в полном объеме соответствует информации в ЕИС в «структурированном виде».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Указанное формирование извещения соответствует требованиям законодательства в сфере закупок и позиции Минфина России, отраженной в письме от </w:t>
      </w:r>
      <w:r>
        <w:rPr>
          <w:rStyle w:val="CharStyle9"/>
          <w:lang w:val="en-US" w:eastAsia="en-US"/>
        </w:rPr>
        <w:t>14.12.2023 № 24-03-06/121216.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Следовательно, в рассматриваемой части довод подателя жалобы подлежит признанию Комиссией не обоснованным.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отношении довода подателя жалобы о нарушении срока и времени подачи заявок относительно размещения извещения, Комиссия Хабаровского УФАС России отмечает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в соответствии с пп.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ч.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>Закона о контрактной системе, извещение об осуществлении закупки размещается при проведении электронного запроса котировок не менее чем за четыре рабочих дня до даты окончания срока подачи заявок на участие в закупке.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Извещение об осуществлении закупки </w:t>
      </w:r>
      <w:r>
        <w:rPr>
          <w:rStyle w:val="CharStyle9"/>
          <w:lang w:val="en-US" w:eastAsia="en-US"/>
        </w:rPr>
        <w:t xml:space="preserve">05.05.2026 </w:t>
      </w:r>
      <w:r>
        <w:rPr>
          <w:rStyle w:val="CharStyle9"/>
        </w:rPr>
        <w:t xml:space="preserve">размещено в ЕИС, согласно которому дата и время окончания срока подачи заявок </w:t>
      </w:r>
      <w:r>
        <w:rPr>
          <w:rStyle w:val="CharStyle9"/>
          <w:lang w:val="en-US" w:eastAsia="en-US"/>
        </w:rPr>
        <w:t xml:space="preserve">- 14.05.2026 08:00 </w:t>
      </w:r>
      <w:r>
        <w:rPr>
          <w:rStyle w:val="CharStyle9"/>
        </w:rPr>
        <w:t>(МСК+7).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На основании изложенного, действия в части установления срока и времени окончания подачи заявки не противоречат требованиям Закона о контрактной системе. Довод жалобы признается необоснованным.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Относительно довода подателя жалобы о том, что действия заказчика, уполномоченного органа образуют нарушение требований Закона о защите конкуренции, Комиссия сообщает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Закон о защите конкуренции не регулирует отношения, указанные в 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>Закона о контрактной системе, поскольку из положений Закона о защите конкуренции следует общий запрет на осуществление действий, которые приводят или могут привести к недопущению, ограничению или устранению конкуренции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при проведении торгов.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В соответствии с частью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>Закона о контрактной системе, Закон о защите конкуренции также не входит в систему законодательства о контрактной системе в сфере закупок, вследствие чего Комиссия не может давать оценку действий заказчика, уполномоченного органа при проведении закупки на предмет наличия признаков нарушения Закона о защите конкуренции.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В отношении ходатайства подателя жалобы о передаче материалов и довода жалобы в орган внутреннего государственного (муниципального) финансового контроля для проведения проверки обоснования начальной (максимальной) цены контракта и продлении сроков рассмотрения антимонопольным органом жалобы по существу, исходя из результатов указанной проверки, Комиссия считает необходимым сообщить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Из положений статьи </w:t>
      </w:r>
      <w:r>
        <w:rPr>
          <w:rStyle w:val="CharStyle9"/>
          <w:lang w:val="en-US" w:eastAsia="en-US"/>
        </w:rPr>
        <w:t xml:space="preserve">99 </w:t>
      </w:r>
      <w:r>
        <w:rPr>
          <w:rStyle w:val="CharStyle9"/>
        </w:rPr>
        <w:t>Закона о контрактной системе следует, что федеральный орган исполнительной власти, уполномоченный на осуществление контроля в сфере закупок (ФАС России и ее территориальные органы), наделен полномочиями на осуществление контроля за действиями субъектов контроля в сфере закупок.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При осуществлении закупки заказчик на основании статьи </w:t>
      </w:r>
      <w:r>
        <w:rPr>
          <w:rStyle w:val="CharStyle9"/>
          <w:lang w:val="en-US" w:eastAsia="en-US"/>
        </w:rPr>
        <w:t xml:space="preserve">22, </w:t>
      </w:r>
      <w:r>
        <w:rPr>
          <w:rStyle w:val="CharStyle9"/>
        </w:rPr>
        <w:t xml:space="preserve">частей </w:t>
      </w:r>
      <w:r>
        <w:rPr>
          <w:rStyle w:val="CharStyle9"/>
          <w:lang w:val="en-US" w:eastAsia="en-US"/>
        </w:rPr>
        <w:t xml:space="preserve">1, 2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>Закона о контрактной системе формирует и размещает в единой информационной системе извещение об осуществлении закупки, содержащее, в том числе, обоснование начальной (максимальной) цены контракта.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Проанализировав извещение о проведении закупки, Комиссия в пределах полномочий установила, что такое извещение содержит, в том числе, начальную (максимальную) цену контракта, а также ее обоснование, что само по себе не противоречит требованиям законодательства о контрактной системе в сфере закупок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При этом в силу части </w:t>
      </w:r>
      <w:r>
        <w:rPr>
          <w:rStyle w:val="CharStyle9"/>
          <w:lang w:val="en-US" w:eastAsia="en-US"/>
        </w:rPr>
        <w:t xml:space="preserve">8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99 </w:t>
      </w:r>
      <w:r>
        <w:rPr>
          <w:rStyle w:val="CharStyle9"/>
        </w:rPr>
        <w:t xml:space="preserve">Закона о контрактной системе контроль за определением и обоснованием начальной (максимальной) цены контракта уполномочены осуществлять органы внутреннего государственного (муниципального) финансового контроля. Следовательно, Хабаровское УФАС России, действующее в соответствии с положением о территориальном органе Федеральной антимонопольной службы, утвержденным Приказом ФАС России от </w:t>
      </w:r>
      <w:r>
        <w:rPr>
          <w:rStyle w:val="CharStyle9"/>
          <w:lang w:val="en-US" w:eastAsia="en-US"/>
        </w:rPr>
        <w:t xml:space="preserve">23.07.2015 № 649/15, </w:t>
      </w:r>
      <w:r>
        <w:rPr>
          <w:rStyle w:val="CharStyle9"/>
        </w:rPr>
        <w:t xml:space="preserve">с учетом содержания статьи </w:t>
      </w:r>
      <w:r>
        <w:rPr>
          <w:rStyle w:val="CharStyle9"/>
          <w:lang w:val="en-US" w:eastAsia="en-US"/>
        </w:rPr>
        <w:t xml:space="preserve">99 </w:t>
      </w:r>
      <w:r>
        <w:rPr>
          <w:rStyle w:val="CharStyle9"/>
        </w:rPr>
        <w:t>Закона о контрактной системе не наделено полномочиями по осуществлению контроля за действиями заказчика при определении и обосновании им начальной (максимальной) цены контракта, заключаемого по результатам проведения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На основании вышеизложенного, Комиссия считает необходимым направить в рассматриваемой части жалобу в адрес органа внутреннего финансового контроля для рассмотрения по существу.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При этом, учитывая предусмотренную частью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106 </w:t>
      </w:r>
      <w:r>
        <w:rPr>
          <w:rStyle w:val="CharStyle9"/>
        </w:rPr>
        <w:t>Закона о контрактной системе императивную обязанность контрольного органа в сфере закупок рассмотреть жалобу по существу в течение пяти рабочих дней с даты поступления такой жалобы, в отсутствие возможности продления срока рассмотрения такой жалобы по какой-либо причине, в том числе, по причине необходимости получения результатов проверки органом внутреннего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государственного (муниципального) финансового контроля действий субъекта контроля в части правомерности обоснования начальной (максимальной) цены контракта при проведении закупки, у Комиссии отсутствуют правовые основания для удовлетворения ходатайства подателя жалобы в рассматриваемой части.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На основании изложенного, руководствуясь ст.ст. </w:t>
      </w:r>
      <w:r>
        <w:rPr>
          <w:rStyle w:val="CharStyle9"/>
          <w:lang w:val="en-US" w:eastAsia="en-US"/>
        </w:rPr>
        <w:t xml:space="preserve">99, 106 </w:t>
      </w:r>
      <w:r>
        <w:rPr>
          <w:rStyle w:val="CharStyle9"/>
        </w:rPr>
        <w:t>Закона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9"/>
          <w:lang w:val="en-US" w:eastAsia="en-US"/>
        </w:rPr>
        <w:t xml:space="preserve">№ </w:t>
      </w:r>
      <w:r>
        <w:rPr>
          <w:rStyle w:val="CharStyle9"/>
        </w:rPr>
        <w:t>44-ФЗ, Комиссия Хабаровского УФАС России,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9"/>
          <w:b/>
          <w:bCs/>
        </w:rPr>
        <w:t>РЕШИЛА:</w:t>
      </w:r>
    </w:p>
    <w:p>
      <w:pPr>
        <w:pStyle w:val="Style8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Признать жалобу ИП Кравченко А.В. на действия заказчика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КГБУЗ «Перинатальный центр» имени профессора Г.С. Постола министерства здравоохранения Хабаровсокго края, уполномоченного органа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Комитета государственного заказа Правительства Хабаровского края при осуществлении электронного аукциона на поставку медицинских изделий: Система ультразвуковой визуализации универсальная, ввод в эксплуатацию, обучение правилам эксплуатации специалистов, эксплуатирующих медицинские изделия (извещение </w:t>
      </w:r>
      <w:r>
        <w:rPr>
          <w:rStyle w:val="CharStyle9"/>
          <w:lang w:val="en-US" w:eastAsia="en-US"/>
        </w:rPr>
        <w:t xml:space="preserve">№ </w:t>
      </w:r>
      <w:r>
        <w:fldChar w:fldCharType="begin"/>
      </w:r>
      <w:r>
        <w:rPr/>
        <w:instrText> HYPERLINK "https://zakupki.gov.ru/epz/order/notice/zk20/view/common-info.html?regNumber=0122200002526001572" </w:instrText>
      </w:r>
      <w:r>
        <w:fldChar w:fldCharType="separate"/>
      </w:r>
      <w:r>
        <w:rPr>
          <w:rStyle w:val="CharStyle9"/>
          <w:lang w:val="en-US" w:eastAsia="en-US"/>
        </w:rPr>
        <w:t>0122200002526001572</w:t>
      </w:r>
      <w:r>
        <w:fldChar w:fldCharType="end"/>
      </w:r>
      <w:r>
        <w:rPr>
          <w:rStyle w:val="CharStyle9"/>
          <w:lang w:val="en-US" w:eastAsia="en-US"/>
        </w:rPr>
        <w:t xml:space="preserve">) </w:t>
      </w:r>
      <w:r>
        <w:rPr>
          <w:rStyle w:val="CharStyle9"/>
        </w:rPr>
        <w:t>необоснованной.</w:t>
      </w:r>
    </w:p>
    <w:p>
      <w:pPr>
        <w:pStyle w:val="Style8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Передать материалы по жалобе ИП Кравченко А.В. в адрес органов внутреннего финансового контроля для рассмотрения по существу в части соблюдения субъектами контроля требований законодательства о контрактной системе в сфере закупок при определении и обосновании начальной (максимальной) цены контракта.</w:t>
      </w:r>
    </w:p>
    <w:p>
      <w:pPr>
        <w:pStyle w:val="Style8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Передать материалы по жалобе ИП Кравченко А.В. уполномоченному должностному лицу Хабаровского УФАС России для рассмотрения в порядке, предусмотренном Федеральным законом от </w:t>
      </w:r>
      <w:r>
        <w:rPr>
          <w:rStyle w:val="CharStyle9"/>
          <w:lang w:val="en-US" w:eastAsia="en-US"/>
        </w:rPr>
        <w:t xml:space="preserve">26.07.2006 № </w:t>
      </w:r>
      <w:r>
        <w:rPr>
          <w:rStyle w:val="CharStyle9"/>
        </w:rPr>
        <w:t>135-ФЗ «О защите конкуренции».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Настоящее решение может быть обжаловано в Арбитражный суд Хабаровского края в течение трех месяцев со дня его оглашения.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5" w:right="538" w:bottom="1182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4170" distL="0" distR="0" simplePos="0" relativeHeight="125829381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127000</wp:posOffset>
                </wp:positionV>
                <wp:extent cx="1825625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pt;margin-top:10.pt;width:143.75pt;height:19.699999999999999pt;z-index:-125829372;mso-wrap-distance-left:0;mso-wrap-distance-top:10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1135" distB="0" distL="0" distR="1786255" simplePos="0" relativeHeight="125829383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191135</wp:posOffset>
            </wp:positionV>
            <wp:extent cx="359410" cy="53022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605790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20000000000002pt;margin-top:47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288925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5000000000001pt;margin-top:22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79730" distB="119380" distL="0" distR="0" simplePos="0" relativeHeight="125829384" behindDoc="0" locked="0" layoutInCell="1" allowOverlap="1">
                <wp:simplePos x="0" y="0"/>
                <wp:positionH relativeFrom="page">
                  <wp:posOffset>6058535</wp:posOffset>
                </wp:positionH>
                <wp:positionV relativeFrom="paragraph">
                  <wp:posOffset>379730</wp:posOffset>
                </wp:positionV>
                <wp:extent cx="1124585" cy="2222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>Л.А. Ильченко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7.05000000000001pt;margin-top:29.900000000000002pt;width:88.549999999999997pt;height:17.5pt;z-index:-125829369;mso-wrap-distance-left:0;mso-wrap-distance-top:29.900000000000002pt;mso-wrap-distance-right:0;mso-wrap-distance-bottom:9.4000000000000004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>Л.А. Ильченко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Ильченко Лариса Александровна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050ECF23B3D4A96CD3E9AFE748448EAE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>Действителен с 06.1</w:t>
      </w:r>
      <w:r>
        <w:rPr>
          <w:rStyle w:val="CharStyle28"/>
          <w:color w:val="292929"/>
        </w:rPr>
        <w:t>1</w:t>
      </w:r>
      <w:r>
        <w:rPr>
          <w:rStyle w:val="CharStyle28"/>
          <w:color w:val="5B5B5B"/>
        </w:rPr>
        <w:t xml:space="preserve">.2025 по </w:t>
      </w:r>
      <w:r>
        <w:rPr>
          <w:rStyle w:val="CharStyle28"/>
          <w:color w:val="292929"/>
        </w:rPr>
        <w:t>30.01</w:t>
      </w:r>
      <w:r>
        <w:rPr>
          <w:rStyle w:val="CharStyle28"/>
        </w:rPr>
        <w:t>.2027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</w:pPr>
      <w:r>
        <w:drawing>
          <wp:anchor distT="0" distB="0" distL="114300" distR="1931035" simplePos="0" relativeHeight="125829386" behindDoc="0" locked="0" layoutInCell="1" allowOverlap="1">
            <wp:simplePos x="0" y="0"/>
            <wp:positionH relativeFrom="page">
              <wp:posOffset>2684145</wp:posOffset>
            </wp:positionH>
            <wp:positionV relativeFrom="paragraph">
              <wp:posOffset>355600</wp:posOffset>
            </wp:positionV>
            <wp:extent cx="298450" cy="34734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416560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05000000000001pt;margin-top:32.799999999999997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9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0" w:line="240" w:lineRule="auto"/>
        <w:ind w:left="1800" w:right="0" w:firstLine="0"/>
        <w:jc w:val="left"/>
      </w:pPr>
      <w:r>
        <w:rPr>
          <w:rStyle w:val="CharStyle9"/>
        </w:rPr>
        <w:t>Н.А. Андреева</w: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33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Андреева Наталья Анатольевна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00D275262AAA8EF024A281391B653F3EF6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266700</wp:posOffset>
                </wp:positionV>
                <wp:extent cx="1029970" cy="250190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</w:rPr>
                              <w:t>И.Н. Черевко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4.5pt;margin-top:21.pt;width:81.100000000000009pt;height:19.699999999999999pt;z-index:-1258293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</w:rPr>
                        <w:t>И.Н. Черевко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8"/>
        </w:rPr>
        <w:t xml:space="preserve">Действителен с 16.04.2026 </w:t>
      </w:r>
      <w:r>
        <w:rPr>
          <w:rStyle w:val="CharStyle28"/>
          <w:color w:val="5B5B5B"/>
        </w:rPr>
        <w:t xml:space="preserve">по </w:t>
      </w:r>
      <w:r>
        <w:rPr>
          <w:rStyle w:val="CharStyle28"/>
        </w:rPr>
        <w:t>10.07.2027</w:t>
      </w:r>
    </w:p>
    <w:p>
      <w:pPr>
        <w:framePr w:w="562" w:h="883" w:hSpace="2813" w:wrap="notBeside" w:vAnchor="text" w:hAnchor="text" w:x="3078" w:y="1"/>
        <w:widowControl w:val="0"/>
        <w:rPr>
          <w:sz w:val="2"/>
          <w:szCs w:val="2"/>
        </w:rPr>
      </w:pPr>
      <w:r>
        <w:drawing>
          <wp:inline>
            <wp:extent cx="359410" cy="560705"/>
            <wp:docPr id="25" name="Picutr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607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953895" distR="2416810" simplePos="0" relativeHeight="125829389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445135</wp:posOffset>
                </wp:positionV>
                <wp:extent cx="1283335" cy="10033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190.09999999999999pt;margin-top:35.050000000000004pt;width:101.05pt;height:7.9000000000000004pt;z-index:-125829364;mso-wrap-distance-left:153.84999999999999pt;mso-wrap-distance-right:190.30000000000001pt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953895" distR="2416810" simplePos="0" relativeHeight="125829391" behindDoc="0" locked="0" layoutInCell="1" allowOverlap="1">
                <wp:simplePos x="0" y="0"/>
                <wp:positionH relativeFrom="column">
                  <wp:posOffset>2374265</wp:posOffset>
                </wp:positionH>
                <wp:positionV relativeFrom="paragraph">
                  <wp:posOffset>128270</wp:posOffset>
                </wp:positionV>
                <wp:extent cx="1722120" cy="25908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186.95000000000002pt;margin-top:10.1pt;width:135.59999999999999pt;height:20.400000000000002pt;z-index:-125829362;mso-wrap-distance-left:153.84999999999999pt;mso-wrap-distance-right:190.30000000000001pt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Черевко Ирина Николаевна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4F484CE900A9074E159183D49C3FA378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3" behindDoc="0" locked="0" layoutInCell="1" allowOverlap="1">
                <wp:simplePos x="0" y="0"/>
                <wp:positionH relativeFrom="page">
                  <wp:posOffset>699770</wp:posOffset>
                </wp:positionH>
                <wp:positionV relativeFrom="paragraph">
                  <wp:posOffset>12700</wp:posOffset>
                </wp:positionV>
                <wp:extent cx="1179830" cy="359410"/>
                <wp:wrapSquare wrapText="bothSides"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983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7"/>
                              </w:rPr>
                              <w:t>Исп.Андреева Н.А</w:t>
                              <w:br/>
                              <w:t>тел.(4212) 30-68-93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55.100000000000001pt;margin-top:1.pt;width:92.900000000000006pt;height:28.300000000000001pt;z-index:-12582936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7"/>
                        </w:rPr>
                        <w:t>Исп.Андреева Н.А</w:t>
                        <w:br/>
                        <w:t>тел.(4212) 30-68-93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28"/>
        </w:rPr>
        <w:t xml:space="preserve">Действителен с </w:t>
      </w:r>
      <w:r>
        <w:rPr>
          <w:rStyle w:val="CharStyle28"/>
          <w:color w:val="292929"/>
        </w:rPr>
        <w:t>07.11</w:t>
      </w:r>
      <w:r>
        <w:rPr>
          <w:rStyle w:val="CharStyle28"/>
          <w:color w:val="5B5B5B"/>
        </w:rPr>
        <w:t>.2025 по 31</w:t>
      </w:r>
      <w:r>
        <w:rPr>
          <w:rStyle w:val="CharStyle28"/>
          <w:color w:val="292929"/>
        </w:rPr>
        <w:t>.01</w:t>
      </w:r>
      <w:r>
        <w:rPr>
          <w:rStyle w:val="CharStyle28"/>
        </w:rPr>
        <w:t>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36" w:bottom="104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10009505</wp:posOffset>
              </wp:positionV>
              <wp:extent cx="6483350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335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21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2026-5705</w:t>
                            <w:tab/>
                          </w: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00000000000004pt;margin-top:788.14999999999998pt;width:510.5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1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2026-5705</w:t>
                      <w:tab/>
                    </w: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58495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2026-5705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70000000000005pt;width:51.85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2026-5705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7"/>
      <w:szCs w:val="17"/>
      <w:u w:val="none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Body text (4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Heading #1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Table caption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Other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33">
    <w:name w:val="Body text (5)_"/>
    <w:basedOn w:val="DefaultParagraphFont"/>
    <w:link w:val="Style3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60" w:line="288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7"/>
      <w:szCs w:val="17"/>
      <w:u w:val="none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8">
    <w:name w:val="Body text"/>
    <w:basedOn w:val="Normal"/>
    <w:link w:val="CharStyle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Body text (4)"/>
    <w:basedOn w:val="Normal"/>
    <w:link w:val="CharStyle17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Table caption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3">
    <w:name w:val="Other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32">
    <w:name w:val="Body text (5)"/>
    <w:basedOn w:val="Normal"/>
    <w:link w:val="CharStyle33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