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Амурская область, 675000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тел. (4162) 52-00-07. факс (4162) 52-00-35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8"/>
          <w:lang w:val="en-US" w:eastAsia="en-US"/>
        </w:rPr>
        <w:t>to28@fas.gov.ru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3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6.05.2026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МП/1908/2</w:t>
      </w:r>
      <w:r>
        <w:rPr>
          <w:rStyle w:val="CharStyle13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  <w:sz w:val="24"/>
          <w:szCs w:val="24"/>
        </w:rPr>
        <w:t>Решение по делу № 028/06/105 407/2026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 xml:space="preserve">Шейхов Алим Абдул-Галимович 368601, республика Дагестан, г. Дербент, ул. Зои Космодемьянской,д.3, 1 </w:t>
      </w:r>
      <w:r>
        <w:fldChar w:fldCharType="begin"/>
      </w:r>
      <w:r>
        <w:rPr/>
        <w:instrText> HYPERLINK "mailto:alim.sheihov@yandex.ru" </w:instrText>
      </w:r>
      <w:r>
        <w:fldChar w:fldCharType="separate"/>
      </w:r>
      <w:r>
        <w:rPr>
          <w:rStyle w:val="CharStyle17"/>
          <w:lang w:val="en-US" w:eastAsia="en-US"/>
        </w:rPr>
        <w:t>alim.sheihov@yandex.ru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Оператор электронной площадки 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7"/>
          <w:lang w:val="en-US" w:eastAsia="en-US"/>
        </w:rPr>
        <w:t>ko@sberbank-ast.ru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Управление государственного заказа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Амурской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675000, Амурская область, город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7"/>
        </w:rPr>
        <w:t xml:space="preserve">Благовещенск, ул. Ленина, 135 </w:t>
      </w:r>
      <w:r>
        <w:fldChar w:fldCharType="begin"/>
      </w:r>
      <w:r>
        <w:rPr/>
        <w:instrText> HYPERLINK "mailto:azk@gz.amurobl.ru" </w:instrText>
      </w:r>
      <w:r>
        <w:fldChar w:fldCharType="separate"/>
      </w:r>
      <w:r>
        <w:rPr>
          <w:rStyle w:val="CharStyle17"/>
          <w:lang w:val="en-US" w:eastAsia="en-US"/>
        </w:rPr>
        <w:t>azk@gz.amurobl.ru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Министерство цифрового развития и связи Амурской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Амурская область, г. Благовещенск, ул.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Ленина , д. 135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508" w:bottom="1221" w:left="1135" w:header="0" w:footer="3" w:gutter="0"/>
          <w:pgNumType w:start="1"/>
          <w:cols w:num="2" w:space="720" w:equalWidth="0">
            <w:col w:w="4282" w:space="1162"/>
            <w:col w:w="4814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"mailto:mail@it.amurobl.ru" </w:instrText>
      </w:r>
      <w:r>
        <w:fldChar w:fldCharType="separate"/>
      </w:r>
      <w:r>
        <w:rPr>
          <w:rStyle w:val="CharStyle17"/>
          <w:lang w:val="en-US" w:eastAsia="en-US"/>
        </w:rPr>
        <w:t>mail@it.amurobl.ru</w:t>
      </w:r>
      <w:r>
        <w:fldChar w:fldCharType="end"/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0" w:bottom="10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7"/>
          <w:b/>
          <w:bCs/>
        </w:rPr>
        <w:t>по делу № 028/06/105-407/2026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5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21.05.2026</w:t>
        <w:tab/>
        <w:t>г. Благовещенск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rStyle w:val="CharStyle17"/>
        </w:rPr>
        <w:t>(в полном объеме изготовлено 25.05.2026)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Комиссия управления Федеральной антимонопольной службы по Амурской области (далее – Амурское УФАС России) по контролю в сфере закупок в составе: председателя комиссии - Парнищевой М.М., руководителя управления, членов комиссии: Ивановой Г.С.– главного специалиста-эксперта отдела контроля закупок, Москвиной М.А. - </w:t>
      </w:r>
      <w:r>
        <w:rPr>
          <w:rStyle w:val="CharStyle17"/>
          <w:color w:val="111111"/>
        </w:rPr>
        <w:t xml:space="preserve">ведущего специалиста-эксперта отдела контроля закупок, </w:t>
      </w:r>
      <w:r>
        <w:rPr>
          <w:rStyle w:val="CharStyle17"/>
        </w:rPr>
        <w:t xml:space="preserve">Барсуковой И.В. - </w:t>
      </w:r>
      <w:r>
        <w:rPr>
          <w:rStyle w:val="CharStyle17"/>
          <w:color w:val="111111"/>
        </w:rPr>
        <w:t>ведущего специалиста- эксперта отдела контроля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присутствии представителей от государственного заказчика — Министерства цифрового развития и связи Амурской области (далее — Заказчик), действующих на основании доверенностей,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присутствии представителя заявителя жалобы — Индивидуального предпринимателя Шейхова Алима Абдул-Галимовича (далее — ИП Шейхов А.А., Заявитель действующего на основании доверенности,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присутствии представителя уполномоченного органа — Управления государственного заказа Амурской области, действующей на основании доверенности,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представителям по делу разъяснены права, порядок рассмотрения дела, сообщено о ведении аудиозаписи заседания,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rStyle w:val="CharStyle17"/>
        </w:rPr>
        <w:t>рассмотрела поступившую 14.05.2026 в Амурское УФАС России жалобу на действия комиссии заказчика - Министерства цифрового развития и связи Амурской области при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 xml:space="preserve">IIIIIIIIIIIIIII Illi Illi </w:t>
      </w:r>
      <w:r>
        <w:rPr>
          <w:rStyle w:val="CharStyle22"/>
          <w:lang w:val="ru-RU" w:eastAsia="ru-RU"/>
        </w:rPr>
        <w:t>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проведении электронного аукциона, размещенного уполномоченным органом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Управлением государственного заказа Амурской области на электронной площадке АО «Сбербанк-АСТ»,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7"/>
          <w:lang w:val="en-US" w:eastAsia="en-US"/>
        </w:rPr>
        <w:t>http://www.sberbank-ast.ru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на закупку, объявленную извещением </w:t>
      </w:r>
      <w:r>
        <w:rPr>
          <w:rStyle w:val="CharStyle17"/>
          <w:lang w:val="en-US" w:eastAsia="en-US"/>
        </w:rPr>
        <w:t xml:space="preserve">№ 0123200000326000775 </w:t>
      </w:r>
      <w:r>
        <w:rPr>
          <w:rStyle w:val="CharStyle17"/>
        </w:rPr>
        <w:t xml:space="preserve">от </w:t>
      </w:r>
      <w:r>
        <w:rPr>
          <w:rStyle w:val="CharStyle17"/>
          <w:lang w:val="en-US" w:eastAsia="en-US"/>
        </w:rPr>
        <w:t xml:space="preserve">04.05.2026 </w:t>
      </w:r>
      <w:r>
        <w:rPr>
          <w:rStyle w:val="CharStyle17"/>
        </w:rPr>
        <w:t xml:space="preserve">(ИКЗ </w:t>
      </w:r>
      <w:r>
        <w:rPr>
          <w:rStyle w:val="CharStyle17"/>
          <w:lang w:val="en-US" w:eastAsia="en-US"/>
        </w:rPr>
        <w:t xml:space="preserve">262280125706528010100100170016399244) </w:t>
      </w:r>
      <w:r>
        <w:rPr>
          <w:rStyle w:val="CharStyle17"/>
        </w:rPr>
        <w:t xml:space="preserve">на оказание услуг по развитию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фондами, выразившиеся, по мнению заявителя, в нарушении положений 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 (далее- Закон о контрактной системе), а именно: нарушении порядка оценки заявок.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Из доводов жалобы следует, что согласно протоколу подведения итогов определения поставщика (подрядчика, исполнителя) комиссия Заказчика неправомерно отклонила заявку подателя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Представители Заказчика с доводами, заявленными в жалобе согласились.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rStyle w:val="CharStyle17"/>
        </w:rPr>
        <w:t>Комиссия Амурского УФАС России, рассмотрев жалобу, заслушав представителей сторон, исследовав материалы дела,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23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7"/>
          <w:sz w:val="28"/>
          <w:szCs w:val="28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  <w:lang w:val="en-US" w:eastAsia="en-US"/>
        </w:rPr>
        <w:t xml:space="preserve">04.05.2026 </w:t>
      </w:r>
      <w:r>
        <w:rPr>
          <w:rStyle w:val="CharStyle17"/>
        </w:rPr>
        <w:t xml:space="preserve">на официальном сайте Единой информационной системы в сфере закупок и на электронной площадке АО «Сбербанк-АСТ»,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7"/>
          <w:lang w:val="en-US" w:eastAsia="en-US"/>
        </w:rPr>
        <w:t>http://www.sberbank-ast.ru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rPr>
          <w:rStyle w:val="CharStyle17"/>
        </w:rPr>
        <w:t xml:space="preserve">уполномоченным органом -Управлением государственного заказа Амурскй области по заявке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Министерства цифрового развития и связи Амурской области, при осуществлении аукциона в электронной форме размещено извещение </w:t>
      </w:r>
      <w:r>
        <w:rPr>
          <w:rStyle w:val="CharStyle17"/>
          <w:lang w:val="en-US" w:eastAsia="en-US"/>
        </w:rPr>
        <w:t xml:space="preserve">№ 0123200000326000775 </w:t>
      </w:r>
      <w:r>
        <w:rPr>
          <w:rStyle w:val="CharStyle17"/>
        </w:rPr>
        <w:t>на оказание услуг по развитию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13 253 750,00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7"/>
        </w:rPr>
        <w:t xml:space="preserve">Дата и время начала срока подачи заявок </w:t>
      </w:r>
      <w:r>
        <w:rPr>
          <w:rStyle w:val="CharStyle17"/>
          <w:lang w:val="en-US" w:eastAsia="en-US"/>
        </w:rPr>
        <w:t xml:space="preserve">04.05.2026 17:31 </w:t>
      </w:r>
      <w:r>
        <w:rPr>
          <w:rStyle w:val="CharStyle17"/>
        </w:rPr>
        <w:t xml:space="preserve">(МСК+6). Дата и время окончания срока подачи заявок </w:t>
      </w:r>
      <w:r>
        <w:rPr>
          <w:rStyle w:val="CharStyle17"/>
          <w:lang w:val="en-US" w:eastAsia="en-US"/>
        </w:rPr>
        <w:t xml:space="preserve">12.05.2026 09:00 </w:t>
      </w:r>
      <w:r>
        <w:rPr>
          <w:rStyle w:val="CharStyle17"/>
        </w:rPr>
        <w:t xml:space="preserve">(МСК+6). Дата проведения процедуры подачи предложений о цене контракта либо о сумме цен единиц товара, работы, услуги </w:t>
      </w:r>
      <w:r>
        <w:rPr>
          <w:rStyle w:val="CharStyle17"/>
          <w:lang w:val="en-US" w:eastAsia="en-US"/>
        </w:rPr>
        <w:t xml:space="preserve">12.05.2026. </w:t>
      </w:r>
      <w:r>
        <w:rPr>
          <w:rStyle w:val="CharStyle17"/>
        </w:rPr>
        <w:t xml:space="preserve">Дата подведения итогов определения поставщика (подрядчика, исполнителя </w:t>
      </w:r>
      <w:r>
        <w:rPr>
          <w:rStyle w:val="CharStyle17"/>
          <w:lang w:val="en-US" w:eastAsia="en-US"/>
        </w:rPr>
        <w:t>14.05.2026.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7"/>
        </w:rPr>
        <w:t>В адрес Заказчика поступило три запроса на разъяснение положений извещения о проведении закупки. Даны соответствующие разъяснения.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7"/>
        </w:rPr>
        <w:t xml:space="preserve">Изменения в извещение о закупке вносились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(два) раза </w:t>
      </w:r>
      <w:r>
        <w:rPr>
          <w:rStyle w:val="CharStyle17"/>
          <w:lang w:val="en-US" w:eastAsia="en-US"/>
        </w:rPr>
        <w:t>(06.05.2026, 07.05.2026).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Протокол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13.05.2026 </w:t>
      </w:r>
      <w:r>
        <w:rPr>
          <w:rStyle w:val="CharStyle17"/>
        </w:rPr>
        <w:t>№ИЭА1.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По окончании срока подачи заявок подана только одна заявка на участие в закупке. Заявка комиссией заказчика признана не соответствующей требованиям, аукцион признан несостоявшимся (п.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и п.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52 </w:t>
      </w:r>
      <w:r>
        <w:rPr>
          <w:rStyle w:val="CharStyle17"/>
        </w:rPr>
        <w:t>Закона о контрактной системе).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Комиссия Амурского УФАС России, исследовав материалы дела, заслушав пояснения участников сторон приходит к следующим выводам.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1" w:right="367" w:bottom="1009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предотвращения коррупции и других злоупотреблений в сфере таких закупок регулируются Законом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статье </w:t>
      </w:r>
      <w:r>
        <w:rPr>
          <w:rStyle w:val="CharStyle17"/>
          <w:lang w:val="en-US" w:eastAsia="en-US"/>
        </w:rPr>
        <w:t xml:space="preserve">6 </w:t>
      </w:r>
      <w:r>
        <w:rPr>
          <w:rStyle w:val="CharStyle17"/>
        </w:rPr>
        <w:t>Закона о контрактной системе 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24 </w:t>
      </w:r>
      <w:r>
        <w:rPr>
          <w:rStyle w:val="CharStyle17"/>
        </w:rPr>
        <w:t xml:space="preserve">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конкурентные способы)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приглашение)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66" w:right="374" w:bottom="816" w:left="1106" w:header="0" w:footer="388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российское лицо), за исключением случаев принятия Правительством Российской Федерации мер, предусмотренных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системе. Если иное не предусмотрено мерами, принятыми Правительством Российской Федерации в соответствии с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системе, положения 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системе, касающиеся товара российского происхождения, работы, услуги, соответственно выполняемой, </w:t>
      </w:r>
      <w:r>
        <w:rPr>
          <w:rStyle w:val="CharStyle17"/>
          <w:sz w:val="24"/>
          <w:szCs w:val="24"/>
          <w:lang w:val="en-US" w:eastAsia="en-US"/>
        </w:rPr>
        <w:t>2026-2137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>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силу 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Правительство Российской Федерации: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вправе с учетом положений ч.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принимать меры, устанавливающие: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извещении закупки </w:t>
      </w:r>
      <w:r>
        <w:rPr>
          <w:rStyle w:val="CharStyle17"/>
          <w:lang w:val="en-US" w:eastAsia="en-US"/>
        </w:rPr>
        <w:t xml:space="preserve">№ 0123200000326000775 </w:t>
      </w:r>
      <w:r>
        <w:rPr>
          <w:rStyle w:val="CharStyle17"/>
        </w:rPr>
        <w:t xml:space="preserve">заказчиком применен национальный режим по статье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в соответствии с Постановлением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>а именно запрет закупок товаров, происходящих из иностранных государств, выполняемых работ, оказываемых услуг иностранными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извещению об осуществлении закупки </w:t>
      </w:r>
      <w:r>
        <w:rPr>
          <w:rStyle w:val="CharStyle17"/>
          <w:lang w:val="en-US" w:eastAsia="en-US"/>
        </w:rPr>
        <w:t xml:space="preserve">№ 0123200000326000775 </w:t>
      </w:r>
      <w:r>
        <w:rPr>
          <w:rStyle w:val="CharStyle17"/>
        </w:rPr>
        <w:t xml:space="preserve">объект закупки представляет собой одну позицию спецификации: тип объекта закупки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работа, код ОКПД </w:t>
      </w:r>
      <w:r>
        <w:rPr>
          <w:rStyle w:val="CharStyle17"/>
          <w:lang w:val="en-US" w:eastAsia="en-US"/>
        </w:rPr>
        <w:t xml:space="preserve">2 — 63.99.10.190, </w:t>
      </w:r>
      <w:r>
        <w:rPr>
          <w:rStyle w:val="CharStyle17"/>
        </w:rPr>
        <w:t xml:space="preserve">единица измерения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условная единица, количество </w:t>
      </w:r>
      <w:r>
        <w:rPr>
          <w:rStyle w:val="CharStyle17"/>
          <w:lang w:val="en-US" w:eastAsia="en-US"/>
        </w:rPr>
        <w:t>— 1,00000000000.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Из доводов жалобы ИП Шейхова А.А. следует, что в соответствии с такой структурой объекта закупки структурированная форма заявки на ЭТП Сбербанк-АСТ в разделе «подтверждение страны происхождения программного обеспечения» содержит единственное поле «порядковый номер реестровой записи». Возможность указания в форме нескольких реестровых номеров, повторного заполнения данного поля либо приведения номеров через перечисление формой заявки технически не предусмотрена. При подаче заявки, Заявителем жалобы в составе заявки была приобщена справка «информация о программном обеспечении», подписанная усиленной квалифицированной электронной подписью Заявителя и приложенная к заявке в установленном порядке, содержащая полный перечень одиннадцати реестровых записей по всем пяти региональным информационным системам, требуемых заказчику в рамках данной закупочной процедуры.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13.05.2026 </w:t>
      </w:r>
      <w:r>
        <w:rPr>
          <w:rStyle w:val="CharStyle17"/>
        </w:rPr>
        <w:t xml:space="preserve">№ИЭА1 заявка Заявителя (идентификационный номер заявки </w:t>
      </w:r>
      <w:r>
        <w:rPr>
          <w:rStyle w:val="CharStyle17"/>
          <w:lang w:val="en-US" w:eastAsia="en-US"/>
        </w:rPr>
        <w:t xml:space="preserve">75 </w:t>
      </w:r>
      <w:r>
        <w:rPr>
          <w:rStyle w:val="CharStyle17"/>
        </w:rPr>
        <w:t>отклонена по следующему основанию: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«Заявка участника отклонена на основании п.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ч.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ст.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 xml:space="preserve">Федерального закона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Федеральный закон)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непредставления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информации и документов, предусмотренных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Федерального закона, (участником закупки не предоставлены порядковые номера реестровых записей из единого реестра российских программ для электронных вычислительных машин и баз данных или реестра евразийского программного обеспечения. В описании объекта закупки и проекте контракта указано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>информационных систем, данные системы зарегистрированы в реестре программного обеспечения, указание в заявке одного порядкового номера реестровой записи на одну позицию не распространяет действие национального режима на остальные позиции, входящие в объект закупки, номер реестровой записи должен быть указан по каждой системе)».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определенные в соответствии с пунктом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Из пояснений представителя заказчика следует, что при рассмотрении заявки участника закупки, комиссия заказчика исходила из того, что требования к оформлению заявки, установленные документацией о закупке, предусматривают указание всех номеров реестровых записей программного обеспечения дорабатываемого в рамках государственного контракта в структурированной форме, а именно в поле «порядковый номер реестровой записи, предлагаемой электронной площадкой».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После получения жалобы Заказчик изучил положение о функционировании электронной площадки, запросил у оператора электронной площадки АО «Сбербанк АСТ» разъяснения о наличии/отсутствии технических ограничений функционала для указания реестровых номеров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«ранее оператором не ограничивалась возможность указания участниками нескольких реестровых номеров, но после введения в ЕИС интеграционного контроля, ограничивающего позицию только одним реестровым номером, функционал был изменен».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>Таким образом, техническая возможность указать все реестровые номера в структурированной форме у участника объективно отсутствовала по независящим от него причинам.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Комиссия Амурского УФАС России, заслушав пояснения представителей заказчика, оценив положения извещения по закупке </w:t>
      </w:r>
      <w:r>
        <w:rPr>
          <w:rStyle w:val="CharStyle17"/>
          <w:lang w:val="en-US" w:eastAsia="en-US"/>
        </w:rPr>
        <w:t xml:space="preserve">№ 0123200000326000775 </w:t>
      </w:r>
      <w:r>
        <w:rPr>
          <w:rStyle w:val="CharStyle17"/>
        </w:rPr>
        <w:t>размещенную в Единой информационной системе в сфере закупок, пришла к выводу, что заявка ИП Шейхова А.А. соответствовала требованиям заказчика и необоснованно отклонена закупочной комиссией заказчика.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</w:rPr>
        <w:t xml:space="preserve">В действиях Заказчика установлены нарушения требований подпункта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48, </w:t>
      </w:r>
      <w:r>
        <w:rPr>
          <w:rStyle w:val="CharStyle17"/>
        </w:rPr>
        <w:t xml:space="preserve">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7"/>
          <w:color w:val="111111"/>
        </w:rPr>
        <w:t xml:space="preserve">На основании изложенного и руководствуясь пунктом </w:t>
      </w:r>
      <w:r>
        <w:rPr>
          <w:rStyle w:val="CharStyle17"/>
          <w:color w:val="111111"/>
          <w:lang w:val="en-US" w:eastAsia="en-US"/>
        </w:rPr>
        <w:t xml:space="preserve">1 </w:t>
      </w:r>
      <w:r>
        <w:rPr>
          <w:rStyle w:val="CharStyle17"/>
          <w:color w:val="111111"/>
        </w:rPr>
        <w:t xml:space="preserve">части </w:t>
      </w:r>
      <w:r>
        <w:rPr>
          <w:rStyle w:val="CharStyle17"/>
          <w:color w:val="111111"/>
          <w:lang w:val="en-US" w:eastAsia="en-US"/>
        </w:rPr>
        <w:t xml:space="preserve">15 </w:t>
      </w:r>
      <w:r>
        <w:rPr>
          <w:rStyle w:val="CharStyle17"/>
          <w:color w:val="111111"/>
        </w:rPr>
        <w:t xml:space="preserve">статьи </w:t>
      </w:r>
      <w:r>
        <w:rPr>
          <w:rStyle w:val="CharStyle17"/>
          <w:color w:val="111111"/>
          <w:lang w:val="en-US" w:eastAsia="en-US"/>
        </w:rPr>
        <w:t xml:space="preserve">99, </w:t>
      </w:r>
      <w:r>
        <w:rPr>
          <w:rStyle w:val="CharStyle17"/>
          <w:color w:val="111111"/>
        </w:rPr>
        <w:t xml:space="preserve">частью </w:t>
      </w:r>
      <w:r>
        <w:rPr>
          <w:rStyle w:val="CharStyle17"/>
          <w:color w:val="111111"/>
          <w:lang w:val="en-US" w:eastAsia="en-US"/>
        </w:rPr>
        <w:t xml:space="preserve">8 </w:t>
      </w:r>
      <w:r>
        <w:rPr>
          <w:rStyle w:val="CharStyle17"/>
          <w:color w:val="111111"/>
        </w:rPr>
        <w:t xml:space="preserve">статьи </w:t>
      </w:r>
      <w:r>
        <w:rPr>
          <w:rStyle w:val="CharStyle17"/>
          <w:color w:val="111111"/>
          <w:lang w:val="en-US" w:eastAsia="en-US"/>
        </w:rPr>
        <w:t xml:space="preserve">106 </w:t>
      </w:r>
      <w:r>
        <w:rPr>
          <w:rStyle w:val="CharStyle17"/>
        </w:rPr>
        <w:t>Федерального закона о контрактной системе, Комиссия Амурского УФАС России приняла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7"/>
        </w:rPr>
        <w:t>Р Е Ш Е Н И Е: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Признать жалобу индивидуального предпринимателя Шейхова Алима Абдул- Галимовича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Признать в действиях комиссии заказчика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Министерства цифрового развития и связи Амурской области нарушение подпункта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48, </w:t>
      </w:r>
      <w:r>
        <w:rPr>
          <w:rStyle w:val="CharStyle17"/>
        </w:rPr>
        <w:t xml:space="preserve">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Выдать комиссии заказчика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>Министерства цифрового развития и связи Амурской области заказчику предписание об устранении допущенного нарушения законодательства Российской Федерации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>Передать материалы дела должностному лицу Амурского УФАС России для возбуждения административного производства.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Решение может быть обжаловано в Арбитражный суд Амурской области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65" w:right="371" w:bottom="1270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235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114300</wp:posOffset>
                </wp:positionV>
                <wp:extent cx="1697990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49999999999999pt;margin-top:9.pt;width:133.69999999999999pt;height:18.5pt;z-index:-125829375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1610" distB="0" distL="0" distR="1786255" simplePos="0" relativeHeight="125829380" behindDoc="0" locked="0" layoutInCell="1" allowOverlap="1">
            <wp:simplePos x="0" y="0"/>
            <wp:positionH relativeFrom="page">
              <wp:posOffset>2704465</wp:posOffset>
            </wp:positionH>
            <wp:positionV relativeFrom="paragraph">
              <wp:posOffset>181610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589915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9.20000000000002pt;margin-top:46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05000000000001pt;margin-top:21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235" distL="0" distR="0" simplePos="0" relativeHeight="125829381" behindDoc="0" locked="0" layoutInCell="1" allowOverlap="1">
                <wp:simplePos x="0" y="0"/>
                <wp:positionH relativeFrom="page">
                  <wp:posOffset>6048375</wp:posOffset>
                </wp:positionH>
                <wp:positionV relativeFrom="paragraph">
                  <wp:posOffset>114300</wp:posOffset>
                </wp:positionV>
                <wp:extent cx="1252855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6.25pt;margin-top:9.pt;width:98.650000000000006pt;height:18.5pt;z-index:-125829372;mso-wrap-distance-left:0;mso-wrap-distance-top:9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 xml:space="preserve">Парнищева Марина Михайловна </w:t>
      </w: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5D501</w:t>
      </w:r>
      <w:r>
        <w:rPr>
          <w:rStyle w:val="CharStyle28"/>
        </w:rPr>
        <w:t>3951</w:t>
      </w:r>
      <w:r>
        <w:rPr>
          <w:rStyle w:val="CharStyle28"/>
          <w:lang w:val="en-US" w:eastAsia="en-US"/>
        </w:rPr>
        <w:t>EF9A8AF8F923889138B1</w:t>
      </w:r>
      <w:r>
        <w:rPr>
          <w:rStyle w:val="CharStyle28"/>
        </w:rPr>
        <w:t>805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20" w:line="266" w:lineRule="auto"/>
        <w:ind w:right="0" w:firstLine="0"/>
        <w:jc w:val="left"/>
      </w:pPr>
      <w:r>
        <w:rPr>
          <w:rStyle w:val="CharStyle28"/>
        </w:rPr>
        <w:t>Действителен с 20.01.2026 по 15.04.2027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2704465</wp:posOffset>
            </wp:positionH>
            <wp:positionV relativeFrom="paragraph">
              <wp:posOffset>317500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3164840</wp:posOffset>
                </wp:positionH>
                <wp:positionV relativeFrom="paragraph">
                  <wp:posOffset>722630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20000000000002pt;margin-top:5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405765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6.05000000000001pt;margin-top:31.9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right"/>
      </w:pPr>
      <w:r>
        <w:rPr>
          <w:rStyle w:val="CharStyle17"/>
        </w:rPr>
        <w:t>Г.С. Иванова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Иванова Галина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58163184756BD0B7548E57D472DE02EF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2704465</wp:posOffset>
            </wp:positionH>
            <wp:positionV relativeFrom="paragraph">
              <wp:posOffset>266700</wp:posOffset>
            </wp:positionV>
            <wp:extent cx="359410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351790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05000000000001pt;margin-top:27.699999999999999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26.06.2025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19.09.2026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10" w:line="240" w:lineRule="auto"/>
        <w:ind w:left="0" w:right="0" w:firstLine="0"/>
        <w:jc w:val="center"/>
      </w:pPr>
      <w:r>
        <w:rPr>
          <w:rStyle w:val="CharStyle17"/>
        </w:rPr>
        <w:t>М.А. Москвина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86" w:line="240" w:lineRule="auto"/>
        <w:ind w:left="0" w:right="0" w:firstLine="0"/>
        <w:jc w:val="center"/>
      </w:pPr>
      <w:r>
        <w:rPr>
          <w:rStyle w:val="CharStyle33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Москвина Марина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4C54025F16D24F872A58A9F2973B2225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2734945</wp:posOffset>
            </wp:positionH>
            <wp:positionV relativeFrom="paragraph">
              <wp:posOffset>241300</wp:posOffset>
            </wp:positionV>
            <wp:extent cx="359410" cy="5181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3195320</wp:posOffset>
                </wp:positionH>
                <wp:positionV relativeFrom="paragraph">
                  <wp:posOffset>643890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1.59999999999999pt;margin-top:50.700000000000003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3155315</wp:posOffset>
                </wp:positionH>
                <wp:positionV relativeFrom="paragraph">
                  <wp:posOffset>326390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8.45000000000002pt;margin-top:25.699999999999999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8"/>
        </w:rPr>
        <w:t>Действителен с 24.03.2026 по 17.06.2027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17"/>
        </w:rPr>
        <w:t>И.В. Барсукова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Барсукова Ирина Валериевна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40"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00D5E8987E9F5D6755209C15828FEC98FA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3240" w:right="0" w:firstLine="0"/>
        <w:jc w:val="left"/>
      </w:pPr>
      <w:r>
        <w:rPr>
          <w:rStyle w:val="CharStyle28"/>
        </w:rPr>
        <w:t xml:space="preserve">Действителен с 05.09.2025 </w:t>
      </w:r>
      <w:r>
        <w:rPr>
          <w:rStyle w:val="CharStyle28"/>
          <w:color w:val="5E5E5E"/>
        </w:rPr>
        <w:t xml:space="preserve">по </w:t>
      </w:r>
      <w:r>
        <w:rPr>
          <w:rStyle w:val="CharStyle28"/>
        </w:rPr>
        <w:t>29.1</w:t>
      </w:r>
      <w:r>
        <w:rPr>
          <w:rStyle w:val="CharStyle28"/>
          <w:color w:val="292929"/>
        </w:rPr>
        <w:t>1</w:t>
      </w:r>
      <w:r>
        <w:rPr>
          <w:rStyle w:val="CharStyle28"/>
        </w:rPr>
        <w:t>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color w:val="000000"/>
        </w:rPr>
        <w:t>Исп.Иванова Г.С.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8"/>
          <w:color w:val="000000"/>
        </w:rPr>
        <w:t>тел.8 (4162) 37-21-73, 028-221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97" w:right="374" w:bottom="126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10012045</wp:posOffset>
              </wp:positionV>
              <wp:extent cx="64008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2026-2137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950000000000003pt;margin-top:788.35000000000002pt;width:50.39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2026-2137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9851390</wp:posOffset>
              </wp:positionV>
              <wp:extent cx="64008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2026-2137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75.70000000000005pt;width:50.3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2026-2137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10012045</wp:posOffset>
              </wp:positionV>
              <wp:extent cx="64008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2026-2137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8.35000000000002pt;width:50.399999999999999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2026-2137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3982085</wp:posOffset>
              </wp:positionH>
              <wp:positionV relativeFrom="page">
                <wp:posOffset>494030</wp:posOffset>
              </wp:positionV>
              <wp:extent cx="7302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3.55000000000001pt;margin-top:38.899999999999999pt;width:5.75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3978910</wp:posOffset>
              </wp:positionH>
              <wp:positionV relativeFrom="page">
                <wp:posOffset>796290</wp:posOffset>
              </wp:positionV>
              <wp:extent cx="73025" cy="673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3.30000000000001pt;margin-top:62.700000000000003pt;width:5.75pt;height:5.29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3982085</wp:posOffset>
              </wp:positionH>
              <wp:positionV relativeFrom="page">
                <wp:posOffset>494030</wp:posOffset>
              </wp:positionV>
              <wp:extent cx="7302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13.55000000000001pt;margin-top:38.899999999999999pt;width:5.75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5">
    <w:name w:val="Picture caption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3">
    <w:name w:val="Body text (5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22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4">
    <w:name w:val="Picture caption"/>
    <w:basedOn w:val="Normal"/>
    <w:link w:val="CharStyle2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2">
    <w:name w:val="Body text (5)"/>
    <w:basedOn w:val="Normal"/>
    <w:link w:val="CharStyle33"/>
    <w:pPr>
      <w:widowControl w:val="0"/>
      <w:shd w:val="clear" w:color="auto" w:fill="auto"/>
      <w:spacing w:after="12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Чеченского УФАС России от 08.04.2026 по делу N 020/06/105-90/2026Обстоятельства: Поступила жалоба Заявителя на необоснованное отклонение заявки участника закупки.Решение: Признать жалобу необоснованной.</dc:title>
  <dc:subject/>
  <dc:creator/>
  <cp:keywords/>
</cp:coreProperties>
</file>