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rStyle w:val="CharStyle3"/>
        </w:rPr>
        <w:t>e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160" w:line="288" w:lineRule="auto"/>
        <w:ind w:left="0" w:right="0" w:firstLine="0"/>
        <w:jc w:val="center"/>
        <w:rPr>
          <w:sz w:val="17"/>
          <w:szCs w:val="17"/>
        </w:rPr>
      </w:pPr>
      <w:r>
        <w:rPr>
          <w:rStyle w:val="CharStyle8"/>
          <w:b/>
          <w:bCs/>
          <w:sz w:val="17"/>
          <w:szCs w:val="17"/>
        </w:rPr>
        <w:t>ФЕДЕРАЛЬНАЯ</w:t>
        <w:br/>
        <w:t>АНТИМОНОПОЛЬНАЯ СЛУЖБА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center"/>
      </w:pPr>
      <w:r>
        <w:rPr>
          <w:rStyle w:val="CharStyle11"/>
          <w:b/>
          <w:bCs/>
        </w:rPr>
        <w:t>УПРАВЛЕНИЕ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160"/>
        <w:ind w:left="0" w:right="0" w:firstLine="0"/>
        <w:jc w:val="center"/>
        <w:rPr>
          <w:sz w:val="17"/>
          <w:szCs w:val="17"/>
        </w:rPr>
      </w:pPr>
      <w:r>
        <w:rPr>
          <w:rStyle w:val="CharStyle8"/>
          <w:b/>
          <w:bCs/>
          <w:sz w:val="17"/>
          <w:szCs w:val="17"/>
        </w:rPr>
        <w:t>Федеральной антимонопольной службы</w:t>
        <w:br/>
        <w:t>по Курганской области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40" w:line="276" w:lineRule="auto"/>
        <w:ind w:left="0" w:right="0" w:firstLine="0"/>
        <w:jc w:val="center"/>
      </w:pPr>
      <w:r>
        <w:rPr>
          <w:rStyle w:val="CharStyle8"/>
        </w:rPr>
        <w:t>ул. М. Горького, 40, г. Курган, 640020</w:t>
        <w:br/>
        <w:t>тел. (3522) 46-39-55, факс (3522) 46-39-85</w:t>
        <w:br/>
      </w:r>
      <w:r>
        <w:rPr>
          <w:rStyle w:val="CharStyle8"/>
          <w:lang w:val="en-US" w:eastAsia="en-US"/>
        </w:rPr>
        <w:t xml:space="preserve">e-mail: </w:t>
      </w:r>
      <w:r>
        <w:fldChar w:fldCharType="begin"/>
      </w:r>
      <w:r>
        <w:rPr/>
        <w:instrText> HYPERLINK "mailto:to45@fas.gov.ru" </w:instrText>
      </w:r>
      <w:r>
        <w:fldChar w:fldCharType="separate"/>
      </w:r>
      <w:r>
        <w:rPr>
          <w:rStyle w:val="CharStyle8"/>
          <w:lang w:val="en-US" w:eastAsia="en-US"/>
        </w:rPr>
        <w:t>to45@fas.gov.ru</w:t>
      </w:r>
      <w:r>
        <w:fldChar w:fldCharType="end"/>
      </w:r>
    </w:p>
    <w:p>
      <w:pPr>
        <w:pStyle w:val="Style12"/>
        <w:keepNext/>
        <w:keepLines/>
        <w:widowControl w:val="0"/>
        <w:shd w:val="clear" w:color="auto" w:fill="auto"/>
        <w:tabs>
          <w:tab w:pos="1843" w:val="left"/>
        </w:tabs>
        <w:bidi w:val="0"/>
        <w:spacing w:before="0" w:line="240" w:lineRule="auto"/>
        <w:ind w:left="0" w:right="0" w:firstLine="0"/>
        <w:jc w:val="center"/>
      </w:pPr>
      <w:bookmarkStart w:id="0" w:name="bookmark0"/>
      <w:r>
        <w:rPr>
          <w:rStyle w:val="CharStyle13"/>
        </w:rPr>
        <w:t>0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rStyle w:val="CharStyle13"/>
        </w:rPr>
        <w:t>8.06.2026</w:t>
        <w:tab/>
      </w:r>
      <w:r>
        <w:fldChar w:fldCharType="end"/>
      </w:r>
      <w:r>
        <w:rPr>
          <w:rStyle w:val="CharStyle13"/>
        </w:rPr>
        <w:t>№ МЧ/1824/26</w:t>
      </w:r>
      <w:bookmarkEnd w:id="0"/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left="0" w:right="0" w:firstLine="0"/>
        <w:jc w:val="center"/>
        <w:rPr>
          <w:sz w:val="18"/>
          <w:szCs w:val="18"/>
        </w:rPr>
      </w:pPr>
      <w:r>
        <w:rPr>
          <w:rStyle w:val="CharStyle11"/>
          <w:sz w:val="18"/>
          <w:szCs w:val="18"/>
        </w:rPr>
        <w:t xml:space="preserve">На №  от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</w:rPr>
        <w:t>КРАВЧЕНКО АЛЕКСЕЙ ВИКТОРОВИЧ 188335, ЛЕНИНГРАДСКАЯ ОБЛАСТЬ ГАТЧИНСКИЙ, Д ЛЯДЫ, УЛ ДЕРЕВЕНСКАЯ, Д. 17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fldChar w:fldCharType="begin"/>
      </w:r>
      <w:r>
        <w:rPr/>
        <w:instrText> HYPERLINK "mailto:info@gosfarm.ru" </w:instrText>
      </w:r>
      <w:r>
        <w:fldChar w:fldCharType="separate"/>
      </w:r>
      <w:r>
        <w:rPr>
          <w:rStyle w:val="CharStyle16"/>
          <w:lang w:val="en-US" w:eastAsia="en-US"/>
        </w:rPr>
        <w:t>info@gosfarm.ru</w:t>
      </w:r>
      <w:r>
        <w:fldChar w:fldCharType="end"/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</w:rPr>
        <w:t>Государственное казенное учреждение «Центр закупок и бухгалтерского учета Курганской области»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</w:rPr>
        <w:t>640003, Курганская область, г. Курган, ул. Р.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</w:rPr>
        <w:t>Зорге, д. 20, оф. 1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fldChar w:fldCharType="begin"/>
      </w:r>
      <w:r>
        <w:rPr/>
        <w:instrText> HYPERLINK "mailto:ugz@kurganobl.ru" </w:instrText>
      </w:r>
      <w:r>
        <w:fldChar w:fldCharType="separate"/>
      </w:r>
      <w:r>
        <w:rPr>
          <w:rStyle w:val="CharStyle16"/>
          <w:lang w:val="en-US" w:eastAsia="en-US"/>
        </w:rPr>
        <w:t>ugz@kurganobl.ru</w:t>
      </w:r>
      <w:r>
        <w:fldChar w:fldCharType="end"/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</w:rPr>
        <w:t>Государственное бюджетное учреждение «Шадринская городская больница»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</w:rPr>
        <w:t>641870, Курганская область, г. Шадринск, ул.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5"/>
          <w:footerReference w:type="first" r:id="rId6"/>
          <w:footnotePr>
            <w:pos w:val="pageBottom"/>
            <w:numFmt w:val="decimal"/>
            <w:numRestart w:val="continuous"/>
          </w:footnotePr>
          <w:pgSz w:w="11900" w:h="16840"/>
          <w:pgMar w:top="58" w:right="810" w:bottom="1216" w:left="1135" w:header="0" w:footer="3" w:gutter="0"/>
          <w:pgNumType w:start="1"/>
          <w:cols w:num="2" w:space="720" w:equalWidth="0">
            <w:col w:w="4262" w:space="749"/>
            <w:col w:w="4944"/>
          </w:cols>
          <w:noEndnote/>
          <w:titlePg/>
          <w:rtlGutter w:val="0"/>
          <w:docGrid w:linePitch="360"/>
        </w:sectPr>
      </w:pPr>
      <w:r>
        <w:rPr>
          <w:rStyle w:val="CharStyle16"/>
        </w:rPr>
        <w:t>Михайловская, д. 64</w:t>
      </w:r>
    </w:p>
    <w:p>
      <w:pPr>
        <w:widowControl w:val="0"/>
        <w:spacing w:line="81" w:lineRule="exact"/>
        <w:rPr>
          <w:sz w:val="6"/>
          <w:szCs w:val="6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99" w:right="0" w:bottom="1177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720" w:line="240" w:lineRule="auto"/>
        <w:ind w:left="0" w:right="1660" w:firstLine="0"/>
        <w:jc w:val="right"/>
      </w:pPr>
      <w:r>
        <w:fldChar w:fldCharType="begin"/>
      </w:r>
      <w:r>
        <w:rPr/>
        <w:instrText> HYPERLINK "mailto:shgb1@mail.ru" </w:instrText>
      </w:r>
      <w:r>
        <w:fldChar w:fldCharType="separate"/>
      </w:r>
      <w:r>
        <w:rPr>
          <w:rStyle w:val="CharStyle16"/>
          <w:lang w:val="en-US" w:eastAsia="en-US"/>
        </w:rPr>
        <w:t>shgb1@mail.ru</w:t>
      </w:r>
      <w:r>
        <w:fldChar w:fldCharType="end"/>
      </w:r>
      <w:r>
        <w:rPr>
          <w:rStyle w:val="CharStyle16"/>
          <w:lang w:val="en-US" w:eastAsia="en-US"/>
        </w:rPr>
        <w:t xml:space="preserve">; </w:t>
      </w:r>
      <w:r>
        <w:fldChar w:fldCharType="begin"/>
      </w:r>
      <w:r>
        <w:rPr/>
        <w:instrText> HYPERLINK "mailto:gbzakupki@mail.ru" </w:instrText>
      </w:r>
      <w:r>
        <w:fldChar w:fldCharType="separate"/>
      </w:r>
      <w:r>
        <w:rPr>
          <w:rStyle w:val="CharStyle16"/>
          <w:lang w:val="en-US" w:eastAsia="en-US"/>
        </w:rPr>
        <w:t>gbzakupki@mail.ru</w:t>
      </w:r>
      <w:r>
        <w:fldChar w:fldCharType="end"/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rPr>
          <w:rStyle w:val="CharStyle16"/>
          <w:b/>
          <w:bCs/>
        </w:rPr>
        <w:t>Решение по делу о нарушении законодательства о контрактной системе</w:t>
        <w:br/>
        <w:t>в сфере закупок № 045/06/105-286/2026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6426835</wp:posOffset>
                </wp:positionH>
                <wp:positionV relativeFrom="paragraph">
                  <wp:posOffset>12700</wp:posOffset>
                </wp:positionV>
                <wp:extent cx="606425" cy="219710"/>
                <wp:wrapSquare wrapText="lef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06425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</w:rPr>
                              <w:t>г. Курган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506.05000000000001pt;margin-top:1.pt;width:47.75pt;height:17.300000000000001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</w:rPr>
                        <w:t>г. Курган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16"/>
        </w:rPr>
        <w:t>21.05.2026 г.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6"/>
        </w:rPr>
        <w:t>Комиссия Управления Федеральной антимонопольной службы по Курганской области по контролю в сфере закупок на территории Курганской области (далее - Комиссия Курганского УФАС России, Комиссия Управления) в составе: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6"/>
          <w:b/>
          <w:bCs/>
        </w:rPr>
        <w:t xml:space="preserve">Заместитель Председателя Комиссии: </w:t>
      </w:r>
      <w:r>
        <w:rPr>
          <w:rStyle w:val="CharStyle16"/>
        </w:rPr>
        <w:t>Чеботина М.П. – заместитель руководителя - начальник отдела контроля закупок и антимонопольного регулирования органов власти Курганского УФАС России;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6"/>
          <w:b/>
          <w:bCs/>
        </w:rPr>
        <w:t>Члены Комиссии: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6"/>
        </w:rPr>
        <w:t>Базанова М.Ю. – ведущий специалист-эксперт отдела контроля закупок и антимонопольного регулирования органов власти Курганского УФАС России;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6"/>
        </w:rPr>
        <w:t>Кайгородов В.А. – ведущий специалист-эксперт отдела контроля закупок и антимонопольного регулирования органов власти Курганского УФАС России;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6"/>
        </w:rPr>
        <w:t>при участии в заседании Комиссии Курганского УФАС России посредством видеоконференц-связи представителей: заказчика –– Государственного бюджетного учреждения «Шадринская городская больница» (далее – ГБУ «ШГБ», Заказчик), уполномоченного учреждения - Государственного казенного учреждения «Центр закупок и бухгалтерского учета Курганской области» (далее – ГКУ «Центр закупок и бухгалтерского учета Курганской области», Уполномоченное учреждение), в отсутствии представителей заявителя – Индивидуального предпринимателя Кравченко Алексея Викторовича (далее – Заявитель) надлежащим образом извещенного о времени и месте рассмотрения жалобы,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740"/>
        <w:jc w:val="both"/>
      </w:pPr>
      <w:r>
        <w:rPr>
          <w:rStyle w:val="CharStyle16"/>
        </w:rPr>
        <w:t>рассмотрев жалобу Заявителя на действия Заказчика при осуществлении закупки в форме электронного запроса котировок на поставку медицинского изделия (Прибор для ультразвукового А-В сканирования с датчиком для ультразвуковой биометрии), ввод в эксплуатацию медицинских</w:t>
      </w:r>
    </w:p>
    <w:p>
      <w:pPr>
        <w:pStyle w:val="Style18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2" w:name="bookmark2"/>
      <w:r>
        <w:rPr>
          <w:rStyle w:val="CharStyle19"/>
        </w:rPr>
        <w:t>1IIIIIIIIIIIIIIIIIIIIIII</w:t>
      </w:r>
      <w:bookmarkEnd w:id="2"/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both"/>
      </w:pPr>
      <w:r>
        <w:rPr>
          <w:rStyle w:val="CharStyle16"/>
        </w:rPr>
        <w:t xml:space="preserve">изделий, обучение правилам эксплуатации специалистов, эксплуатирующих медицинские изделия и специалистов, осуществляющих техническое обслуживание медицинских изделий (извещение </w:t>
      </w:r>
      <w:r>
        <w:rPr>
          <w:rStyle w:val="CharStyle16"/>
          <w:lang w:val="en-US" w:eastAsia="en-US"/>
        </w:rPr>
        <w:t xml:space="preserve">№ 0843500000226002430), </w:t>
      </w:r>
      <w:r>
        <w:rPr>
          <w:rStyle w:val="CharStyle16"/>
        </w:rPr>
        <w:t xml:space="preserve">и осуществив внеплановую проверку, руководствуясь статьями </w:t>
      </w:r>
      <w:r>
        <w:rPr>
          <w:rStyle w:val="CharStyle16"/>
          <w:lang w:val="en-US" w:eastAsia="en-US"/>
        </w:rPr>
        <w:t xml:space="preserve">99, 105, 106 </w:t>
      </w:r>
      <w:r>
        <w:rPr>
          <w:rStyle w:val="CharStyle16"/>
        </w:rPr>
        <w:t xml:space="preserve">Федерального закона от </w:t>
      </w:r>
      <w:r>
        <w:rPr>
          <w:rStyle w:val="CharStyle16"/>
          <w:lang w:val="en-US" w:eastAsia="en-US"/>
        </w:rPr>
        <w:t xml:space="preserve">05.04.2013 № </w:t>
      </w:r>
      <w:r>
        <w:rPr>
          <w:rStyle w:val="CharStyle16"/>
        </w:rPr>
        <w:t xml:space="preserve">44-ФЗ «О контрактной системе в сфере закупок товаров, работ, услуг для обеспечения государственных и муниципальных нужд» (далее </w:t>
      </w:r>
      <w:r>
        <w:rPr>
          <w:rStyle w:val="CharStyle16"/>
          <w:lang w:val="en-US" w:eastAsia="en-US"/>
        </w:rPr>
        <w:t xml:space="preserve">– </w:t>
      </w:r>
      <w:r>
        <w:rPr>
          <w:rStyle w:val="CharStyle16"/>
        </w:rPr>
        <w:t xml:space="preserve">Закон о контрактной системе, Закон), Правилами осуществления контроля в сфере закупок товаров, работ, услуг в отношении заказчиков, контрактных служб, контрактных управляющих, комиссий по осуществлению закупок товаров, работ, услуг и их членов, уполномоченных органов, уполномоченных учреждений, специализированных организаций, операторов электронных площадок, операторов специализированных электронных площадок, утвержденными Постановлением Правительства Российской Федерации от </w:t>
      </w:r>
      <w:r>
        <w:rPr>
          <w:rStyle w:val="CharStyle16"/>
          <w:lang w:val="en-US" w:eastAsia="en-US"/>
        </w:rPr>
        <w:t>01.10.2020 № 1576,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rPr>
          <w:rStyle w:val="CharStyle16"/>
          <w:b/>
          <w:bCs/>
        </w:rPr>
        <w:t>УСТАНОВИЛА: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  <w:lang w:val="en-US" w:eastAsia="en-US"/>
        </w:rPr>
        <w:t xml:space="preserve">18.05.2026 </w:t>
      </w:r>
      <w:r>
        <w:rPr>
          <w:rStyle w:val="CharStyle16"/>
        </w:rPr>
        <w:t xml:space="preserve">в Курганское УФАС России поступила жалоба Заявителя (вх. </w:t>
      </w:r>
      <w:r>
        <w:rPr>
          <w:rStyle w:val="CharStyle16"/>
          <w:lang w:val="en-US" w:eastAsia="en-US"/>
        </w:rPr>
        <w:t xml:space="preserve">№ 2740/26 </w:t>
      </w:r>
      <w:r>
        <w:rPr>
          <w:rStyle w:val="CharStyle16"/>
        </w:rPr>
        <w:t xml:space="preserve">от </w:t>
      </w:r>
      <w:r>
        <w:rPr>
          <w:rStyle w:val="CharStyle16"/>
          <w:lang w:val="en-US" w:eastAsia="en-US"/>
        </w:rPr>
        <w:t xml:space="preserve">18.05.2026) </w:t>
      </w:r>
      <w:r>
        <w:rPr>
          <w:rStyle w:val="CharStyle16"/>
        </w:rPr>
        <w:t xml:space="preserve">на действия Заказчика при осуществлении закупок в форме электронного запроса котировок на поставку медицинского изделия (Прибор для ультразвукового А-В сканирования с датчиком для ультразвуковой биометрии), ввод в эксплуатацию медицинских изделий, обучение правилам эксплуатации специалистов, эксплуатирующих медицинские изделия и специалистов, осуществляющих техническое обслуживание медицинских изделий (извещение </w:t>
      </w:r>
      <w:r>
        <w:rPr>
          <w:rStyle w:val="CharStyle16"/>
          <w:lang w:val="en-US" w:eastAsia="en-US"/>
        </w:rPr>
        <w:t xml:space="preserve">№ 0843500000226002430) </w:t>
      </w:r>
      <w:r>
        <w:rPr>
          <w:rStyle w:val="CharStyle16"/>
        </w:rPr>
        <w:t xml:space="preserve">(далее </w:t>
      </w:r>
      <w:r>
        <w:rPr>
          <w:rStyle w:val="CharStyle16"/>
          <w:lang w:val="en-US" w:eastAsia="en-US"/>
        </w:rPr>
        <w:t xml:space="preserve">– </w:t>
      </w:r>
      <w:r>
        <w:rPr>
          <w:rStyle w:val="CharStyle16"/>
        </w:rPr>
        <w:t>Закупка).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 xml:space="preserve">Жалоба Заявителя подана в надлежащий срок, а также соответствует требованиям, предусмотренным статьей </w:t>
      </w:r>
      <w:r>
        <w:rPr>
          <w:rStyle w:val="CharStyle16"/>
          <w:lang w:val="en-US" w:eastAsia="en-US"/>
        </w:rPr>
        <w:t xml:space="preserve">105 </w:t>
      </w:r>
      <w:r>
        <w:rPr>
          <w:rStyle w:val="CharStyle16"/>
        </w:rPr>
        <w:t xml:space="preserve">Закона о контрактной системе, принята к рассмотрению в порядке Главы </w:t>
      </w:r>
      <w:r>
        <w:rPr>
          <w:rStyle w:val="CharStyle16"/>
          <w:lang w:val="en-US" w:eastAsia="en-US"/>
        </w:rPr>
        <w:t xml:space="preserve">6 </w:t>
      </w:r>
      <w:r>
        <w:rPr>
          <w:rStyle w:val="CharStyle16"/>
        </w:rPr>
        <w:t>Закона о контрактной системе.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>По мнению Заявителя, извещение о проведении Закупки не соответствует требованиям Закона о контрактной системе.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>Заявитель просит рассмотреть жалобу по существу и принять меры в соответствии с действующим законодательством Российской Федерации.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 xml:space="preserve">Рассмотрение жалобы назначено Управлением на </w:t>
      </w:r>
      <w:r>
        <w:rPr>
          <w:rStyle w:val="CharStyle16"/>
          <w:lang w:val="en-US" w:eastAsia="en-US"/>
        </w:rPr>
        <w:t xml:space="preserve">20.05.2026 </w:t>
      </w:r>
      <w:r>
        <w:rPr>
          <w:rStyle w:val="CharStyle16"/>
        </w:rPr>
        <w:t xml:space="preserve">года в </w:t>
      </w:r>
      <w:r>
        <w:rPr>
          <w:rStyle w:val="CharStyle16"/>
          <w:lang w:val="en-US" w:eastAsia="en-US"/>
        </w:rPr>
        <w:t xml:space="preserve">8 </w:t>
      </w:r>
      <w:r>
        <w:rPr>
          <w:rStyle w:val="CharStyle16"/>
        </w:rPr>
        <w:t xml:space="preserve">часов </w:t>
      </w:r>
      <w:r>
        <w:rPr>
          <w:rStyle w:val="CharStyle16"/>
          <w:lang w:val="en-US" w:eastAsia="en-US"/>
        </w:rPr>
        <w:t xml:space="preserve">30 </w:t>
      </w:r>
      <w:r>
        <w:rPr>
          <w:rStyle w:val="CharStyle16"/>
        </w:rPr>
        <w:t xml:space="preserve">минут по местному времени контрольного органа по адресу: г. Курган, ул. М. Горького, </w:t>
      </w:r>
      <w:r>
        <w:rPr>
          <w:rStyle w:val="CharStyle16"/>
          <w:lang w:val="en-US" w:eastAsia="en-US"/>
        </w:rPr>
        <w:t xml:space="preserve">40, 2 </w:t>
      </w:r>
      <w:r>
        <w:rPr>
          <w:rStyle w:val="CharStyle16"/>
        </w:rPr>
        <w:t xml:space="preserve">этаж, каб. </w:t>
      </w:r>
      <w:r>
        <w:rPr>
          <w:rStyle w:val="CharStyle16"/>
          <w:lang w:val="en-US" w:eastAsia="en-US"/>
        </w:rPr>
        <w:t xml:space="preserve">211, </w:t>
      </w:r>
      <w:r>
        <w:rPr>
          <w:rStyle w:val="CharStyle16"/>
        </w:rPr>
        <w:t xml:space="preserve">а также в дистанционном режиме в вышеуказанное время по адресу: </w:t>
      </w:r>
      <w:r>
        <w:fldChar w:fldCharType="begin"/>
      </w:r>
      <w:r>
        <w:rPr/>
        <w:instrText> HYPERLINK "https://fas1.trueconf.ru/c/0328115538" </w:instrText>
      </w:r>
      <w:r>
        <w:fldChar w:fldCharType="separate"/>
      </w:r>
      <w:r>
        <w:rPr>
          <w:rStyle w:val="CharStyle16"/>
          <w:lang w:val="en-US" w:eastAsia="en-US"/>
        </w:rPr>
        <w:t>https://fas1.trueconf.ru/c/0328115538</w:t>
      </w:r>
      <w:r>
        <w:fldChar w:fldCharType="end"/>
      </w:r>
      <w:r>
        <w:rPr>
          <w:rStyle w:val="CharStyle16"/>
          <w:lang w:val="en-US" w:eastAsia="en-US"/>
        </w:rPr>
        <w:t xml:space="preserve"> </w:t>
      </w:r>
      <w:r>
        <w:rPr>
          <w:rStyle w:val="CharStyle16"/>
        </w:rPr>
        <w:t xml:space="preserve">в заседании Комиссии был объявлен перерыв на </w:t>
      </w:r>
      <w:r>
        <w:rPr>
          <w:rStyle w:val="CharStyle16"/>
          <w:lang w:val="en-US" w:eastAsia="en-US"/>
        </w:rPr>
        <w:t xml:space="preserve">21.05.2026 </w:t>
      </w:r>
      <w:r>
        <w:rPr>
          <w:rStyle w:val="CharStyle16"/>
        </w:rPr>
        <w:t xml:space="preserve">в </w:t>
      </w:r>
      <w:r>
        <w:rPr>
          <w:rStyle w:val="CharStyle16"/>
          <w:lang w:val="en-US" w:eastAsia="en-US"/>
        </w:rPr>
        <w:t>15:30.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>Представители Заказчика, Уполномоченного учреждения приняли участие в рассмотрении жалобы посредством видеоконференц-связи, Заявитель свое участие в заседании не обеспечил.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 xml:space="preserve">В соответствии со Служебным распорядком Управления Федеральной антимонопольной службы по Курганской области, время начала и окончания служебного времени с понедельника по четверг устанавливается с </w:t>
      </w:r>
      <w:r>
        <w:rPr>
          <w:rStyle w:val="CharStyle16"/>
          <w:lang w:val="en-US" w:eastAsia="en-US"/>
        </w:rPr>
        <w:t xml:space="preserve">08:00 </w:t>
      </w:r>
      <w:r>
        <w:rPr>
          <w:rStyle w:val="CharStyle16"/>
        </w:rPr>
        <w:t xml:space="preserve">до </w:t>
      </w:r>
      <w:r>
        <w:rPr>
          <w:rStyle w:val="CharStyle16"/>
          <w:lang w:val="en-US" w:eastAsia="en-US"/>
        </w:rPr>
        <w:t xml:space="preserve">17:00 </w:t>
      </w:r>
      <w:r>
        <w:rPr>
          <w:rStyle w:val="CharStyle16"/>
        </w:rPr>
        <w:t xml:space="preserve">(МСК+2), в пятницу </w:t>
      </w:r>
      <w:r>
        <w:rPr>
          <w:rStyle w:val="CharStyle16"/>
          <w:lang w:val="en-US" w:eastAsia="en-US"/>
        </w:rPr>
        <w:t xml:space="preserve">— </w:t>
      </w:r>
      <w:r>
        <w:rPr>
          <w:rStyle w:val="CharStyle16"/>
        </w:rPr>
        <w:t xml:space="preserve">с </w:t>
      </w:r>
      <w:r>
        <w:rPr>
          <w:rStyle w:val="CharStyle16"/>
          <w:lang w:val="en-US" w:eastAsia="en-US"/>
        </w:rPr>
        <w:t xml:space="preserve">08:00 </w:t>
      </w:r>
      <w:r>
        <w:rPr>
          <w:rStyle w:val="CharStyle16"/>
        </w:rPr>
        <w:t xml:space="preserve">до </w:t>
      </w:r>
      <w:r>
        <w:rPr>
          <w:rStyle w:val="CharStyle16"/>
          <w:lang w:val="en-US" w:eastAsia="en-US"/>
        </w:rPr>
        <w:t xml:space="preserve">15:45 </w:t>
      </w:r>
      <w:r>
        <w:rPr>
          <w:rStyle w:val="CharStyle16"/>
        </w:rPr>
        <w:t xml:space="preserve">(МСК </w:t>
      </w:r>
      <w:r>
        <w:rPr>
          <w:rStyle w:val="CharStyle16"/>
          <w:lang w:val="en-US" w:eastAsia="en-US"/>
        </w:rPr>
        <w:t>+ 2).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 xml:space="preserve">С учетом изложенного, Курганское УФАС России осуществляет свою деятельность с указанным распорядком и установленной Федеральным законом от </w:t>
      </w:r>
      <w:r>
        <w:rPr>
          <w:rStyle w:val="CharStyle16"/>
          <w:lang w:val="en-US" w:eastAsia="en-US"/>
        </w:rPr>
        <w:t xml:space="preserve">03.06.2011 № </w:t>
      </w:r>
      <w:r>
        <w:rPr>
          <w:rStyle w:val="CharStyle16"/>
        </w:rPr>
        <w:t xml:space="preserve">107-ФЗ «Об исчислении времени» часовой зоной (4-я часовая зона (МСК+2, московское время плюс </w:t>
      </w:r>
      <w:r>
        <w:rPr>
          <w:rStyle w:val="CharStyle16"/>
          <w:lang w:val="en-US" w:eastAsia="en-US"/>
        </w:rPr>
        <w:t xml:space="preserve">2 </w:t>
      </w:r>
      <w:r>
        <w:rPr>
          <w:rStyle w:val="CharStyle16"/>
        </w:rPr>
        <w:t xml:space="preserve">часа, </w:t>
      </w:r>
      <w:r>
        <w:rPr>
          <w:rStyle w:val="CharStyle16"/>
          <w:lang w:val="en-US" w:eastAsia="en-US"/>
        </w:rPr>
        <w:t>UTC+5).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 xml:space="preserve">Рассмотрение жалобы в указанное Заявителем время невозможно, поскольку рассмотрение жалобы по существу уже было назначено исходя из режима работы Курганского УФАС России, графика проведения рассмотрений, а кроме того об этом времени были уведомлены стороны, в том числе путем размещения информации в ЕИС, согласно статье </w:t>
      </w:r>
      <w:r>
        <w:rPr>
          <w:rStyle w:val="CharStyle16"/>
          <w:lang w:val="en-US" w:eastAsia="en-US"/>
        </w:rPr>
        <w:t xml:space="preserve">7 </w:t>
      </w:r>
      <w:r>
        <w:rPr>
          <w:rStyle w:val="CharStyle16"/>
        </w:rPr>
        <w:t>Закона о контрактной системе, информация, размещаемая в ЕИС должна быть полной и достоверной.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20"/>
        <w:jc w:val="both"/>
      </w:pPr>
      <w:r>
        <w:rPr>
          <w:rStyle w:val="CharStyle16"/>
        </w:rPr>
        <w:t>Ходатайство о предоставлении документов для ознакомления от всех участников заседания (сравнительные таблицы, ТХ, КП, объяснения, обоснования, заявки участников и прочее, в том числе оригиналы: запросов Российским производителям (минимум ДВУМ находящимся в Реестре Радио-Электронной продукции) и оригинал уведомления о вручении запроса Почты России на физическом бумажном носители, полученные коммерческие предложения для обоснования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6"/>
        </w:rPr>
        <w:t>НМЦК, сравнительную таблицу, ответы производителей о соответствии требования описания объекта закупки, информацию о предложенных участниками закупки товаров.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 xml:space="preserve">В соответствии с пунктом </w:t>
      </w:r>
      <w:r>
        <w:rPr>
          <w:rStyle w:val="CharStyle16"/>
          <w:lang w:val="en-US" w:eastAsia="en-US"/>
        </w:rPr>
        <w:t xml:space="preserve">1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106 </w:t>
      </w:r>
      <w:r>
        <w:rPr>
          <w:rStyle w:val="CharStyle16"/>
        </w:rPr>
        <w:t>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 При этом возражение на жалобу направляется в контрольный орган в сфере закупок не позднее рабочего дня, предшествующего дню рассмотрения жалобы по существу.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>В силу того обстоятельства, что в данных документах может содержаться информация, содержащая коммерческую тайну или персональные данные, у Комиссии отсутствуют правовые основании для передачи таких сведений иным лицам.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>Также, Комиссия отмечает, что законодательство Российской Федерации, регламентирующее порядок рассмотрения антимонопольным органом жалоб на нарушения законодательства о контрактной системе, не содержит положений о возможности ознакомления сторон с материалами дел указанной категории путем направления материалов дела посредством электронной почты.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>Право лица, участвующего в деле, на ознакомление с материалами дела не оспаривается Комиссией, однако, оно не может нарушать права иных лиц, и не действует безгранично и безусловно.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 xml:space="preserve">Ходатайство о том, чтобы Комиссия приняла во внимание практику УФАС по всей России по отсутствию КТРУ, Постановлений Правительства Российской Федерации под номерами </w:t>
      </w:r>
      <w:r>
        <w:rPr>
          <w:rStyle w:val="CharStyle16"/>
          <w:lang w:val="en-US" w:eastAsia="en-US"/>
        </w:rPr>
        <w:t xml:space="preserve">1236, 878, 145, 2014, </w:t>
      </w:r>
      <w:r>
        <w:rPr>
          <w:rStyle w:val="CharStyle16"/>
        </w:rPr>
        <w:t>ограничению конкуренции.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>Данное ходатайство удовлетворено, практика, представленная Заявителем, проанализирована Комиссией Управления.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 xml:space="preserve">В соответствии с частью </w:t>
      </w:r>
      <w:r>
        <w:rPr>
          <w:rStyle w:val="CharStyle16"/>
          <w:lang w:val="en-US" w:eastAsia="en-US"/>
        </w:rPr>
        <w:t xml:space="preserve">1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106 </w:t>
      </w:r>
      <w:r>
        <w:rPr>
          <w:rStyle w:val="CharStyle16"/>
        </w:rPr>
        <w:t>Закона о контрактной системе, Курганским УФАС России у Заказчика, Уполномоченного учреждения были запрошены письменные пояснения с правовым и документальным обоснованием по доводам жалобы Заявителя.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>От Заказчика, Уполномоченного учреждения поступили письменные возражения, согласно которым следует, что с доводами жалобы они не согласны, считают ее необоснованной, по основания изложенным в письменных пояснениях, приобщенных к материалам дела.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  <w:b/>
          <w:bCs/>
        </w:rPr>
        <w:t xml:space="preserve">Руководствуясь статьями </w:t>
      </w:r>
      <w:r>
        <w:rPr>
          <w:rStyle w:val="CharStyle16"/>
          <w:b/>
          <w:bCs/>
          <w:lang w:val="en-US" w:eastAsia="en-US"/>
        </w:rPr>
        <w:t xml:space="preserve">99, 106 </w:t>
      </w:r>
      <w:r>
        <w:rPr>
          <w:rStyle w:val="CharStyle16"/>
          <w:b/>
          <w:bCs/>
        </w:rPr>
        <w:t xml:space="preserve">Закона о контрактной системе, Комиссией Курганского УФАС России установлено, </w:t>
      </w:r>
      <w:r>
        <w:rPr>
          <w:rStyle w:val="CharStyle16"/>
        </w:rPr>
        <w:t xml:space="preserve">что </w:t>
      </w:r>
      <w:r>
        <w:rPr>
          <w:rStyle w:val="CharStyle16"/>
          <w:lang w:val="en-US" w:eastAsia="en-US"/>
        </w:rPr>
        <w:t xml:space="preserve">06.05.2026 </w:t>
      </w:r>
      <w:r>
        <w:rPr>
          <w:rStyle w:val="CharStyle16"/>
        </w:rPr>
        <w:t xml:space="preserve">на официальном сайте ЕИС в сети Интернет Уполномоченным учреждением опубликовано извещение </w:t>
      </w:r>
      <w:r>
        <w:rPr>
          <w:rStyle w:val="CharStyle16"/>
          <w:lang w:val="en-US" w:eastAsia="en-US"/>
        </w:rPr>
        <w:t xml:space="preserve">№ 0843500000226002430 </w:t>
      </w:r>
      <w:r>
        <w:rPr>
          <w:rStyle w:val="CharStyle16"/>
        </w:rPr>
        <w:t>о проведении Закупки.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 xml:space="preserve">Дата и время окончания срока подачи заявок: </w:t>
      </w:r>
      <w:r>
        <w:rPr>
          <w:rStyle w:val="CharStyle16"/>
          <w:lang w:val="en-US" w:eastAsia="en-US"/>
        </w:rPr>
        <w:t xml:space="preserve">14.05.2026 07:00 </w:t>
      </w:r>
      <w:r>
        <w:rPr>
          <w:rStyle w:val="CharStyle16"/>
        </w:rPr>
        <w:t>(МСК+2)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 xml:space="preserve">Дата подведения итогов определения поставщика (подрядчика, исполнителя): </w:t>
      </w:r>
      <w:r>
        <w:rPr>
          <w:rStyle w:val="CharStyle16"/>
          <w:lang w:val="en-US" w:eastAsia="en-US"/>
        </w:rPr>
        <w:t>18.05.2026.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 xml:space="preserve">Начальная (максимальная) цена контракта: </w:t>
      </w:r>
      <w:r>
        <w:rPr>
          <w:rStyle w:val="CharStyle16"/>
          <w:lang w:val="en-US" w:eastAsia="en-US"/>
        </w:rPr>
        <w:t xml:space="preserve">990 000.00 </w:t>
      </w:r>
      <w:r>
        <w:rPr>
          <w:rStyle w:val="CharStyle16"/>
        </w:rPr>
        <w:t>рублей.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 xml:space="preserve">Согласно протоколу подведения итогов определения поставщика (подрядчика, исполнителя) от </w:t>
      </w:r>
      <w:r>
        <w:rPr>
          <w:rStyle w:val="CharStyle16"/>
          <w:lang w:val="en-US" w:eastAsia="en-US"/>
        </w:rPr>
        <w:t xml:space="preserve">14.05.2026 </w:t>
      </w:r>
      <w:r>
        <w:rPr>
          <w:rStyle w:val="CharStyle16"/>
        </w:rPr>
        <w:t xml:space="preserve">№ИЗК1 на участие в электронном запросе котировок была подана </w:t>
      </w:r>
      <w:r>
        <w:rPr>
          <w:rStyle w:val="CharStyle16"/>
          <w:lang w:val="en-US" w:eastAsia="en-US"/>
        </w:rPr>
        <w:t xml:space="preserve">1 </w:t>
      </w:r>
      <w:r>
        <w:rPr>
          <w:rStyle w:val="CharStyle16"/>
        </w:rPr>
        <w:t>заявка, которая была отклонена.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>На момент рассмотрения жалобы по существу контракт не заключен.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>Оценивая доводы Заявителя, изложенные в жалобе, а также документы, представленные Заказчиком приобщенные к материалам дела по рассмотрению жалобы, Комиссия Курганского УФАС России приходит к следующим выводам.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 xml:space="preserve">Согласно статье </w:t>
      </w:r>
      <w:r>
        <w:rPr>
          <w:rStyle w:val="CharStyle16"/>
          <w:lang w:val="en-US" w:eastAsia="en-US"/>
        </w:rPr>
        <w:t xml:space="preserve">7 </w:t>
      </w:r>
      <w:r>
        <w:rPr>
          <w:rStyle w:val="CharStyle16"/>
        </w:rPr>
        <w:t>Закона о контрактной системе, в Российской Федерации обеспечивается свободный и безвозмездный доступ к информации о контрактной системе в сфере закупок.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 xml:space="preserve">Открытость и прозрачность информации, указанной в части </w:t>
      </w:r>
      <w:r>
        <w:rPr>
          <w:rStyle w:val="CharStyle16"/>
          <w:lang w:val="en-US" w:eastAsia="en-US"/>
        </w:rPr>
        <w:t xml:space="preserve">1 </w:t>
      </w:r>
      <w:r>
        <w:rPr>
          <w:rStyle w:val="CharStyle16"/>
        </w:rPr>
        <w:t>статьи, обеспечиваются, в частности, путем ее размещения в единой информационной системе.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>Информация, предусмотренная Законом о контрактной системе и размещенная в единой информационной системе, должна быть полной и достоверной.</w:t>
      </w:r>
    </w:p>
    <w:p>
      <w:pPr>
        <w:pStyle w:val="Style1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9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>Относительно довода о нарушении сроков и времени окончания подачи заявок.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 xml:space="preserve">Согласно положениям пункта </w:t>
      </w:r>
      <w:r>
        <w:rPr>
          <w:rStyle w:val="CharStyle16"/>
          <w:lang w:val="en-US" w:eastAsia="en-US"/>
        </w:rPr>
        <w:t xml:space="preserve">3 </w:t>
      </w:r>
      <w:r>
        <w:rPr>
          <w:rStyle w:val="CharStyle16"/>
        </w:rPr>
        <w:t xml:space="preserve">части </w:t>
      </w:r>
      <w:r>
        <w:rPr>
          <w:rStyle w:val="CharStyle16"/>
          <w:lang w:val="en-US" w:eastAsia="en-US"/>
        </w:rPr>
        <w:t xml:space="preserve">3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42 </w:t>
      </w:r>
      <w:r>
        <w:rPr>
          <w:rStyle w:val="CharStyle16"/>
        </w:rPr>
        <w:t>Закона о контрактной системе, извещение об осуществлении закупки размещается при проведении электронного запроса котировок не менее чем за четыре рабочих дня до даты окончания срока подачи заявок на участие в закупке.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 xml:space="preserve">Извещение об осуществлении закупки размещено </w:t>
      </w:r>
      <w:r>
        <w:rPr>
          <w:rStyle w:val="CharStyle16"/>
          <w:lang w:val="en-US" w:eastAsia="en-US"/>
        </w:rPr>
        <w:t xml:space="preserve">06.05.2026, </w:t>
      </w:r>
      <w:r>
        <w:rPr>
          <w:rStyle w:val="CharStyle16"/>
        </w:rPr>
        <w:t xml:space="preserve">дата окончания подачи заявок </w:t>
      </w:r>
      <w:r>
        <w:rPr>
          <w:rStyle w:val="CharStyle16"/>
          <w:lang w:val="en-US" w:eastAsia="en-US"/>
        </w:rPr>
        <w:t xml:space="preserve">– 14.05.2026 </w:t>
      </w:r>
      <w:r>
        <w:rPr>
          <w:rStyle w:val="CharStyle16"/>
        </w:rPr>
        <w:t xml:space="preserve">в </w:t>
      </w:r>
      <w:r>
        <w:rPr>
          <w:rStyle w:val="CharStyle16"/>
          <w:lang w:val="en-US" w:eastAsia="en-US"/>
        </w:rPr>
        <w:t>09:00.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 xml:space="preserve">Таким образом, Комиссия приходит к выводу, что срок подачи заявок составляет не менее </w:t>
      </w:r>
      <w:r>
        <w:rPr>
          <w:rStyle w:val="CharStyle16"/>
          <w:lang w:val="en-US" w:eastAsia="en-US"/>
        </w:rPr>
        <w:t xml:space="preserve">4 </w:t>
      </w:r>
      <w:r>
        <w:rPr>
          <w:rStyle w:val="CharStyle16"/>
        </w:rPr>
        <w:t>рабочих дней, следовательно, нарушения сроков окончания подачи заявок относительно сроков размещения извещения отсутствуют.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>Довод жалобы Заявителя признан необоснованным.</w:t>
      </w:r>
    </w:p>
    <w:p>
      <w:pPr>
        <w:pStyle w:val="Style1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2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>Относительно довода о незаконности требования Заказчика о том, что актирование, переписка, иные действия, связанные с исполнением контракта в сторонних программных продуктах кроме ЕИС.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>Проанализировав положения проекта контракта, размещенного в составе извещения об осуществлении закупки, Комиссия Управления пришла к выводу, что данный довод является несостоятельным в связи с тем, что в положениях проекта контракта отсутствуют требования относительно выполнения вышеуказанных действий в сторонних программных продуктах.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 xml:space="preserve">Так в разделах </w:t>
      </w:r>
      <w:r>
        <w:rPr>
          <w:rStyle w:val="CharStyle16"/>
          <w:lang w:val="en-US" w:eastAsia="en-US"/>
        </w:rPr>
        <w:t xml:space="preserve">7, 15, 17 </w:t>
      </w:r>
      <w:r>
        <w:rPr>
          <w:rStyle w:val="CharStyle16"/>
        </w:rPr>
        <w:t>проекта контракта прикрепленного к извещению в виде файла, установлено, что взаимодействие осуществляется через ЕИС.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>Таким образом, Комиссия приходит к выводу о необоснованности второго довода жалобы Заявителя.</w:t>
      </w:r>
    </w:p>
    <w:p>
      <w:pPr>
        <w:pStyle w:val="Style1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3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 xml:space="preserve">Довод заявителя о том, что Заказчик не установил ограничения по Постановлениям Правительства РФ от </w:t>
      </w:r>
      <w:r>
        <w:rPr>
          <w:rStyle w:val="CharStyle16"/>
          <w:lang w:val="en-US" w:eastAsia="en-US"/>
        </w:rPr>
        <w:t xml:space="preserve">10.07.2019 № 878 </w:t>
      </w:r>
      <w:r>
        <w:rPr>
          <w:rStyle w:val="CharStyle16"/>
        </w:rPr>
        <w:t xml:space="preserve">«О мерах стимулирования производства радиоэлектронной продукции на территории Российской Федерации при осуществлении закупок товаров, работ, услуг для обеспечения государственных и муниципальных нужд, о внесении изменений в постановление Правительства Российской Федерации от </w:t>
      </w:r>
      <w:r>
        <w:rPr>
          <w:rStyle w:val="CharStyle16"/>
          <w:lang w:val="en-US" w:eastAsia="en-US"/>
        </w:rPr>
        <w:t xml:space="preserve">16 </w:t>
      </w:r>
      <w:r>
        <w:rPr>
          <w:rStyle w:val="CharStyle16"/>
        </w:rPr>
        <w:t xml:space="preserve">сентября </w:t>
      </w:r>
      <w:r>
        <w:rPr>
          <w:rStyle w:val="CharStyle16"/>
          <w:lang w:val="en-US" w:eastAsia="en-US"/>
        </w:rPr>
        <w:t xml:space="preserve">2016 </w:t>
      </w:r>
      <w:r>
        <w:rPr>
          <w:rStyle w:val="CharStyle16"/>
        </w:rPr>
        <w:t xml:space="preserve">г. </w:t>
      </w:r>
      <w:r>
        <w:rPr>
          <w:rStyle w:val="CharStyle16"/>
          <w:lang w:val="en-US" w:eastAsia="en-US"/>
        </w:rPr>
        <w:t xml:space="preserve">№ 925 </w:t>
      </w:r>
      <w:r>
        <w:rPr>
          <w:rStyle w:val="CharStyle16"/>
        </w:rPr>
        <w:t xml:space="preserve">и признании утратившими силу некоторых актов Правительства Российской Федерации» (далее </w:t>
      </w:r>
      <w:r>
        <w:rPr>
          <w:rStyle w:val="CharStyle16"/>
          <w:lang w:val="en-US" w:eastAsia="en-US"/>
        </w:rPr>
        <w:t xml:space="preserve">— </w:t>
      </w:r>
      <w:r>
        <w:rPr>
          <w:rStyle w:val="CharStyle16"/>
        </w:rPr>
        <w:t xml:space="preserve">Постановление </w:t>
      </w:r>
      <w:r>
        <w:rPr>
          <w:rStyle w:val="CharStyle16"/>
          <w:lang w:val="en-US" w:eastAsia="en-US"/>
        </w:rPr>
        <w:t xml:space="preserve">№ 878) </w:t>
      </w:r>
      <w:r>
        <w:rPr>
          <w:rStyle w:val="CharStyle16"/>
        </w:rPr>
        <w:t xml:space="preserve">и </w:t>
      </w:r>
      <w:r>
        <w:rPr>
          <w:rStyle w:val="CharStyle16"/>
          <w:lang w:val="en-US" w:eastAsia="en-US"/>
        </w:rPr>
        <w:t xml:space="preserve">«126», </w:t>
      </w:r>
      <w:r>
        <w:rPr>
          <w:rStyle w:val="CharStyle16"/>
        </w:rPr>
        <w:t xml:space="preserve">реквизитов которого заявитель не указал, не нашел подтверждения материалами дела, в связи с тем, что Постановление </w:t>
      </w:r>
      <w:r>
        <w:rPr>
          <w:rStyle w:val="CharStyle16"/>
          <w:lang w:val="en-US" w:eastAsia="en-US"/>
        </w:rPr>
        <w:t xml:space="preserve">№ 878 </w:t>
      </w:r>
      <w:r>
        <w:rPr>
          <w:rStyle w:val="CharStyle16"/>
        </w:rPr>
        <w:t xml:space="preserve">утратило свою силу с </w:t>
      </w:r>
      <w:r>
        <w:rPr>
          <w:rStyle w:val="CharStyle16"/>
          <w:lang w:val="en-US" w:eastAsia="en-US"/>
        </w:rPr>
        <w:t>01.01.2025.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 xml:space="preserve">Приказ Минфина России от </w:t>
      </w:r>
      <w:r>
        <w:rPr>
          <w:rStyle w:val="CharStyle16"/>
          <w:lang w:val="en-US" w:eastAsia="en-US"/>
        </w:rPr>
        <w:t xml:space="preserve">04.06.2018 № </w:t>
      </w:r>
      <w:r>
        <w:rPr>
          <w:rStyle w:val="CharStyle16"/>
        </w:rPr>
        <w:t xml:space="preserve">126н «Об условиях допуска товаров, происходящих из иностранного государства или группы иностранных государств, для целей осуществления закупок товаров для обеспечения государственных и муниципальных нужд», которое возможно заявитель упоминает в свое жалобе, также утратило свою силу с </w:t>
      </w:r>
      <w:r>
        <w:rPr>
          <w:rStyle w:val="CharStyle16"/>
          <w:lang w:val="en-US" w:eastAsia="en-US"/>
        </w:rPr>
        <w:t>01.01.2025.</w:t>
      </w:r>
    </w:p>
    <w:p>
      <w:pPr>
        <w:pStyle w:val="Style1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3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 xml:space="preserve">По доводу о том, что Заказчиком нарушены требования части </w:t>
      </w:r>
      <w:r>
        <w:rPr>
          <w:rStyle w:val="CharStyle16"/>
          <w:lang w:val="en-US" w:eastAsia="en-US"/>
        </w:rPr>
        <w:t xml:space="preserve">1.1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33 </w:t>
      </w:r>
      <w:r>
        <w:rPr>
          <w:rStyle w:val="CharStyle16"/>
        </w:rPr>
        <w:t>Закона о контрактной системе, поскольку описанию объекта закупки не соответствуют товары российского происхождения, сведения о которых включены в реестр радиоэлектронной продукции, Комиссией установлено следующее.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 xml:space="preserve">Согласно части </w:t>
      </w:r>
      <w:r>
        <w:rPr>
          <w:rStyle w:val="CharStyle16"/>
          <w:lang w:val="en-US" w:eastAsia="en-US"/>
        </w:rPr>
        <w:t xml:space="preserve">1.1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33 </w:t>
      </w:r>
      <w:r>
        <w:rPr>
          <w:rStyle w:val="CharStyle16"/>
        </w:rPr>
        <w:t xml:space="preserve">Закона о контрактной системе, при описании являющегося объектом закупки товара (в том числе, поставляемого при выполнении закупаемой работы, оказании закупаемой услуги), в отношении которого установлены предусмотренные пунктом </w:t>
      </w:r>
      <w:r>
        <w:rPr>
          <w:rStyle w:val="CharStyle16"/>
          <w:lang w:val="en-US" w:eastAsia="en-US"/>
        </w:rPr>
        <w:t xml:space="preserve">1 </w:t>
      </w:r>
      <w:r>
        <w:rPr>
          <w:rStyle w:val="CharStyle16"/>
        </w:rPr>
        <w:t xml:space="preserve">части </w:t>
      </w:r>
      <w:r>
        <w:rPr>
          <w:rStyle w:val="CharStyle16"/>
          <w:lang w:val="en-US" w:eastAsia="en-US"/>
        </w:rPr>
        <w:t xml:space="preserve">2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14 </w:t>
      </w:r>
      <w:r>
        <w:rPr>
          <w:rStyle w:val="CharStyle16"/>
        </w:rPr>
        <w:t>Закона запрет, ограничение или преимущество, указываются характеристики товара российского происхождения.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>Податель жалобы указывает на то, что описанию объекта закупки не соответствуют товары российского происхождения, сведения о которых включены в реестр радиоэлектронной продукции.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 xml:space="preserve">Вместе с тем, подпунктом «а» пункта </w:t>
      </w:r>
      <w:r>
        <w:rPr>
          <w:rStyle w:val="CharStyle16"/>
          <w:lang w:val="en-US" w:eastAsia="en-US"/>
        </w:rPr>
        <w:t xml:space="preserve">3 </w:t>
      </w:r>
      <w:r>
        <w:rPr>
          <w:rStyle w:val="CharStyle16"/>
        </w:rPr>
        <w:t xml:space="preserve">Постановления Правительства РФ </w:t>
      </w:r>
      <w:r>
        <w:rPr>
          <w:rStyle w:val="CharStyle16"/>
          <w:lang w:val="en-US" w:eastAsia="en-US"/>
        </w:rPr>
        <w:t xml:space="preserve">№ 1875 </w:t>
      </w:r>
      <w:r>
        <w:rPr>
          <w:rStyle w:val="CharStyle16"/>
        </w:rPr>
        <w:t xml:space="preserve">установлено, что информацией и документами, для подтверждения происхождения товаров, указанных в позициях </w:t>
      </w:r>
      <w:r>
        <w:rPr>
          <w:rStyle w:val="CharStyle16"/>
          <w:lang w:val="en-US" w:eastAsia="en-US"/>
        </w:rPr>
        <w:t xml:space="preserve">1-433 </w:t>
      </w:r>
      <w:r>
        <w:rPr>
          <w:rStyle w:val="CharStyle16"/>
        </w:rPr>
        <w:t xml:space="preserve">перечня в соответствии с приложением </w:t>
      </w:r>
      <w:r>
        <w:rPr>
          <w:rStyle w:val="CharStyle16"/>
          <w:lang w:val="en-US" w:eastAsia="en-US"/>
        </w:rPr>
        <w:t xml:space="preserve">№ 2, </w:t>
      </w:r>
      <w:r>
        <w:rPr>
          <w:rStyle w:val="CharStyle16"/>
        </w:rPr>
        <w:t xml:space="preserve">является номер реестровой записи из реестра российской промышленной продукции, предусмотренного статьей </w:t>
      </w:r>
      <w:r>
        <w:rPr>
          <w:rStyle w:val="CharStyle16"/>
          <w:lang w:val="en-US" w:eastAsia="en-US"/>
        </w:rPr>
        <w:t xml:space="preserve">17.1 </w:t>
      </w:r>
      <w:r>
        <w:rPr>
          <w:rStyle w:val="CharStyle16"/>
        </w:rPr>
        <w:t xml:space="preserve">Федерального закона «О промышленной политике в Российской Федерации», содержащей, в том числе информацию о совокупном количестве баллов за выполнение (освоение) на территории Российской Федерации соответствующих операций (условий) (если в отношении такого товара постановлением Правительства Российской Федерации от </w:t>
      </w:r>
      <w:r>
        <w:rPr>
          <w:rStyle w:val="CharStyle16"/>
          <w:lang w:val="en-US" w:eastAsia="en-US"/>
        </w:rPr>
        <w:t xml:space="preserve">17.07.2015 № 719 </w:t>
      </w:r>
      <w:r>
        <w:rPr>
          <w:rStyle w:val="CharStyle16"/>
        </w:rPr>
        <w:t>«О подтверждении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6"/>
        </w:rPr>
        <w:t xml:space="preserve">производства российской промышленной продукции» за выполнение (освоение) на территории Российской Федерации соответствующих операций (условий) установлены требования о совокупном количестве баллов), которое составляет или превышает значение, определенное постановлением Правительства Российской Федерации от </w:t>
      </w:r>
      <w:r>
        <w:rPr>
          <w:rStyle w:val="CharStyle16"/>
          <w:lang w:val="en-US" w:eastAsia="en-US"/>
        </w:rPr>
        <w:t xml:space="preserve">17.07.2015 № 719 </w:t>
      </w:r>
      <w:r>
        <w:rPr>
          <w:rStyle w:val="CharStyle16"/>
        </w:rPr>
        <w:t xml:space="preserve">«О подтверждении производства российской промышленной продукции» для целей осуществления закупок, информацию об уровне радиоэлектронной продукции (для товара, являющегося в соответствии с постановлением Правительства Российской Федерации от </w:t>
      </w:r>
      <w:r>
        <w:rPr>
          <w:rStyle w:val="CharStyle16"/>
          <w:lang w:val="en-US" w:eastAsia="en-US"/>
        </w:rPr>
        <w:t xml:space="preserve">17.07.2015 № 719 </w:t>
      </w:r>
      <w:r>
        <w:rPr>
          <w:rStyle w:val="CharStyle16"/>
        </w:rPr>
        <w:t>«О подтверждении производства российской промышленной продукции» радиоэлектронной продукцией первого уровня или радиоэлектронной продукцией второго уровня).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 xml:space="preserve">Кроме того, Постановление Правительства РФ </w:t>
      </w:r>
      <w:r>
        <w:rPr>
          <w:rStyle w:val="CharStyle16"/>
          <w:lang w:val="en-US" w:eastAsia="en-US"/>
        </w:rPr>
        <w:t xml:space="preserve">№ 878 </w:t>
      </w:r>
      <w:r>
        <w:rPr>
          <w:rStyle w:val="CharStyle16"/>
        </w:rPr>
        <w:t xml:space="preserve">в части, касающейся доводов жалобы, утратило силу с </w:t>
      </w:r>
      <w:r>
        <w:rPr>
          <w:rStyle w:val="CharStyle16"/>
          <w:lang w:val="en-US" w:eastAsia="en-US"/>
        </w:rPr>
        <w:t xml:space="preserve">01.01.2025 </w:t>
      </w:r>
      <w:r>
        <w:rPr>
          <w:rStyle w:val="CharStyle16"/>
        </w:rPr>
        <w:t xml:space="preserve">в связи с изданием Постановления Правительства РФ </w:t>
      </w:r>
      <w:r>
        <w:rPr>
          <w:rStyle w:val="CharStyle16"/>
          <w:lang w:val="en-US" w:eastAsia="en-US"/>
        </w:rPr>
        <w:t>№ 1875.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 xml:space="preserve">При этом в соответствии с пп. «а» п.7 Постановления Правительства РФ </w:t>
      </w:r>
      <w:r>
        <w:rPr>
          <w:rStyle w:val="CharStyle16"/>
          <w:lang w:val="en-US" w:eastAsia="en-US"/>
        </w:rPr>
        <w:t xml:space="preserve">№ 1875 </w:t>
      </w:r>
      <w:r>
        <w:rPr>
          <w:rStyle w:val="CharStyle16"/>
        </w:rPr>
        <w:t xml:space="preserve">особенностями описания объекта закупки, являющегося товаром (в том числе, поставляемым при выполнении закупаемых работ, оказании закупаемых услуг), производство которого на территории Российской Федерации отсутствует, являются при осуществлении закупки товаров, указанных в позициях </w:t>
      </w:r>
      <w:r>
        <w:rPr>
          <w:rStyle w:val="CharStyle16"/>
          <w:lang w:val="en-US" w:eastAsia="en-US"/>
        </w:rPr>
        <w:t xml:space="preserve">1-433 </w:t>
      </w:r>
      <w:r>
        <w:rPr>
          <w:rStyle w:val="CharStyle16"/>
        </w:rPr>
        <w:t xml:space="preserve">приложения </w:t>
      </w:r>
      <w:r>
        <w:rPr>
          <w:rStyle w:val="CharStyle16"/>
          <w:lang w:val="en-US" w:eastAsia="en-US"/>
        </w:rPr>
        <w:t xml:space="preserve">№ 2 </w:t>
      </w:r>
      <w:r>
        <w:rPr>
          <w:rStyle w:val="CharStyle16"/>
        </w:rPr>
        <w:t xml:space="preserve">к данному Постановлению, декларирование в извещении об осуществлении закупки или в приглашении принять участие в определении поставщика (подрядчика, исполнителя) факта отсутствия в реестре российской промышленной продукции такого товара с характеристиками, соответствующими потребности заказчика, указание в описании объекта закупки характеристик товара, потребность в котором имеется у заказчика и который отсутствует в реестре российской промышленной продукции, а также включение в описание объекта закупки копии направленного до начала осуществления закупки в Министерство промышленности и торговли Российской Федерации уведомления об отсутствии закупаемого товара в реестре российской промышленной продукции, которое должно содержать информацию о заказчике (место нахождения, почтовый адрес, адрес электронной почты, номер контактного телефона) и о товаре, потребность в котором имеется у заказчика и который отсутствует в реестре российской промышленной продукции (наименование товара, код товара по Общероссийскому классификатору продукции по видам экономической деятельности ОК </w:t>
      </w:r>
      <w:r>
        <w:rPr>
          <w:rStyle w:val="CharStyle16"/>
          <w:lang w:val="en-US" w:eastAsia="en-US"/>
        </w:rPr>
        <w:t xml:space="preserve">034-2014 </w:t>
      </w:r>
      <w:r>
        <w:rPr>
          <w:rStyle w:val="CharStyle16"/>
        </w:rPr>
        <w:t xml:space="preserve">(КПЕС </w:t>
      </w:r>
      <w:r>
        <w:rPr>
          <w:rStyle w:val="CharStyle16"/>
          <w:lang w:val="en-US" w:eastAsia="en-US"/>
        </w:rPr>
        <w:t xml:space="preserve">2008), </w:t>
      </w:r>
      <w:r>
        <w:rPr>
          <w:rStyle w:val="CharStyle16"/>
        </w:rPr>
        <w:t>код товара по единой Товарной номенклатуре внешнеэкономической деятельности Евразийского экономического союза, предусмотренной правом Евразийского экономического союза, и характеристики такого товара).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 xml:space="preserve">Комиссия Курганского УФАС России установила, что при подготовке описания объекта закупки Заказчиком в соответствии с пп. «а» п. </w:t>
      </w:r>
      <w:r>
        <w:rPr>
          <w:rStyle w:val="CharStyle16"/>
          <w:lang w:val="en-US" w:eastAsia="en-US"/>
        </w:rPr>
        <w:t xml:space="preserve">7 </w:t>
      </w:r>
      <w:r>
        <w:rPr>
          <w:rStyle w:val="CharStyle16"/>
        </w:rPr>
        <w:t xml:space="preserve">Постановления </w:t>
      </w:r>
      <w:r>
        <w:rPr>
          <w:rStyle w:val="CharStyle16"/>
          <w:lang w:val="en-US" w:eastAsia="en-US"/>
        </w:rPr>
        <w:t xml:space="preserve">№ 1875 </w:t>
      </w:r>
      <w:r>
        <w:rPr>
          <w:rStyle w:val="CharStyle16"/>
        </w:rPr>
        <w:t xml:space="preserve">задекларировано отсутствие в РРПП товара с характеристиками, соответствующими потребности Заказчика: уведомление об отсутствии закупаемого товара в РРПП </w:t>
      </w:r>
      <w:r>
        <w:rPr>
          <w:rStyle w:val="CharStyle16"/>
          <w:lang w:val="en-US" w:eastAsia="en-US"/>
        </w:rPr>
        <w:t xml:space="preserve">№ 1875/2/2026-05-05/568561 </w:t>
      </w:r>
      <w:r>
        <w:rPr>
          <w:rStyle w:val="CharStyle16"/>
        </w:rPr>
        <w:t xml:space="preserve">от </w:t>
      </w:r>
      <w:r>
        <w:rPr>
          <w:rStyle w:val="CharStyle16"/>
          <w:lang w:val="en-US" w:eastAsia="en-US"/>
        </w:rPr>
        <w:t>05.05.2026.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>Таким образом, довод является несостоятельным.</w:t>
      </w:r>
    </w:p>
    <w:p>
      <w:pPr>
        <w:pStyle w:val="Style1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2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 xml:space="preserve">Доводы относительно неверной обоснования НМЦК не подлежат оценке Комиссией Курганского УФАС России в соответствии с ч. </w:t>
      </w:r>
      <w:r>
        <w:rPr>
          <w:rStyle w:val="CharStyle16"/>
          <w:lang w:val="en-US" w:eastAsia="en-US"/>
        </w:rPr>
        <w:t xml:space="preserve">8 </w:t>
      </w:r>
      <w:r>
        <w:rPr>
          <w:rStyle w:val="CharStyle16"/>
        </w:rPr>
        <w:t xml:space="preserve">ст. </w:t>
      </w:r>
      <w:r>
        <w:rPr>
          <w:rStyle w:val="CharStyle16"/>
          <w:lang w:val="en-US" w:eastAsia="en-US"/>
        </w:rPr>
        <w:t xml:space="preserve">99 </w:t>
      </w:r>
      <w:r>
        <w:rPr>
          <w:rStyle w:val="CharStyle16"/>
        </w:rPr>
        <w:t>Закона о контрактной системе.</w:t>
      </w:r>
    </w:p>
    <w:p>
      <w:pPr>
        <w:pStyle w:val="Style1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3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 xml:space="preserve">По доводу Заявителя о неприменении Заказчиком Постановления Правительства РФ от </w:t>
      </w:r>
      <w:r>
        <w:rPr>
          <w:rStyle w:val="CharStyle16"/>
          <w:lang w:val="en-US" w:eastAsia="en-US"/>
        </w:rPr>
        <w:t xml:space="preserve">16.11.2015 № 1236 </w:t>
      </w:r>
      <w:r>
        <w:rPr>
          <w:rStyle w:val="CharStyle16"/>
        </w:rPr>
        <w:t xml:space="preserve">«Об установлении запрета на допуск программного обеспечения, происходящего из иностранных государств, для целей осуществления закупок для обеспечения государственных и муниципальных нужд» (далее </w:t>
      </w:r>
      <w:r>
        <w:rPr>
          <w:rStyle w:val="CharStyle16"/>
          <w:lang w:val="en-US" w:eastAsia="en-US"/>
        </w:rPr>
        <w:t xml:space="preserve">— </w:t>
      </w:r>
      <w:r>
        <w:rPr>
          <w:rStyle w:val="CharStyle16"/>
        </w:rPr>
        <w:t xml:space="preserve">Постановление </w:t>
      </w:r>
      <w:r>
        <w:rPr>
          <w:rStyle w:val="CharStyle16"/>
          <w:lang w:val="en-US" w:eastAsia="en-US"/>
        </w:rPr>
        <w:t xml:space="preserve">№ 1236) </w:t>
      </w:r>
      <w:r>
        <w:rPr>
          <w:rStyle w:val="CharStyle16"/>
        </w:rPr>
        <w:t>Комиссией Курганского УФАС России установлено следующее.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>Предметом рассматриваемой закупки является прибор для ультразвукового А-В сканирования с датчиком для ультразвуковой биометрии.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 xml:space="preserve">В описании объекта закупки не установлено требование о поставке ПО </w:t>
      </w:r>
      <w:r>
        <w:rPr>
          <w:rStyle w:val="CharStyle16"/>
          <w:lang w:val="en-US" w:eastAsia="en-US"/>
        </w:rPr>
        <w:t>DICOM.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>В силу изложенного, довод жалобы признан необоснованным.</w:t>
      </w:r>
    </w:p>
    <w:p>
      <w:pPr>
        <w:pStyle w:val="Style1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2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>Довод Заявителя о том, что характеристики, указанные в ТЗ в полном объеме, «возможно, присутствуют только у одного производителя, но данная информация не подтверждена.».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>Заказчик при описании объекта закупки самостоятельно указывает функциональные, технические и качественные характеристики, эксплуатационные характеристики объекта закупки, а также требования к качеству товаров в целях удовлетворения государственных (муниципальных)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6"/>
        </w:rPr>
        <w:t>нужд, исходя из необходимости достижения результатов и эффективности закупки, при условии, что такие требования не ограничивают количество участников закупки.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>Оценивая правомерность требований к закупаемому товару, Комиссия Курганского УФАС России исходит из следующего.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>Согласно извещению о проведении запроса котировок в электронной форме объектом закупки является: Поставка медицинского изделия (Прибор для ультразвукового А-В сканирования с датчиком для ультразвуковой биометрии), ввод в эксплуатацию медицинских изделий, обучение правилам эксплуатации специалистов, эксплуатирующих медицинские изделия и специалистов, осуществляющих техническое обслуживание медицинских изделий.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>Действующее законодательство Российской Федерации о контрактной системе в сфере закупок допускает самостоятельное формирование заказчиком объекта закупки, исходя из целей ее осуществления и потребностей такого заказчика.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 xml:space="preserve">Согласно письму ФАС России </w:t>
      </w:r>
      <w:r>
        <w:rPr>
          <w:rStyle w:val="CharStyle16"/>
          <w:lang w:val="en-US" w:eastAsia="en-US"/>
        </w:rPr>
        <w:t xml:space="preserve">№ </w:t>
      </w:r>
      <w:r>
        <w:rPr>
          <w:rStyle w:val="CharStyle16"/>
        </w:rPr>
        <w:t xml:space="preserve">ГР/48883/25 от </w:t>
      </w:r>
      <w:r>
        <w:rPr>
          <w:rStyle w:val="CharStyle16"/>
          <w:lang w:val="en-US" w:eastAsia="en-US"/>
        </w:rPr>
        <w:t xml:space="preserve">26.05.2025 </w:t>
      </w:r>
      <w:r>
        <w:rPr>
          <w:rStyle w:val="CharStyle16"/>
        </w:rPr>
        <w:t xml:space="preserve">актуальные сведения в отношении медицинских изделий, разрешенных к обращению на территории Российской Федерации, отражены в инструкциях по применению медицинских изделий, содержащихся в реестре медицинских изделий и организаций (индивидуальных предпринимателей), осуществляющих производство и изготовление медицинских изделий Росздравнадзора (далее </w:t>
      </w:r>
      <w:r>
        <w:rPr>
          <w:rStyle w:val="CharStyle16"/>
          <w:lang w:val="en-US" w:eastAsia="en-US"/>
        </w:rPr>
        <w:t xml:space="preserve">- </w:t>
      </w:r>
      <w:r>
        <w:rPr>
          <w:rStyle w:val="CharStyle16"/>
        </w:rPr>
        <w:t>реестр).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>В случае отсутствия отдельных характеристик закупаемого медицинского изделия в эксплуатационной документации, размещенной на сайте Росздравнадзора, подтверждением соответствия таких характеристик описанию объекта закупки могут являться инструкции и документы на медицинское изделие, полученные любым иным способом, актуальность и достоверность которых могут быть перепроверены, в том числе при исполнении контрольных функций.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>На заседании Комиссии Курганского УФАС России представители Заказчика пояснили, что совокупность технических характеристик приобретаемого товара, соответствует товарам двух производителей, а также представили сравнительную таблицу с указанием характеристик медицинских изделий, указанных согласно инструкции, к медицинским изделиям:</w:t>
      </w:r>
    </w:p>
    <w:p>
      <w:pPr>
        <w:pStyle w:val="Style15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29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 xml:space="preserve">Прибор офтальмологический ультразвуковой диагностический </w:t>
      </w:r>
      <w:r>
        <w:rPr>
          <w:rStyle w:val="CharStyle16"/>
          <w:lang w:val="en-US" w:eastAsia="en-US"/>
        </w:rPr>
        <w:t xml:space="preserve">MEDA, </w:t>
      </w:r>
      <w:r>
        <w:rPr>
          <w:rStyle w:val="CharStyle16"/>
        </w:rPr>
        <w:t xml:space="preserve">вариант исполнения </w:t>
      </w:r>
      <w:r>
        <w:rPr>
          <w:rStyle w:val="CharStyle16"/>
          <w:lang w:val="en-US" w:eastAsia="en-US"/>
        </w:rPr>
        <w:t xml:space="preserve">ODM- 2200 </w:t>
      </w:r>
      <w:r>
        <w:rPr>
          <w:rStyle w:val="CharStyle16"/>
        </w:rPr>
        <w:t xml:space="preserve">РЗН </w:t>
      </w:r>
      <w:r>
        <w:rPr>
          <w:rStyle w:val="CharStyle16"/>
          <w:lang w:val="en-US" w:eastAsia="en-US"/>
        </w:rPr>
        <w:t>2013/614;</w:t>
      </w:r>
    </w:p>
    <w:p>
      <w:pPr>
        <w:pStyle w:val="Style15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29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 xml:space="preserve">Аппарат ультразвуковой диагностический для пахиметрии и аксиального сканирования в офтальмологии </w:t>
      </w:r>
      <w:r>
        <w:rPr>
          <w:rStyle w:val="CharStyle16"/>
          <w:lang w:val="en-US" w:eastAsia="en-US"/>
        </w:rPr>
        <w:t xml:space="preserve">Compact Touch </w:t>
      </w:r>
      <w:r>
        <w:rPr>
          <w:rStyle w:val="CharStyle16"/>
        </w:rPr>
        <w:t xml:space="preserve">А/В ФСЗ </w:t>
      </w:r>
      <w:r>
        <w:rPr>
          <w:rStyle w:val="CharStyle16"/>
          <w:lang w:val="en-US" w:eastAsia="en-US"/>
        </w:rPr>
        <w:t>2011/08924.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>Заслушав пояснения сторон, исследовав сравнительную таблицу, представленную в адрес антимонопольного органа, технические характеристики к описанию объекта закупки, инструкции к указанным медицинским изделиям, Комиссия Курганского УФАС России установила, что технические характеристики, указанные Заказчиком в описании объекта закупки, соответствуют вышеуказанным товарам.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>Следовательно, довод Заявителя не находит своего подтверждения, является необоснованным.</w:t>
      </w:r>
    </w:p>
    <w:p>
      <w:pPr>
        <w:pStyle w:val="Style1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3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>В части довода о нарушении правил описания объекта закупки Заказчиком, Комиссия Управления отмечает следующее.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 xml:space="preserve">В соответствии с пунктом </w:t>
      </w:r>
      <w:r>
        <w:rPr>
          <w:rStyle w:val="CharStyle16"/>
          <w:lang w:val="en-US" w:eastAsia="en-US"/>
        </w:rPr>
        <w:t xml:space="preserve">1 </w:t>
      </w:r>
      <w:r>
        <w:rPr>
          <w:rStyle w:val="CharStyle16"/>
        </w:rPr>
        <w:t xml:space="preserve">части </w:t>
      </w:r>
      <w:r>
        <w:rPr>
          <w:rStyle w:val="CharStyle16"/>
          <w:lang w:val="en-US" w:eastAsia="en-US"/>
        </w:rPr>
        <w:t xml:space="preserve">2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33 </w:t>
      </w:r>
      <w:r>
        <w:rPr>
          <w:rStyle w:val="CharStyle16"/>
        </w:rPr>
        <w:t xml:space="preserve">Закона о контрактной системе, извещение об осуществлении закупки должно содержать описание объекта закупки в соответствии со статьей </w:t>
      </w:r>
      <w:r>
        <w:rPr>
          <w:rStyle w:val="CharStyle16"/>
          <w:lang w:val="en-US" w:eastAsia="en-US"/>
        </w:rPr>
        <w:t xml:space="preserve">33 </w:t>
      </w:r>
      <w:r>
        <w:rPr>
          <w:rStyle w:val="CharStyle16"/>
        </w:rPr>
        <w:t>Закона.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 xml:space="preserve">Пунктом </w:t>
      </w:r>
      <w:r>
        <w:rPr>
          <w:rStyle w:val="CharStyle16"/>
          <w:lang w:val="en-US" w:eastAsia="en-US"/>
        </w:rPr>
        <w:t xml:space="preserve">1 </w:t>
      </w:r>
      <w:r>
        <w:rPr>
          <w:rStyle w:val="CharStyle16"/>
        </w:rPr>
        <w:t xml:space="preserve">части </w:t>
      </w:r>
      <w:r>
        <w:rPr>
          <w:rStyle w:val="CharStyle16"/>
          <w:lang w:val="en-US" w:eastAsia="en-US"/>
        </w:rPr>
        <w:t xml:space="preserve">1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33 </w:t>
      </w:r>
      <w:r>
        <w:rPr>
          <w:rStyle w:val="CharStyle16"/>
        </w:rPr>
        <w:t>Закона о контрактной системе определено, что заказчик в случаях, предусмотренных Законом, при описании объекта закупки должен руководствоваться следующими правилами:</w:t>
      </w:r>
    </w:p>
    <w:p>
      <w:pPr>
        <w:pStyle w:val="Style15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74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  <w:lang w:val="en-US" w:eastAsia="en-US"/>
        </w:rPr>
        <w:t xml:space="preserve">) </w:t>
      </w:r>
      <w:r>
        <w:rPr>
          <w:rStyle w:val="CharStyle16"/>
        </w:rPr>
        <w:t>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6"/>
        </w:rPr>
        <w:t>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в следующих случаях: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  <w:lang w:val="en-US" w:eastAsia="en-US"/>
        </w:rPr>
        <w:t xml:space="preserve">) </w:t>
      </w:r>
      <w:r>
        <w:rPr>
          <w:rStyle w:val="CharStyle16"/>
        </w:rPr>
        <w:t>сопровождение такого указания словами «или эквивалент»;</w:t>
      </w:r>
    </w:p>
    <w:p>
      <w:pPr>
        <w:pStyle w:val="Style15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3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>несовместимость товаров, на которых размещаются другие товарные знаки, и необходимость обеспечения взаимодействия таких товаров с товарами, используемыми заказчиком;</w:t>
      </w:r>
    </w:p>
    <w:p>
      <w:pPr>
        <w:pStyle w:val="Style15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3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>осуществление закупки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</w:p>
    <w:p>
      <w:pPr>
        <w:pStyle w:val="Style15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3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>осуществление закупки медицинских изделий, специализированных продуктов лечебного питания, необходимых для назначения пациенту по медицинским показаниям (индивидуальная непереносимость, по жизненным показаниям) по решению врачебной комиссии, которое фиксируется в медицинской документации пациента и журнале врачебной комиссии. Перечень указанных медицинских изделий, специализированных продуктов лечебного питания и порядок его формирования утверждаются Правительством Российской Федерации.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 xml:space="preserve">Описание объекта закупки в соответствии с требованиями, указанными в части </w:t>
      </w:r>
      <w:r>
        <w:rPr>
          <w:rStyle w:val="CharStyle16"/>
          <w:lang w:val="en-US" w:eastAsia="en-US"/>
        </w:rPr>
        <w:t xml:space="preserve">1 </w:t>
      </w:r>
      <w:r>
        <w:rPr>
          <w:rStyle w:val="CharStyle16"/>
        </w:rPr>
        <w:t xml:space="preserve">этой статьи,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 (часть </w:t>
      </w:r>
      <w:r>
        <w:rPr>
          <w:rStyle w:val="CharStyle16"/>
          <w:lang w:val="en-US" w:eastAsia="en-US"/>
        </w:rPr>
        <w:t xml:space="preserve">2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33 </w:t>
      </w:r>
      <w:r>
        <w:rPr>
          <w:rStyle w:val="CharStyle16"/>
        </w:rPr>
        <w:t>Закона).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 xml:space="preserve">Согласно пункту </w:t>
      </w:r>
      <w:r>
        <w:rPr>
          <w:rStyle w:val="CharStyle16"/>
          <w:lang w:val="en-US" w:eastAsia="en-US"/>
        </w:rPr>
        <w:t xml:space="preserve">5 </w:t>
      </w:r>
      <w:r>
        <w:rPr>
          <w:rStyle w:val="CharStyle16"/>
        </w:rPr>
        <w:t xml:space="preserve">части </w:t>
      </w:r>
      <w:r>
        <w:rPr>
          <w:rStyle w:val="CharStyle16"/>
          <w:lang w:val="en-US" w:eastAsia="en-US"/>
        </w:rPr>
        <w:t xml:space="preserve">1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42 </w:t>
      </w:r>
      <w:r>
        <w:rPr>
          <w:rStyle w:val="CharStyle16"/>
        </w:rPr>
        <w:t xml:space="preserve">Закона о контрактной системе, извещение об осуществлении закупки должно содержать наименование объекта закупки, информация (при наличии), предусмотренная правилами использования каталога товаров, работ, услуг для обеспечения государственных и муниципальных нужд, установленными в соответствии с частью </w:t>
      </w:r>
      <w:r>
        <w:rPr>
          <w:rStyle w:val="CharStyle16"/>
          <w:lang w:val="en-US" w:eastAsia="en-US"/>
        </w:rPr>
        <w:t xml:space="preserve">6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23 </w:t>
      </w:r>
      <w:r>
        <w:rPr>
          <w:rStyle w:val="CharStyle16"/>
        </w:rPr>
        <w:t>Закона, указание (в случае осуществления закупки лекарственных средств) на международные непатентованные наименования лекарственных средств или при отсутствии таких наименований химические, группировочные наименования.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 xml:space="preserve">Частью </w:t>
      </w:r>
      <w:r>
        <w:rPr>
          <w:rStyle w:val="CharStyle16"/>
          <w:lang w:val="en-US" w:eastAsia="en-US"/>
        </w:rPr>
        <w:t xml:space="preserve">6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23 </w:t>
      </w:r>
      <w:r>
        <w:rPr>
          <w:rStyle w:val="CharStyle16"/>
        </w:rPr>
        <w:t>Закона установлено, что порядок формирования и ведения в единой информационной системе каталога товаров, работ, услуг для обеспечения государственных и муниципальных нужд, а также правила использования указанного каталога устанавливаются Правительством Российской Федерации.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 xml:space="preserve">Так, Постановлением Правительства РФ от </w:t>
      </w:r>
      <w:r>
        <w:rPr>
          <w:rStyle w:val="CharStyle16"/>
          <w:lang w:val="en-US" w:eastAsia="en-US"/>
        </w:rPr>
        <w:t xml:space="preserve">08.02.2017 № 145 </w:t>
      </w:r>
      <w:r>
        <w:rPr>
          <w:rStyle w:val="CharStyle16"/>
        </w:rPr>
        <w:t xml:space="preserve">утверждены Правила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(далее </w:t>
      </w:r>
      <w:r>
        <w:rPr>
          <w:rStyle w:val="CharStyle16"/>
          <w:lang w:val="en-US" w:eastAsia="en-US"/>
        </w:rPr>
        <w:t xml:space="preserve">- </w:t>
      </w:r>
      <w:r>
        <w:rPr>
          <w:rStyle w:val="CharStyle16"/>
        </w:rPr>
        <w:t>Правила формирования КТРУ) и Правила использования каталога товаров, работ, услуг для обеспечения государственных и муниципальных нужд (Правила использования КТРУ).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 xml:space="preserve">В силу пункта </w:t>
      </w:r>
      <w:r>
        <w:rPr>
          <w:rStyle w:val="CharStyle16"/>
          <w:lang w:val="en-US" w:eastAsia="en-US"/>
        </w:rPr>
        <w:t xml:space="preserve">2 </w:t>
      </w:r>
      <w:r>
        <w:rPr>
          <w:rStyle w:val="CharStyle16"/>
        </w:rPr>
        <w:t xml:space="preserve">Правил формирования КТРУ под каталогом товаров, работ, услуг для обеспечения государственных и муниципальных нужд (далее также Каталог) понимается систематизированный перечень товаров, работ, услуг, закупаемых для обеспечения государственных и муниципальных нужд, сформированный на основе Общероссийского классификатора продукции по видам экономической деятельности (ОКПД2) ОК </w:t>
      </w:r>
      <w:r>
        <w:rPr>
          <w:rStyle w:val="CharStyle16"/>
          <w:lang w:val="en-US" w:eastAsia="en-US"/>
        </w:rPr>
        <w:t xml:space="preserve">034-2014 </w:t>
      </w:r>
      <w:r>
        <w:rPr>
          <w:rStyle w:val="CharStyle16"/>
        </w:rPr>
        <w:t>и включающий в себя информацию в соответствии с Правилами.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 xml:space="preserve">Согласно подпункту «б» пункта </w:t>
      </w:r>
      <w:r>
        <w:rPr>
          <w:rStyle w:val="CharStyle16"/>
          <w:lang w:val="en-US" w:eastAsia="en-US"/>
        </w:rPr>
        <w:t xml:space="preserve">2 </w:t>
      </w:r>
      <w:r>
        <w:rPr>
          <w:rStyle w:val="CharStyle16"/>
        </w:rPr>
        <w:t>Правил использования КТРУ каталог используется заказчиками в целях описания объектов закупки, которое включается в план-график закупок, извещение об осуществлении закупки, приглашение и документацию о закупке.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 xml:space="preserve">В соответствии с пунктом </w:t>
      </w:r>
      <w:r>
        <w:rPr>
          <w:rStyle w:val="CharStyle16"/>
          <w:lang w:val="en-US" w:eastAsia="en-US"/>
        </w:rPr>
        <w:t xml:space="preserve">4 </w:t>
      </w:r>
      <w:r>
        <w:rPr>
          <w:rStyle w:val="CharStyle16"/>
        </w:rPr>
        <w:t xml:space="preserve">Правил использования КТРУ заказчики обязаны применять информацию, включенную в позицию каталога в соответствии с подпунктами «а» </w:t>
      </w:r>
      <w:r>
        <w:rPr>
          <w:rStyle w:val="CharStyle16"/>
          <w:lang w:val="en-US" w:eastAsia="en-US"/>
        </w:rPr>
        <w:t xml:space="preserve">- </w:t>
      </w:r>
      <w:r>
        <w:rPr>
          <w:rStyle w:val="CharStyle16"/>
        </w:rPr>
        <w:t xml:space="preserve">«г» и «е» </w:t>
      </w:r>
      <w:r>
        <w:rPr>
          <w:rStyle w:val="CharStyle16"/>
          <w:lang w:val="en-US" w:eastAsia="en-US"/>
        </w:rPr>
        <w:t xml:space="preserve">- </w:t>
      </w:r>
      <w:r>
        <w:rPr>
          <w:rStyle w:val="CharStyle16"/>
        </w:rPr>
        <w:t xml:space="preserve">«з» пункта </w:t>
      </w:r>
      <w:r>
        <w:rPr>
          <w:rStyle w:val="CharStyle16"/>
          <w:lang w:val="en-US" w:eastAsia="en-US"/>
        </w:rPr>
        <w:t xml:space="preserve">10 </w:t>
      </w:r>
      <w:r>
        <w:rPr>
          <w:rStyle w:val="CharStyle16"/>
        </w:rPr>
        <w:t xml:space="preserve">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нужд, утвержденных постановлением Правительства Российской Федерации от </w:t>
      </w:r>
      <w:r>
        <w:rPr>
          <w:rStyle w:val="CharStyle16"/>
          <w:lang w:val="en-US" w:eastAsia="en-US"/>
        </w:rPr>
        <w:t xml:space="preserve">8 </w:t>
      </w:r>
      <w:r>
        <w:rPr>
          <w:rStyle w:val="CharStyle16"/>
        </w:rPr>
        <w:t xml:space="preserve">февраля </w:t>
      </w:r>
      <w:r>
        <w:rPr>
          <w:rStyle w:val="CharStyle16"/>
          <w:lang w:val="en-US" w:eastAsia="en-US"/>
        </w:rPr>
        <w:t xml:space="preserve">2017 </w:t>
      </w:r>
      <w:r>
        <w:rPr>
          <w:rStyle w:val="CharStyle16"/>
        </w:rPr>
        <w:t xml:space="preserve">г. </w:t>
      </w:r>
      <w:r>
        <w:rPr>
          <w:rStyle w:val="CharStyle16"/>
          <w:lang w:val="en-US" w:eastAsia="en-US"/>
        </w:rPr>
        <w:t xml:space="preserve">№ 145 </w:t>
      </w:r>
      <w:r>
        <w:rPr>
          <w:rStyle w:val="CharStyle16"/>
        </w:rPr>
        <w:t>«Об утверждении Правил формирования и ведения в единой информационной системе в сфере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6"/>
        </w:rPr>
        <w:t>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нужд», с указанной в ней даты начала обязательного применения. При этом заказчик обязан при осуществлении закупки использовать информацию, включенную в соответствующую позицию, в том числе указывать согласно такой позиции следующую информацию:</w:t>
      </w:r>
    </w:p>
    <w:p>
      <w:pPr>
        <w:pStyle w:val="Style15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989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>наименование товара, работы, услуги;</w:t>
      </w:r>
    </w:p>
    <w:p>
      <w:pPr>
        <w:pStyle w:val="Style15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979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>единицы измерения количества товара, объема выполняемой работы, оказываемой услуги (при наличии);</w:t>
      </w:r>
    </w:p>
    <w:p>
      <w:pPr>
        <w:pStyle w:val="Style15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989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>описание товара, работы, услуги (при наличии такого описания в позиции).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 xml:space="preserve">Заказчик вправе указать в извещении об осуществлении закупки, приглашении и документации о закупке (в случае если Законом предусмотрена документация о закупке) дополнительную информацию, а также дополнительные потребительские свойства, в том числе функциональные, технические, качественные, эксплуатационные характеристики товара, работы, услуги в соответствии с положениями статьи </w:t>
      </w:r>
      <w:r>
        <w:rPr>
          <w:rStyle w:val="CharStyle16"/>
          <w:lang w:val="en-US" w:eastAsia="en-US"/>
        </w:rPr>
        <w:t xml:space="preserve">33 </w:t>
      </w:r>
      <w:r>
        <w:rPr>
          <w:rStyle w:val="CharStyle16"/>
        </w:rPr>
        <w:t xml:space="preserve">Закона, которые не предусмотрены в позиции каталога, за исключением случаев (пункт </w:t>
      </w:r>
      <w:r>
        <w:rPr>
          <w:rStyle w:val="CharStyle16"/>
          <w:lang w:val="en-US" w:eastAsia="en-US"/>
        </w:rPr>
        <w:t xml:space="preserve">5 </w:t>
      </w:r>
      <w:r>
        <w:rPr>
          <w:rStyle w:val="CharStyle16"/>
        </w:rPr>
        <w:t>Правил использования КТРУ):</w:t>
      </w:r>
    </w:p>
    <w:p>
      <w:pPr>
        <w:pStyle w:val="Style15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984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 xml:space="preserve">если при осуществлении закупки товара (в том числе поставляемого при выполнении закупаемых работ, оказании закупаемых услуг), указанного в позициях </w:t>
      </w:r>
      <w:r>
        <w:rPr>
          <w:rStyle w:val="CharStyle16"/>
          <w:lang w:val="en-US" w:eastAsia="en-US"/>
        </w:rPr>
        <w:t xml:space="preserve">25, 26 </w:t>
      </w:r>
      <w:r>
        <w:rPr>
          <w:rStyle w:val="CharStyle16"/>
        </w:rPr>
        <w:t xml:space="preserve">и </w:t>
      </w:r>
      <w:r>
        <w:rPr>
          <w:rStyle w:val="CharStyle16"/>
          <w:lang w:val="en-US" w:eastAsia="en-US"/>
        </w:rPr>
        <w:t xml:space="preserve">32 </w:t>
      </w:r>
      <w:r>
        <w:rPr>
          <w:rStyle w:val="CharStyle16"/>
        </w:rPr>
        <w:t xml:space="preserve">приложения </w:t>
      </w:r>
      <w:r>
        <w:rPr>
          <w:rStyle w:val="CharStyle16"/>
          <w:lang w:val="en-US" w:eastAsia="en-US"/>
        </w:rPr>
        <w:t xml:space="preserve">№ 1 </w:t>
      </w:r>
      <w:r>
        <w:rPr>
          <w:rStyle w:val="CharStyle16"/>
        </w:rPr>
        <w:t xml:space="preserve">к Постановлению </w:t>
      </w:r>
      <w:r>
        <w:rPr>
          <w:rStyle w:val="CharStyle16"/>
          <w:lang w:val="en-US" w:eastAsia="en-US"/>
        </w:rPr>
        <w:t xml:space="preserve">№ 1875, </w:t>
      </w:r>
      <w:r>
        <w:rPr>
          <w:rStyle w:val="CharStyle16"/>
        </w:rPr>
        <w:t xml:space="preserve">позициях </w:t>
      </w:r>
      <w:r>
        <w:rPr>
          <w:rStyle w:val="CharStyle16"/>
          <w:lang w:val="en-US" w:eastAsia="en-US"/>
        </w:rPr>
        <w:t xml:space="preserve">191 - 361 </w:t>
      </w:r>
      <w:r>
        <w:rPr>
          <w:rStyle w:val="CharStyle16"/>
        </w:rPr>
        <w:t xml:space="preserve">приложения </w:t>
      </w:r>
      <w:r>
        <w:rPr>
          <w:rStyle w:val="CharStyle16"/>
          <w:lang w:val="en-US" w:eastAsia="en-US"/>
        </w:rPr>
        <w:t xml:space="preserve">№ 2 </w:t>
      </w:r>
      <w:r>
        <w:rPr>
          <w:rStyle w:val="CharStyle16"/>
        </w:rPr>
        <w:t xml:space="preserve">к указанному постановлению, применяются предусмотренные пунктом </w:t>
      </w:r>
      <w:r>
        <w:rPr>
          <w:rStyle w:val="CharStyle16"/>
          <w:lang w:val="en-US" w:eastAsia="en-US"/>
        </w:rPr>
        <w:t xml:space="preserve">1 </w:t>
      </w:r>
      <w:r>
        <w:rPr>
          <w:rStyle w:val="CharStyle16"/>
        </w:rPr>
        <w:t>указанного постановления запрет, ограничение соответственно;</w:t>
      </w:r>
    </w:p>
    <w:p>
      <w:pPr>
        <w:pStyle w:val="Style15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984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 xml:space="preserve">если иное не предусмотрено особенностями описания отдельных видов объектов закупок, устанавливаемыми Правительством Российской Федерации в соответствии с частью </w:t>
      </w:r>
      <w:r>
        <w:rPr>
          <w:rStyle w:val="CharStyle16"/>
          <w:lang w:val="en-US" w:eastAsia="en-US"/>
        </w:rPr>
        <w:t xml:space="preserve">5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33 </w:t>
      </w:r>
      <w:r>
        <w:rPr>
          <w:rStyle w:val="CharStyle16"/>
        </w:rPr>
        <w:t>Закона.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 xml:space="preserve">Как установлено выше, в структурированной форме извещения указана позиция КТРУ </w:t>
      </w:r>
      <w:r>
        <w:rPr>
          <w:rStyle w:val="CharStyle16"/>
          <w:lang w:val="en-US" w:eastAsia="en-US"/>
        </w:rPr>
        <w:t xml:space="preserve">26.60.12.132-00000009 </w:t>
      </w:r>
      <w:r>
        <w:rPr>
          <w:rStyle w:val="CharStyle16"/>
        </w:rPr>
        <w:t>«Система ультразвуковой визуализации для офтальмологии».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>При этом Комиссией Курганского УФАС России установлено, что характеристики товара применены Заказчиком с учетом КТРУ доводов, опровергающих указанное обстоятельство не приведено.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>Таким образом довод Заявителя не нашел своего подтверждения.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 xml:space="preserve">Доводы </w:t>
      </w:r>
      <w:r>
        <w:rPr>
          <w:rStyle w:val="CharStyle16"/>
          <w:lang w:val="en-US" w:eastAsia="en-US"/>
        </w:rPr>
        <w:t>9, 10, 11, 12:</w:t>
      </w:r>
    </w:p>
    <w:p>
      <w:pPr>
        <w:pStyle w:val="Style15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99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>информация в размещенном файле описания объекта закупки противоречит извещению;</w:t>
      </w:r>
    </w:p>
    <w:p>
      <w:pPr>
        <w:pStyle w:val="Style15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979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>проект контракта в ЕИС и размещённый контракт по результатам выбора поставщика для подписания, имеет ряд нарушений и отклонений от действующего законодательства, в том числе не заполненные данные;</w:t>
      </w:r>
    </w:p>
    <w:p>
      <w:pPr>
        <w:pStyle w:val="Style15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974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>в извещении в ЕИС не указаны контактные данные сотрудников конечного получателя и функционального заказчика ЛПУ;</w:t>
      </w:r>
    </w:p>
    <w:p>
      <w:pPr>
        <w:pStyle w:val="Style15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99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>в ЕИС/проекте контракта, не указан срок действия и окончания контракта.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 xml:space="preserve">Согласно части </w:t>
      </w:r>
      <w:r>
        <w:rPr>
          <w:rStyle w:val="CharStyle16"/>
          <w:lang w:val="en-US" w:eastAsia="en-US"/>
        </w:rPr>
        <w:t xml:space="preserve">3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7 </w:t>
      </w:r>
      <w:r>
        <w:rPr>
          <w:rStyle w:val="CharStyle16"/>
        </w:rPr>
        <w:t>Закона о контрактной системе информация, предусмотренная Законом и размещенная в единой информационной системе, должна быть полной и достоверной.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>Комиссия Курганского УФАС России установила, что в извещении о проведении электронного запроса котировок содержится информация о Заказчике (наименование, почтовый адрес, адрес местонахождения), информация о месте поставки товара.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>Кроме того, извещение о проведении Закупки содержит информацию о заказчике с указанием контактных данных ответственного лица Заказчика, информацию о сроках поставки товара, сроке действия контракта.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>Комиссия Курганского УФАС России установила, что на момент рассмотрения жалобы, в единой информационной системе не размещен направленный победителю закупки на подписание проект контракта, а также подписанный сторонами контракт, поскольку единственная поданная на закупку заявка была признана несоответствующей требованиям извещения.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>ИП Кравченко А.В. в своей жалобе не указывает, в какой части информация, указанная в прикрепленном с описанием объекта закупки файле, а также в проекте контракта противоречит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6"/>
        </w:rPr>
        <w:t>информации, предусмотренной извещением о проведении Закупки.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 xml:space="preserve">Таким образом, доводы жалобы </w:t>
      </w:r>
      <w:r>
        <w:rPr>
          <w:rStyle w:val="CharStyle16"/>
          <w:lang w:val="en-US" w:eastAsia="en-US"/>
        </w:rPr>
        <w:t xml:space="preserve">№ 9, 10, 11, 12 </w:t>
      </w:r>
      <w:r>
        <w:rPr>
          <w:rStyle w:val="CharStyle16"/>
        </w:rPr>
        <w:t>не нашли своего подтверждения.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  <w:lang w:val="en-US" w:eastAsia="en-US"/>
        </w:rPr>
        <w:t xml:space="preserve">13. </w:t>
      </w:r>
      <w:r>
        <w:rPr>
          <w:rStyle w:val="CharStyle16"/>
        </w:rPr>
        <w:t>Довод о привлечении Заказчика к ответственности за нарушение сроков предоставления сведений.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 xml:space="preserve">Относительно привлечения Заказчика к административной ответственности по части </w:t>
      </w:r>
      <w:r>
        <w:rPr>
          <w:rStyle w:val="CharStyle16"/>
          <w:lang w:val="en-US" w:eastAsia="en-US"/>
        </w:rPr>
        <w:t xml:space="preserve">1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19.7.2 </w:t>
      </w:r>
      <w:r>
        <w:rPr>
          <w:rStyle w:val="CharStyle16"/>
        </w:rPr>
        <w:t xml:space="preserve">КоАП РФ за ненаправленные в адрес Заявителя возражений на доводы жалобы за </w:t>
      </w:r>
      <w:r>
        <w:rPr>
          <w:rStyle w:val="CharStyle16"/>
          <w:lang w:val="en-US" w:eastAsia="en-US"/>
        </w:rPr>
        <w:t xml:space="preserve">1 </w:t>
      </w:r>
      <w:r>
        <w:rPr>
          <w:rStyle w:val="CharStyle16"/>
        </w:rPr>
        <w:t xml:space="preserve">рабочий день до заседания Комиссии Курганского УФАС России, Комиссия отмечает, что в адрес контрольного органа в сфере закупок </w:t>
      </w:r>
      <w:r>
        <w:rPr>
          <w:rStyle w:val="CharStyle16"/>
          <w:lang w:val="en-US" w:eastAsia="en-US"/>
        </w:rPr>
        <w:t xml:space="preserve">– </w:t>
      </w:r>
      <w:r>
        <w:rPr>
          <w:rStyle w:val="CharStyle16"/>
        </w:rPr>
        <w:t xml:space="preserve">Курганского УФАС России, возражения и документы поступили </w:t>
      </w:r>
      <w:r>
        <w:rPr>
          <w:rStyle w:val="CharStyle16"/>
          <w:lang w:val="en-US" w:eastAsia="en-US"/>
        </w:rPr>
        <w:t xml:space="preserve">19.05.2026 </w:t>
      </w:r>
      <w:r>
        <w:rPr>
          <w:rStyle w:val="CharStyle16"/>
        </w:rPr>
        <w:t xml:space="preserve">(вх. </w:t>
      </w:r>
      <w:r>
        <w:rPr>
          <w:rStyle w:val="CharStyle16"/>
          <w:lang w:val="en-US" w:eastAsia="en-US"/>
        </w:rPr>
        <w:t xml:space="preserve">№№ </w:t>
      </w:r>
      <w:r>
        <w:rPr>
          <w:rStyle w:val="CharStyle16"/>
        </w:rPr>
        <w:t>2794-ЭП/26, 2795-ЭП/26, 2796-ЭП/26), следовательно, нарушение требований Закона о контрактной системе в действиях Заказчика отсутствует. Жалоба не содержит в себе подтверждающих ее доводы доказательств, подтверждающих выводы Заявителя.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 xml:space="preserve">На основании вышеизложенного, руководствуясь статьей </w:t>
      </w:r>
      <w:r>
        <w:rPr>
          <w:rStyle w:val="CharStyle16"/>
          <w:lang w:val="en-US" w:eastAsia="en-US"/>
        </w:rPr>
        <w:t xml:space="preserve">106 </w:t>
      </w:r>
      <w:r>
        <w:rPr>
          <w:rStyle w:val="CharStyle16"/>
        </w:rPr>
        <w:t>Закона о контрактной системе, Комиссия Управления пришла к выводу о необоснованности жалобы Заявителя.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>Вместе с тем, относительно довода подателя жалобы о наличии признаков нарушения антимонопольного законодательства в действиях Заказчика, Комиссия полагает необходимым отметить следующее.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 xml:space="preserve">Федеральный закон от </w:t>
      </w:r>
      <w:r>
        <w:rPr>
          <w:rStyle w:val="CharStyle16"/>
          <w:lang w:val="en-US" w:eastAsia="en-US"/>
        </w:rPr>
        <w:t xml:space="preserve">26.07.2006 </w:t>
      </w:r>
      <w:r>
        <w:rPr>
          <w:rStyle w:val="CharStyle16"/>
        </w:rPr>
        <w:t xml:space="preserve">г. </w:t>
      </w:r>
      <w:r>
        <w:rPr>
          <w:rStyle w:val="CharStyle16"/>
          <w:lang w:val="en-US" w:eastAsia="en-US"/>
        </w:rPr>
        <w:t xml:space="preserve">№ </w:t>
      </w:r>
      <w:r>
        <w:rPr>
          <w:rStyle w:val="CharStyle16"/>
        </w:rPr>
        <w:t xml:space="preserve">135-ФЗ «О защите конкуренции» (далее </w:t>
      </w:r>
      <w:r>
        <w:rPr>
          <w:rStyle w:val="CharStyle16"/>
          <w:lang w:val="en-US" w:eastAsia="en-US"/>
        </w:rPr>
        <w:t xml:space="preserve">– </w:t>
      </w:r>
      <w:r>
        <w:rPr>
          <w:rStyle w:val="CharStyle16"/>
        </w:rPr>
        <w:t>Закон о защите конкуренции) распространяется на отношения, которые связаны с защитой конкуренции, в том числе с предупреждением и пресечением монополистической деятельности и недобросовестной конкуренции, и в которых участвуют российские юридические лица и иностранные юридические лица, организации, федеральные органы исполнительной власти, органы государственной власти субъектов Российской Федерации, органы местного самоуправления, иные осуществляющие функции указанных органов органы или организации, а также государственные внебюджетные фонды, Центральный банк Российской Федерации, физические лица, в том числе индивидуальные предприниматели.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>Таким образом, организационные и правовые основы защиты конкуренции регулируются названным выше Законом о защите конкуренции.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 xml:space="preserve">Порядок рассмотрения заявлений, поданных в антимонопольный орган о наличии признаков нарушения антимонопольного законодательства, установлен Главой </w:t>
      </w:r>
      <w:r>
        <w:rPr>
          <w:rStyle w:val="CharStyle16"/>
          <w:lang w:val="en-US" w:eastAsia="en-US"/>
        </w:rPr>
        <w:t xml:space="preserve">9 </w:t>
      </w:r>
      <w:r>
        <w:rPr>
          <w:rStyle w:val="CharStyle16"/>
        </w:rPr>
        <w:t>Закона о защите конкуренции.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 xml:space="preserve">А именно, рассмотрение заявления и возбуждение дела о нарушении антимонопольного законодательства осуществляется антимонопольным органом в порядке, предусмотренном статьей </w:t>
      </w:r>
      <w:r>
        <w:rPr>
          <w:rStyle w:val="CharStyle16"/>
          <w:lang w:val="en-US" w:eastAsia="en-US"/>
        </w:rPr>
        <w:t xml:space="preserve">44 </w:t>
      </w:r>
      <w:r>
        <w:rPr>
          <w:rStyle w:val="CharStyle16"/>
        </w:rPr>
        <w:t>Закона о защите конкуренции, которая также содержит требования к форме и порядку подачи указанного заявления.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 xml:space="preserve">Учитывая изложенное, в рамках Главы </w:t>
      </w:r>
      <w:r>
        <w:rPr>
          <w:rStyle w:val="CharStyle16"/>
          <w:lang w:val="en-US" w:eastAsia="en-US"/>
        </w:rPr>
        <w:t xml:space="preserve">9 </w:t>
      </w:r>
      <w:r>
        <w:rPr>
          <w:rStyle w:val="CharStyle16"/>
        </w:rPr>
        <w:t>Закона о защите конкуренции могут быть рассмотрены действия каких-либо субъектов исключительно на предмет их соответствия антимонопольному законодательству, а именно, на наличие в таких действиях признаков, которые приводят или могут привести к недопущению, ограничению или устранению конкуренции.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>Однако, указанная выше жалоба подана в Курганское УФАС России в порядке, установленном Законом о контрактной системе.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>Следовательно, в рамках рассмотрения обозначенной жалобы нарушение антимонопольного законодательства при проведении конкурентной процедуры не может быть установлено.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 xml:space="preserve">Таким образом, из указанного выше следует, что нарушение антимонопольного законодательства может быть установлено антимонопольным органом исключительно в порядке, предусмотренном Главой </w:t>
      </w:r>
      <w:r>
        <w:rPr>
          <w:rStyle w:val="CharStyle16"/>
          <w:lang w:val="en-US" w:eastAsia="en-US"/>
        </w:rPr>
        <w:t xml:space="preserve">9 </w:t>
      </w:r>
      <w:r>
        <w:rPr>
          <w:rStyle w:val="CharStyle16"/>
        </w:rPr>
        <w:t xml:space="preserve">Закона о защите конкуренции, по результатам рассмотрения заявления, поданного в соответствии со статьей </w:t>
      </w:r>
      <w:r>
        <w:rPr>
          <w:rStyle w:val="CharStyle16"/>
          <w:lang w:val="en-US" w:eastAsia="en-US"/>
        </w:rPr>
        <w:t xml:space="preserve">44 </w:t>
      </w:r>
      <w:r>
        <w:rPr>
          <w:rStyle w:val="CharStyle16"/>
        </w:rPr>
        <w:t>Закона о защите конкуренции.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 xml:space="preserve">Иными словами, в том случае, если в действиях Заказчика податель жалобы усматривает признаки нарушения Закона о защите конкуренции, последнему следует обратиться в антимонопольный орган с заявлением, соответствующим требованиям статьи </w:t>
      </w:r>
      <w:r>
        <w:rPr>
          <w:rStyle w:val="CharStyle16"/>
          <w:lang w:val="en-US" w:eastAsia="en-US"/>
        </w:rPr>
        <w:t xml:space="preserve">44 </w:t>
      </w:r>
      <w:r>
        <w:rPr>
          <w:rStyle w:val="CharStyle16"/>
        </w:rPr>
        <w:t>Закона о защите конкуренции.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 xml:space="preserve">На основании вышеизложенного, руководствуясь статьями </w:t>
      </w:r>
      <w:r>
        <w:rPr>
          <w:rStyle w:val="CharStyle16"/>
          <w:lang w:val="en-US" w:eastAsia="en-US"/>
        </w:rPr>
        <w:t xml:space="preserve">99, 105, 106 </w:t>
      </w:r>
      <w:r>
        <w:rPr>
          <w:rStyle w:val="CharStyle16"/>
        </w:rPr>
        <w:t>Федерального</w:t>
      </w:r>
      <w:r>
        <w:br w:type="page"/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rStyle w:val="CharStyle16"/>
        </w:rPr>
        <w:t xml:space="preserve">закона от </w:t>
      </w:r>
      <w:r>
        <w:rPr>
          <w:rStyle w:val="CharStyle16"/>
          <w:lang w:val="en-US" w:eastAsia="en-US"/>
        </w:rPr>
        <w:t xml:space="preserve">05.04.2013 № </w:t>
      </w:r>
      <w:r>
        <w:rPr>
          <w:rStyle w:val="CharStyle16"/>
        </w:rPr>
        <w:t>44-ФЗ «О контрактной системе в сфере закупок товаров, работ, услуг для обеспечения государственных и муниципальных нужд»,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rPr>
          <w:rStyle w:val="CharStyle16"/>
          <w:b/>
          <w:bCs/>
        </w:rPr>
        <w:t>РЕШИЛА: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20"/>
        <w:jc w:val="both"/>
      </w:pPr>
      <w:r>
        <w:rPr>
          <w:rStyle w:val="CharStyle16"/>
        </w:rPr>
        <w:t>Признать жалобу индивидуального предпринимателя Кравченко Алексея Викторовича необоснованной.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720"/>
        <w:jc w:val="both"/>
      </w:pPr>
      <w:r>
        <w:drawing>
          <wp:anchor distT="0" distB="0" distL="114300" distR="2470785" simplePos="0" relativeHeight="125829380" behindDoc="0" locked="0" layoutInCell="1" allowOverlap="1">
            <wp:simplePos x="0" y="0"/>
            <wp:positionH relativeFrom="page">
              <wp:posOffset>3447415</wp:posOffset>
            </wp:positionH>
            <wp:positionV relativeFrom="paragraph">
              <wp:posOffset>533400</wp:posOffset>
            </wp:positionV>
            <wp:extent cx="1383665" cy="579120"/>
            <wp:wrapSquare wrapText="left"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1383665" cy="57912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186055" distB="170180" distL="2848610" distR="114300" simplePos="0" relativeHeight="125829381" behindDoc="0" locked="0" layoutInCell="1" allowOverlap="1">
                <wp:simplePos x="0" y="0"/>
                <wp:positionH relativeFrom="page">
                  <wp:posOffset>6181725</wp:posOffset>
                </wp:positionH>
                <wp:positionV relativeFrom="paragraph">
                  <wp:posOffset>719455</wp:posOffset>
                </wp:positionV>
                <wp:extent cx="1005840" cy="219710"/>
                <wp:wrapSquare wrapText="left"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05840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</w:rPr>
                              <w:t>М.П. Чеботина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486.75pt;margin-top:56.649999999999999pt;width:79.200000000000003pt;height:17.300000000000001pt;z-index:-125829372;mso-wrap-distance-left:224.30000000000001pt;mso-wrap-distance-top:14.65pt;mso-wrap-distance-right:9.pt;mso-wrap-distance-bottom:13.4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</w:rPr>
                        <w:t>М.П. Чеботина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16"/>
          <w:i/>
          <w:iCs/>
        </w:rPr>
        <w:t xml:space="preserve">Решение может быть обжаловано в арбитражный суд в течение трех месяцев, с даты его принятия в порядке, установленном главой </w:t>
      </w:r>
      <w:r>
        <w:rPr>
          <w:rStyle w:val="CharStyle16"/>
          <w:i/>
          <w:iCs/>
          <w:lang w:val="en-US" w:eastAsia="en-US"/>
        </w:rPr>
        <w:t xml:space="preserve">24 </w:t>
      </w:r>
      <w:r>
        <w:rPr>
          <w:rStyle w:val="CharStyle16"/>
          <w:i/>
          <w:iCs/>
        </w:rPr>
        <w:t>АПК РФ.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</w:rPr>
        <w:t>Заместитель Председателя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360" w:line="240" w:lineRule="auto"/>
        <w:ind w:left="0" w:right="0" w:firstLine="0"/>
        <w:jc w:val="left"/>
      </w:pPr>
      <w:r>
        <w:rPr>
          <w:rStyle w:val="CharStyle16"/>
        </w:rPr>
        <w:t>Комиссии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99" w:right="539" w:bottom="1177" w:left="1099" w:header="0" w:footer="3" w:gutter="0"/>
          <w:cols w:space="720"/>
          <w:noEndnote/>
          <w:rtlGutter w:val="0"/>
          <w:docGrid w:linePitch="360"/>
        </w:sectPr>
      </w:pPr>
      <w:r>
        <w:rPr>
          <w:rStyle w:val="CharStyle16"/>
        </w:rPr>
        <w:t>Члены Комиссии:</w:t>
      </w:r>
    </w:p>
    <w:p>
      <w:pPr>
        <w:pStyle w:val="Style15"/>
        <w:keepNext w:val="0"/>
        <w:keepLines w:val="0"/>
        <w:framePr w:w="1598" w:h="341" w:wrap="none" w:vAnchor="text" w:hAnchor="page" w:x="9721" w:y="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</w:rPr>
        <w:t>М.Ю. Базанова</w:t>
      </w:r>
    </w:p>
    <w:p>
      <w:pPr>
        <w:pStyle w:val="Style15"/>
        <w:keepNext w:val="0"/>
        <w:keepLines w:val="0"/>
        <w:framePr w:w="1752" w:h="341" w:wrap="none" w:vAnchor="text" w:hAnchor="page" w:x="9562" w:y="9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6"/>
        </w:rPr>
        <w:t>В.А. Кайгородов</w:t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4694" behindDoc="1" locked="0" layoutInCell="1" allowOverlap="1">
            <wp:simplePos x="0" y="0"/>
            <wp:positionH relativeFrom="page">
              <wp:posOffset>3413760</wp:posOffset>
            </wp:positionH>
            <wp:positionV relativeFrom="paragraph">
              <wp:posOffset>12700</wp:posOffset>
            </wp:positionV>
            <wp:extent cx="1432560" cy="597535"/>
            <wp:wrapNone/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1432560" cy="59753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5" behindDoc="1" locked="0" layoutInCell="1" allowOverlap="1">
            <wp:simplePos x="0" y="0"/>
            <wp:positionH relativeFrom="page">
              <wp:posOffset>3425825</wp:posOffset>
            </wp:positionH>
            <wp:positionV relativeFrom="paragraph">
              <wp:posOffset>768350</wp:posOffset>
            </wp:positionV>
            <wp:extent cx="1402080" cy="585470"/>
            <wp:wrapNone/>
            <wp:docPr id="13" name="Shap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box 14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1402080" cy="58547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690" w:line="1" w:lineRule="exact"/>
      </w:pPr>
    </w:p>
    <w:p>
      <w:pPr>
        <w:widowControl w:val="0"/>
        <w:spacing w:line="1" w:lineRule="exact"/>
      </w:pP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10" w:right="546" w:bottom="967" w:left="1111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10041890</wp:posOffset>
              </wp:positionV>
              <wp:extent cx="658495" cy="12192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8495" cy="12192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5"/>
                              <w:sz w:val="24"/>
                              <w:szCs w:val="24"/>
                            </w:rPr>
                            <w:t>2026-2038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57.pt;margin-top:790.70000000000005pt;width:51.850000000000001pt;height:9.5999999999999996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5"/>
                        <w:sz w:val="24"/>
                        <w:szCs w:val="24"/>
                      </w:rPr>
                      <w:t>2026-2038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658495" cy="12192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8495" cy="12192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5"/>
                              <w:sz w:val="24"/>
                              <w:szCs w:val="24"/>
                              <w:lang w:val="ru-RU" w:eastAsia="ru-RU"/>
                            </w:rPr>
                            <w:t>2026-2038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57.pt;margin-top:776.20000000000005pt;width:51.850000000000001pt;height:9.5999999999999996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5"/>
                        <w:sz w:val="24"/>
                        <w:szCs w:val="24"/>
                        <w:lang w:val="ru-RU" w:eastAsia="ru-RU"/>
                      </w:rPr>
                      <w:t>2026-2038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</w:abstractNum>
  <w:abstractNum w:abstractNumId="4">
    <w:multiLevelType w:val="multilevel"/>
    <w:lvl w:ilvl="0">
      <w:start w:val="1"/>
      <w:numFmt w:val="bullet"/>
      <w:lvlText w:val="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</w:abstractNum>
  <w:abstractNum w:abstractNumId="6">
    <w:multiLevelType w:val="multilevel"/>
    <w:lvl w:ilvl="0">
      <w:start w:val="1"/>
      <w:numFmt w:val="bullet"/>
      <w:lvlText w:val="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 (4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7"/>
      <w:sz w:val="134"/>
      <w:szCs w:val="134"/>
      <w:u w:val="none"/>
      <w:lang w:val="en-US" w:eastAsia="en-US"/>
    </w:rPr>
  </w:style>
  <w:style w:type="character" w:customStyle="1" w:styleId="CharStyle5">
    <w:name w:val="Header or footer (2)_"/>
    <w:basedOn w:val="DefaultParagraphFont"/>
    <w:link w:val="Style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8">
    <w:name w:val="Body text (2)_"/>
    <w:basedOn w:val="DefaultParagraphFont"/>
    <w:link w:val="Styl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7"/>
      <w:sz w:val="16"/>
      <w:szCs w:val="16"/>
      <w:u w:val="none"/>
    </w:rPr>
  </w:style>
  <w:style w:type="character" w:customStyle="1" w:styleId="CharStyle11">
    <w:name w:val="Body text (3)_"/>
    <w:basedOn w:val="DefaultParagraphFont"/>
    <w:link w:val="Style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7"/>
      <w:sz w:val="19"/>
      <w:szCs w:val="19"/>
      <w:u w:val="none"/>
    </w:rPr>
  </w:style>
  <w:style w:type="character" w:customStyle="1" w:styleId="CharStyle13">
    <w:name w:val="Heading #2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16">
    <w:name w:val="Body text_"/>
    <w:basedOn w:val="DefaultParagraphFont"/>
    <w:link w:val="Style1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9">
    <w:name w:val="Heading #1_"/>
    <w:basedOn w:val="DefaultParagraphFont"/>
    <w:link w:val="Style18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  <w:lang w:val="en-US" w:eastAsia="en-US"/>
    </w:rPr>
  </w:style>
  <w:style w:type="paragraph" w:customStyle="1" w:styleId="Style2">
    <w:name w:val="Body text (4)"/>
    <w:basedOn w:val="Normal"/>
    <w:link w:val="CharStyle3"/>
    <w:pPr>
      <w:widowControl w:val="0"/>
      <w:shd w:val="clear" w:color="auto" w:fill="auto"/>
      <w:spacing w:after="16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7"/>
      <w:sz w:val="134"/>
      <w:szCs w:val="134"/>
      <w:u w:val="none"/>
      <w:lang w:val="en-US" w:eastAsia="en-US"/>
    </w:rPr>
  </w:style>
  <w:style w:type="paragraph" w:customStyle="1" w:styleId="Style4">
    <w:name w:val="Header or footer (2)"/>
    <w:basedOn w:val="Normal"/>
    <w:link w:val="CharStyle5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7">
    <w:name w:val="Body text (2)"/>
    <w:basedOn w:val="Normal"/>
    <w:link w:val="CharStyle8"/>
    <w:pPr>
      <w:widowControl w:val="0"/>
      <w:shd w:val="clear" w:color="auto" w:fill="auto"/>
      <w:spacing w:after="200" w:line="283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7"/>
      <w:sz w:val="16"/>
      <w:szCs w:val="16"/>
      <w:u w:val="none"/>
    </w:rPr>
  </w:style>
  <w:style w:type="paragraph" w:customStyle="1" w:styleId="Style10">
    <w:name w:val="Body text (3)"/>
    <w:basedOn w:val="Normal"/>
    <w:link w:val="CharStyle11"/>
    <w:pPr>
      <w:widowControl w:val="0"/>
      <w:shd w:val="clear" w:color="auto" w:fill="auto"/>
      <w:spacing w:line="259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7"/>
      <w:sz w:val="19"/>
      <w:szCs w:val="19"/>
      <w:u w:val="none"/>
    </w:rPr>
  </w:style>
  <w:style w:type="paragraph" w:customStyle="1" w:styleId="Style12">
    <w:name w:val="Heading #2"/>
    <w:basedOn w:val="Normal"/>
    <w:link w:val="CharStyle13"/>
    <w:pPr>
      <w:widowControl w:val="0"/>
      <w:shd w:val="clear" w:color="auto" w:fill="auto"/>
      <w:spacing w:after="320"/>
      <w:jc w:val="center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styleId="Style15">
    <w:name w:val="Body text"/>
    <w:basedOn w:val="Normal"/>
    <w:link w:val="CharStyle16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8">
    <w:name w:val="Heading #1"/>
    <w:basedOn w:val="Normal"/>
    <w:link w:val="CharStyle19"/>
    <w:pPr>
      <w:widowControl w:val="0"/>
      <w:shd w:val="clear" w:color="auto" w:fill="auto"/>
      <w:spacing w:after="30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  <w:lang w:val="en-US" w:eastAsia="en-US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image" Target="media/image1.jpeg"/><Relationship Id="rId8" Type="http://schemas.openxmlformats.org/officeDocument/2006/relationships/image" Target="media/image1.jpeg" TargetMode="Externa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/Relationships>
</file>