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6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Мурманской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rStyle w:val="CharStyle3"/>
        </w:rPr>
        <w:t>ул. Академика Книповича, 9а, г. Мурманск, 183038</w:t>
        <w:br/>
        <w:t>тел. (8152) 68-50-43, факс (8152) 68-50-43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"mailto:to51@fas.gov.ru" </w:instrText>
      </w:r>
      <w:r>
        <w:fldChar w:fldCharType="separate"/>
      </w:r>
      <w:r>
        <w:rPr>
          <w:rStyle w:val="CharStyle3"/>
          <w:lang w:val="en-US" w:eastAsia="en-US"/>
        </w:rPr>
        <w:t>to51@fas.gov.ru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1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5.05.2026</w:t>
        <w:tab/>
      </w:r>
      <w:r>
        <w:fldChar w:fldCharType="end"/>
      </w:r>
      <w:r>
        <w:rPr>
          <w:rStyle w:val="CharStyle11"/>
        </w:rPr>
        <w:t>№ МГ/2412/26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4"/>
        </w:rPr>
        <w:t>Комитет по конкурентной политике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left"/>
      </w:pPr>
      <w:r>
        <w:rPr>
          <w:rStyle w:val="CharStyle14"/>
        </w:rPr>
        <w:t xml:space="preserve">Мурманской области </w:t>
      </w:r>
      <w:r>
        <w:fldChar w:fldCharType="begin"/>
      </w:r>
      <w:r>
        <w:rPr/>
        <w:instrText> HYPERLINK "mailto:goszakaz@gov-murman.ru" </w:instrText>
      </w:r>
      <w:r>
        <w:fldChar w:fldCharType="separate"/>
      </w:r>
      <w:r>
        <w:rPr>
          <w:rStyle w:val="CharStyle14"/>
          <w:lang w:val="en-US" w:eastAsia="en-US"/>
        </w:rPr>
        <w:t>goszakaz@gov-murman.ru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88" w:lineRule="auto"/>
        <w:ind w:left="0" w:right="0" w:firstLine="0"/>
        <w:jc w:val="left"/>
      </w:pPr>
      <w:r>
        <w:rPr>
          <w:rStyle w:val="CharStyle14"/>
        </w:rPr>
        <w:t xml:space="preserve">ГОБУЗ «МОКБ ИМ. П.А. БАЯНДИНА» </w:t>
      </w:r>
      <w:r>
        <w:fldChar w:fldCharType="begin"/>
      </w:r>
      <w:r>
        <w:rPr/>
        <w:instrText> HYPERLINK "mailto:info@mokb51.ru" </w:instrText>
      </w:r>
      <w:r>
        <w:fldChar w:fldCharType="separate"/>
      </w:r>
      <w:r>
        <w:rPr>
          <w:rStyle w:val="CharStyle14"/>
          <w:lang w:val="en-US" w:eastAsia="en-US"/>
        </w:rPr>
        <w:t>info@mokb51.ru</w:t>
      </w:r>
      <w:r>
        <w:fldChar w:fldCharType="end"/>
      </w:r>
      <w:r>
        <w:rPr>
          <w:rStyle w:val="CharStyle14"/>
          <w:lang w:val="en-US" w:eastAsia="en-US"/>
        </w:rPr>
        <w:t xml:space="preserve"> </w:t>
      </w:r>
      <w:r>
        <w:fldChar w:fldCharType="begin"/>
      </w:r>
      <w:r>
        <w:rPr/>
        <w:instrText> HYPERLINK "mailto:mokb_kk@bk.ru" </w:instrText>
      </w:r>
      <w:r>
        <w:fldChar w:fldCharType="separate"/>
      </w:r>
      <w:r>
        <w:rPr>
          <w:rStyle w:val="CharStyle14"/>
          <w:lang w:val="en-US" w:eastAsia="en-US"/>
        </w:rPr>
        <w:t>mokb_kk@bk.ru</w:t>
      </w:r>
      <w:r>
        <w:fldChar w:fldCharType="end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14"/>
        </w:rPr>
        <w:t>ИП Кравченко А.В.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1087" w:bottom="1312" w:left="1135" w:header="0" w:footer="3" w:gutter="0"/>
          <w:pgNumType w:start="1"/>
          <w:cols w:num="2" w:space="720" w:equalWidth="0">
            <w:col w:w="4238" w:space="754"/>
            <w:col w:w="4685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"mailto:info@gosfarm.ru" </w:instrText>
      </w:r>
      <w:r>
        <w:fldChar w:fldCharType="separate"/>
      </w:r>
      <w:r>
        <w:rPr>
          <w:rStyle w:val="CharStyle14"/>
          <w:lang w:val="en-US" w:eastAsia="en-US"/>
        </w:rPr>
        <w:t>info@gosfarm.ru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2" w:after="4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93" w:right="0" w:bottom="120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14"/>
          <w:b/>
          <w:bCs/>
        </w:rPr>
        <w:t>РЕШЕНИЕ</w:t>
        <w:br/>
        <w:t>по делу № 051/06/105-448/2026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4"/>
        </w:rPr>
        <w:t>Резолютивная часть оглашена 20 мая 2026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0" w:firstLine="74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6106795</wp:posOffset>
                </wp:positionH>
                <wp:positionV relativeFrom="paragraph">
                  <wp:posOffset>12700</wp:posOffset>
                </wp:positionV>
                <wp:extent cx="923290" cy="24066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329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4"/>
                              </w:rPr>
                              <w:t>г. Мурманск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80.85000000000002pt;margin-top:1.pt;width:72.700000000000003pt;height:18.9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4"/>
                        </w:rPr>
                        <w:t>г. Мурманск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4"/>
        </w:rPr>
        <w:t>Решение в полном объеме изготовлено 25 мая 2026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>Комиссия по контролю в сфере закупок товаров, работ, услуг для обеспечения государственных и муниципальных нужд (далее — Комиссия Мурманского УФАС России)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>Председателя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>Прохоровой М.Е. – заместителя руководителя Управления Федеральной антимонопольной службы по Мурманской области,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>Членов Комиссии Мурманского УФАС России: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>Чоповской Н.И. – главного специалиста-эксперта отдела контроля торгов Управления Федеральной антимонопольной службы по Мурманской области,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>Цветковой А.С. – специалиста 1 разряда отдела контроля торгов Управления Федеральной антимонопольной службы по Мурманской области,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>при участии представителей: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>Государственного областного бюджетного учреждения здравоохранения «Мурманская областная клиническая больница имени П.А. Баяндина» – Шматько И.В. (на основании доверенности);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40"/>
        <w:jc w:val="both"/>
      </w:pPr>
      <w:r>
        <w:rPr>
          <w:rStyle w:val="CharStyle14"/>
        </w:rPr>
        <w:t>Комитета по конкурентной политике Мурманской области – Гусевой К.Е. (на основании доверенности);</w:t>
      </w:r>
    </w:p>
    <w:p>
      <w:pPr>
        <w:widowControl w:val="0"/>
        <w:spacing w:line="1" w:lineRule="exact"/>
      </w:pPr>
      <w:r>
        <w:drawing>
          <wp:anchor distT="76200" distB="0" distL="0" distR="0" simplePos="0" relativeHeight="125829380" behindDoc="0" locked="0" layoutInCell="1" allowOverlap="1">
            <wp:simplePos x="0" y="0"/>
            <wp:positionH relativeFrom="page">
              <wp:posOffset>715010</wp:posOffset>
            </wp:positionH>
            <wp:positionV relativeFrom="paragraph">
              <wp:posOffset>76200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4"/>
        </w:rPr>
        <w:t>без участия индивидуального предпринимателя Кравченко А.В., должным образом уведомленного о времени и месте рассмотерния,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40"/>
        <w:jc w:val="both"/>
      </w:pPr>
      <w:r>
        <w:rPr>
          <w:rStyle w:val="CharStyle14"/>
        </w:rPr>
        <w:t xml:space="preserve">рассмотрев жалобу индивидуального предпринимателя Кравченко А.В.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ИП Кравченко А.В., Заявитель) на действия Заказчика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Государственного областного бюджетного учреждения здравоохранения «Мурманская областная клиническая больница имени П.А. Баяндина», Уполномоченного органа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Комитета по конкурентной политике Мурманской области при проведении запроса котировок в электронной форме «Поставка медицинского изделия (Система ультразвуковой визуализации универсальная, с питанием от сети, НКМИ </w:t>
      </w:r>
      <w:r>
        <w:rPr>
          <w:rStyle w:val="CharStyle14"/>
          <w:lang w:val="en-US" w:eastAsia="en-US"/>
        </w:rPr>
        <w:t xml:space="preserve">260250), </w:t>
      </w:r>
      <w:r>
        <w:rPr>
          <w:rStyle w:val="CharStyle14"/>
        </w:rPr>
        <w:t xml:space="preserve">ввод в эксплуатацию медицинского изделия, обучение правилам эксплуатации специалистов, эксплуатирующих медицинское изделие для филиала ГОБУЗ «МОКБ им. П.А. Баяндина»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Кандалакшская центральная районная больница» (реестровый номер извещения в ЕИС: </w:t>
      </w:r>
      <w:r>
        <w:rPr>
          <w:rStyle w:val="CharStyle14"/>
          <w:lang w:val="en-US" w:eastAsia="en-US"/>
        </w:rPr>
        <w:t xml:space="preserve">0149200002326002348) </w:t>
      </w:r>
      <w:r>
        <w:rPr>
          <w:rStyle w:val="CharStyle14"/>
        </w:rPr>
        <w:t xml:space="preserve">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Закупка, Запрос котировок), в соответствии со статьёй </w:t>
      </w:r>
      <w:r>
        <w:rPr>
          <w:rStyle w:val="CharStyle14"/>
          <w:lang w:val="en-US" w:eastAsia="en-US"/>
        </w:rPr>
        <w:t xml:space="preserve">106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Закон о контрактной системе),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</w:pPr>
      <w:bookmarkStart w:id="2" w:name="bookmark2"/>
      <w:r>
        <w:rPr>
          <w:rStyle w:val="CharStyle19"/>
        </w:rPr>
        <w:t>УСТАНОВИЛА: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40"/>
        <w:jc w:val="both"/>
      </w:pPr>
      <w:r>
        <w:rPr>
          <w:rStyle w:val="CharStyle14"/>
          <w:lang w:val="en-US" w:eastAsia="en-US"/>
        </w:rPr>
        <w:t xml:space="preserve">06.05.2026 </w:t>
      </w:r>
      <w:r>
        <w:rPr>
          <w:rStyle w:val="CharStyle14"/>
        </w:rPr>
        <w:t xml:space="preserve">Единой информационной системе в сфере закупок </w:t>
      </w:r>
      <w:r>
        <w:rPr>
          <w:rStyle w:val="CharStyle14"/>
          <w:lang w:val="en-US" w:eastAsia="en-US"/>
        </w:rPr>
        <w:t>-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4"/>
          <w:lang w:val="en-US" w:eastAsia="en-US"/>
        </w:rPr>
        <w:t xml:space="preserve"> www.zakupki.gov.ru</w:t>
      </w:r>
      <w:r>
        <w:fldChar w:fldCharType="end"/>
      </w:r>
      <w:r>
        <w:rPr>
          <w:rStyle w:val="CharStyle14"/>
          <w:lang w:val="en-US" w:eastAsia="en-US"/>
        </w:rPr>
        <w:t xml:space="preserve"> </w:t>
      </w:r>
      <w:r>
        <w:rPr>
          <w:rStyle w:val="CharStyle14"/>
        </w:rPr>
        <w:t xml:space="preserve">(далее </w:t>
      </w:r>
      <w:r>
        <w:rPr>
          <w:rStyle w:val="CharStyle14"/>
          <w:lang w:val="en-US" w:eastAsia="en-US"/>
        </w:rPr>
        <w:t xml:space="preserve">— </w:t>
      </w:r>
      <w:r>
        <w:rPr>
          <w:rStyle w:val="CharStyle14"/>
        </w:rPr>
        <w:t xml:space="preserve">ЕИС) Комитетом по конкурентной политике Мурманской области размещено извещение о проведении запроса котировок в электронной форме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Извещение).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40"/>
        <w:jc w:val="both"/>
      </w:pPr>
      <w:r>
        <w:rPr>
          <w:rStyle w:val="CharStyle14"/>
        </w:rPr>
        <w:t>Заказчик: Государственное областное бюджетное учреждение здравоохранения «Мурманская областная клиническая больница имени П.А. Баяндина».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40"/>
        <w:jc w:val="both"/>
      </w:pPr>
      <w:r>
        <w:rPr>
          <w:rStyle w:val="CharStyle14"/>
        </w:rPr>
        <w:t>Уполномоченный орган: Комитет по конкурентной политике Мурманской области.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40"/>
        <w:jc w:val="both"/>
      </w:pPr>
      <w:r>
        <w:rPr>
          <w:rStyle w:val="CharStyle14"/>
        </w:rPr>
        <w:t xml:space="preserve">Наименование объекта закупки: Поставка медицинского изделия (Система ультразвуковой визуализации универсальная, с питанием от сети, НКМИ </w:t>
      </w:r>
      <w:r>
        <w:rPr>
          <w:rStyle w:val="CharStyle14"/>
          <w:lang w:val="en-US" w:eastAsia="en-US"/>
        </w:rPr>
        <w:t xml:space="preserve">260250), </w:t>
      </w:r>
      <w:r>
        <w:rPr>
          <w:rStyle w:val="CharStyle14"/>
        </w:rPr>
        <w:t xml:space="preserve">ввод в эксплуатацию медицинского изделия, обучение правилам эксплуатации специалистов, эксплуатирующих медицинское изделие для филиала ГОБУЗ «МОКБ им. П.А. Баяндина»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Кандалакшская центральная районная больница.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40"/>
        <w:jc w:val="both"/>
      </w:pPr>
      <w:r>
        <w:rPr>
          <w:rStyle w:val="CharStyle14"/>
        </w:rPr>
        <w:t xml:space="preserve">Начальная (максимальная) цена контракта: </w:t>
      </w:r>
      <w:r>
        <w:rPr>
          <w:rStyle w:val="CharStyle14"/>
          <w:lang w:val="en-US" w:eastAsia="en-US"/>
        </w:rPr>
        <w:t xml:space="preserve">7 425 366,67 </w:t>
      </w:r>
      <w:r>
        <w:rPr>
          <w:rStyle w:val="CharStyle14"/>
        </w:rPr>
        <w:t>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40"/>
        <w:jc w:val="both"/>
      </w:pPr>
      <w:r>
        <w:rPr>
          <w:rStyle w:val="CharStyle14"/>
        </w:rPr>
        <w:t xml:space="preserve">Дата и время окончания срока подачи заявок: </w:t>
      </w:r>
      <w:r>
        <w:rPr>
          <w:rStyle w:val="CharStyle14"/>
          <w:lang w:val="en-US" w:eastAsia="en-US"/>
        </w:rPr>
        <w:t>14.05.2026 07:00.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40"/>
        <w:jc w:val="both"/>
      </w:pPr>
      <w:r>
        <w:rPr>
          <w:rStyle w:val="CharStyle14"/>
        </w:rPr>
        <w:t>Жалоба рассмотрена дистанционно посредством сервиса веб</w:t>
        <w:softHyphen/>
        <w:t xml:space="preserve">видеоконференцсвязи </w:t>
      </w:r>
      <w:r>
        <w:rPr>
          <w:rStyle w:val="CharStyle14"/>
          <w:lang w:val="en-US" w:eastAsia="en-US"/>
        </w:rPr>
        <w:t xml:space="preserve">20.05.2026 </w:t>
      </w:r>
      <w:r>
        <w:rPr>
          <w:rStyle w:val="CharStyle14"/>
        </w:rPr>
        <w:t xml:space="preserve">в </w:t>
      </w:r>
      <w:r>
        <w:rPr>
          <w:rStyle w:val="CharStyle14"/>
          <w:lang w:val="en-US" w:eastAsia="en-US"/>
        </w:rPr>
        <w:t xml:space="preserve">09 </w:t>
      </w:r>
      <w:r>
        <w:rPr>
          <w:rStyle w:val="CharStyle14"/>
        </w:rPr>
        <w:t xml:space="preserve">часов </w:t>
      </w:r>
      <w:r>
        <w:rPr>
          <w:rStyle w:val="CharStyle14"/>
          <w:lang w:val="en-US" w:eastAsia="en-US"/>
        </w:rPr>
        <w:t xml:space="preserve">35 </w:t>
      </w:r>
      <w:r>
        <w:rPr>
          <w:rStyle w:val="CharStyle14"/>
        </w:rPr>
        <w:t>минут по московскому времени.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88" w:lineRule="auto"/>
        <w:ind w:left="0" w:right="0" w:firstLine="740"/>
        <w:jc w:val="both"/>
      </w:pPr>
      <w:r>
        <w:rPr>
          <w:rStyle w:val="CharStyle14"/>
        </w:rPr>
        <w:t>Заявленное до рассмотрения жалобы по существу в самой жалобе ходатайство ИП Кравченко А.В. рассмотрено Комиссией Мурманского УФАС России.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88" w:lineRule="auto"/>
        <w:ind w:left="0" w:right="0" w:firstLine="720"/>
        <w:jc w:val="both"/>
      </w:pPr>
      <w:r>
        <w:rPr>
          <w:rStyle w:val="CharStyle14"/>
        </w:rPr>
        <w:t xml:space="preserve">Ходатайство о рассмотрении жалобы в будние дни не раньше </w:t>
      </w:r>
      <w:r>
        <w:rPr>
          <w:rStyle w:val="CharStyle14"/>
          <w:lang w:val="en-US" w:eastAsia="en-US"/>
        </w:rPr>
        <w:t xml:space="preserve">14:00 </w:t>
      </w:r>
      <w:r>
        <w:rPr>
          <w:rStyle w:val="CharStyle14"/>
        </w:rPr>
        <w:t xml:space="preserve">и не позднее </w:t>
      </w:r>
      <w:r>
        <w:rPr>
          <w:rStyle w:val="CharStyle14"/>
          <w:lang w:val="en-US" w:eastAsia="en-US"/>
        </w:rPr>
        <w:t xml:space="preserve">15:00 </w:t>
      </w:r>
      <w:r>
        <w:rPr>
          <w:rStyle w:val="CharStyle14"/>
        </w:rPr>
        <w:t>по Московскому времени отклонено, поскольку время рассмотрения жалобы определено с учетом рабочего графика Мурманского УФАС России.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В жалобе ИП Кравченко А.В. изложены доводы следующего содержания: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5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Заказчик не установил ограничения по ПП </w:t>
      </w:r>
      <w:r>
        <w:rPr>
          <w:rStyle w:val="CharStyle14"/>
          <w:lang w:val="en-US" w:eastAsia="en-US"/>
        </w:rPr>
        <w:t xml:space="preserve">№ 878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>№126.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5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Заказчик установил (не применил) ограничения допуска по Постановлению </w:t>
      </w:r>
      <w:r>
        <w:rPr>
          <w:rStyle w:val="CharStyle14"/>
          <w:lang w:val="en-US" w:eastAsia="en-US"/>
        </w:rPr>
        <w:t>№1875.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0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Приведенным в документации техническим характеристикам, в полной мере, не соответствует ни одна из моделей ультразвукового диагностического оборудования, присутствующая в едином реестре радиоэлектронной продукции. Описание объекта закупки возможно соответствует продукции исключительно иностранного производства более низкого качества, по завышенной цене.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5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Заказчик не применил Постановление Правительства РФ от </w:t>
      </w:r>
      <w:r>
        <w:rPr>
          <w:rStyle w:val="CharStyle14"/>
          <w:lang w:val="en-US" w:eastAsia="en-US"/>
        </w:rPr>
        <w:t xml:space="preserve">16 </w:t>
      </w:r>
      <w:r>
        <w:rPr>
          <w:rStyle w:val="CharStyle14"/>
        </w:rPr>
        <w:t xml:space="preserve">ноября </w:t>
      </w:r>
      <w:r>
        <w:rPr>
          <w:rStyle w:val="CharStyle14"/>
          <w:lang w:val="en-US" w:eastAsia="en-US"/>
        </w:rPr>
        <w:t xml:space="preserve">2015 </w:t>
      </w:r>
      <w:r>
        <w:rPr>
          <w:rStyle w:val="CharStyle14"/>
        </w:rPr>
        <w:t xml:space="preserve">г. </w:t>
      </w:r>
      <w:r>
        <w:rPr>
          <w:rStyle w:val="CharStyle14"/>
          <w:lang w:val="en-US" w:eastAsia="en-US"/>
        </w:rPr>
        <w:t xml:space="preserve">№ 1236 </w:t>
      </w:r>
      <w:r>
        <w:rPr>
          <w:rStyle w:val="CharStyle14"/>
        </w:rPr>
        <w:t xml:space="preserve">«Об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нужд», также «Заказчик не сформулировал требования в отношении ПО, что нарушает часть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>Закона о контрактной системе. В данной закупке ПО не является предустановленным.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5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Не исполнены требования Постановления Правительства от </w:t>
      </w:r>
      <w:r>
        <w:rPr>
          <w:rStyle w:val="CharStyle14"/>
          <w:lang w:val="en-US" w:eastAsia="en-US"/>
        </w:rPr>
        <w:t xml:space="preserve">03.12.2020 № 2014 </w:t>
      </w:r>
      <w:r>
        <w:rPr>
          <w:rStyle w:val="CharStyle14"/>
        </w:rPr>
        <w:t xml:space="preserve">«О минимальной обязательной доли закупок российских товаров и ее достижении Заказчиком, в том числе в </w:t>
      </w:r>
      <w:r>
        <w:rPr>
          <w:rStyle w:val="CharStyle14"/>
          <w:lang w:val="en-US" w:eastAsia="en-US"/>
        </w:rPr>
        <w:t xml:space="preserve">2021, 2022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2023 </w:t>
      </w:r>
      <w:r>
        <w:rPr>
          <w:rStyle w:val="CharStyle14"/>
        </w:rPr>
        <w:t>годах. В доводах жалобы поставлен вопрос о размещении в ЕИС Отчета о выполнении Заказчиком минимальной обязательной доли закупок российских товаров.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5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Характеристики, указанные в ТЗ в полном объеме, по совокупности характеристик не подходит под описание какого-либо оборудования, поставляемого в РФ и имеющего РУ. Возможно присутствует у одного производителя, но данная информация не подтверждена. Заказчиком нарушены положения пункта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5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Нет технического задания в Файле, в четком соответствии со структурным вариантом в ЕИС, нарушены правила использования каталога товаров, работ, услуг для обеспечения государственных и муниципальных нужд. Нарушены правила использования каталога товаров, работ, услуг для обеспечения государственных и муниципальных нужд.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5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Имеются нарушения в извещении о закупке и в проекте контракта (не указаны контактные данные сотрудников конечного получателя и функционального заказчика ЛПУ, а также срок действия и окончания контракта.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9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Заказчиком нарушены сроки и время окончания подачи заявок относительно размещения Извещения.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rStyle w:val="CharStyle14"/>
        </w:rPr>
        <w:t xml:space="preserve">Кроме того, Заявитель просит признать жалобу обоснованной, выдать предписание об устранении допущенных нарушений, направить жалобу в органы внутреннего финансового контроля для проведения проверки обоснования НМЦК, истребовать оригиналы запросов Российским производителям (минимум двум, находящимся в реестре радиоэлектронной продукции), оригинал уведомления о вручении данных запросов Почты России на бумажном носителе. Вместе с тем, по мнению Заявителя, действия Заказчика при осуществлении закупки ограничивают конкуренцию, в связи с чем Заявитель просит выделить в отдельное производство рассмотрение действий Заказчика на предмет соблюдения статьей </w:t>
      </w:r>
      <w:r>
        <w:rPr>
          <w:rStyle w:val="CharStyle14"/>
          <w:lang w:val="en-US" w:eastAsia="en-US"/>
        </w:rPr>
        <w:t xml:space="preserve">15, 16, 17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26.07.2006 № </w:t>
      </w:r>
      <w:r>
        <w:rPr>
          <w:rStyle w:val="CharStyle14"/>
        </w:rPr>
        <w:t>135-ФЗ «О защите конкуренции» в соответствующий отдел территориального управления.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Заказчик, Уполномоченный орган с доводами жалобы не согласны, представили письменные и устные возражения. Просят признать жалобу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Комиссия Мурманского УФАС России, рассмотрев доводы жалобы, проанализировав имеющиеся в деле документы, проведя в соответствии со статьей </w:t>
      </w:r>
      <w:r>
        <w:rPr>
          <w:rStyle w:val="CharStyle14"/>
          <w:lang w:val="en-US" w:eastAsia="en-US"/>
        </w:rPr>
        <w:t xml:space="preserve">99 </w:t>
      </w:r>
      <w:r>
        <w:rPr>
          <w:rStyle w:val="CharStyle14"/>
        </w:rPr>
        <w:t>Закона о контрактной системе внеплановую проверку соблюдения требований законодательства Заказчиком,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Рассматриваемые торги проведены в порядке, предусмотренном Федеральным законом от </w:t>
      </w:r>
      <w:r>
        <w:rPr>
          <w:rStyle w:val="CharStyle14"/>
          <w:lang w:val="en-US" w:eastAsia="en-US"/>
        </w:rPr>
        <w:t xml:space="preserve">05.04.2013 № </w:t>
      </w:r>
      <w:r>
        <w:rPr>
          <w:rStyle w:val="CharStyle14"/>
        </w:rPr>
        <w:t>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7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18 </w:t>
      </w:r>
      <w:r>
        <w:rPr>
          <w:rStyle w:val="CharStyle14"/>
        </w:rPr>
        <w:t xml:space="preserve">Перечня утративших силу актов и отдельных положений актов Правительства Российской Федерации, утвержденного Постановлением Правительства </w:t>
      </w:r>
      <w:r>
        <w:rPr>
          <w:rStyle w:val="CharStyle14"/>
          <w:lang w:val="en-US" w:eastAsia="en-US"/>
        </w:rPr>
        <w:t xml:space="preserve">№ 1875 </w:t>
      </w:r>
      <w:r>
        <w:rPr>
          <w:rStyle w:val="CharStyle14"/>
        </w:rPr>
        <w:t xml:space="preserve">с </w:t>
      </w:r>
      <w:r>
        <w:rPr>
          <w:rStyle w:val="CharStyle14"/>
          <w:lang w:val="en-US" w:eastAsia="en-US"/>
        </w:rPr>
        <w:t xml:space="preserve">01.01.2025 </w:t>
      </w:r>
      <w:r>
        <w:rPr>
          <w:rStyle w:val="CharStyle14"/>
        </w:rPr>
        <w:t xml:space="preserve">утратили силу «абзацы четвертый и пятый пункта </w:t>
      </w:r>
      <w:r>
        <w:rPr>
          <w:rStyle w:val="CharStyle14"/>
          <w:lang w:val="en-US" w:eastAsia="en-US"/>
        </w:rPr>
        <w:t xml:space="preserve">2, </w:t>
      </w:r>
      <w:r>
        <w:rPr>
          <w:rStyle w:val="CharStyle14"/>
        </w:rPr>
        <w:t xml:space="preserve">пункты </w:t>
      </w:r>
      <w:r>
        <w:rPr>
          <w:rStyle w:val="CharStyle14"/>
          <w:lang w:val="en-US" w:eastAsia="en-US"/>
        </w:rPr>
        <w:t xml:space="preserve">3 - 3(3), 6 - 8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10 </w:t>
      </w:r>
      <w:r>
        <w:rPr>
          <w:rStyle w:val="CharStyle14"/>
        </w:rPr>
        <w:t xml:space="preserve">постановления Правительства Российской Федерации от </w:t>
      </w:r>
      <w:r>
        <w:rPr>
          <w:rStyle w:val="CharStyle14"/>
          <w:lang w:val="en-US" w:eastAsia="en-US"/>
        </w:rPr>
        <w:t xml:space="preserve">10 </w:t>
      </w:r>
      <w:r>
        <w:rPr>
          <w:rStyle w:val="CharStyle14"/>
        </w:rPr>
        <w:t xml:space="preserve">июля </w:t>
      </w:r>
      <w:r>
        <w:rPr>
          <w:rStyle w:val="CharStyle14"/>
          <w:lang w:val="en-US" w:eastAsia="en-US"/>
        </w:rPr>
        <w:t xml:space="preserve">2019 </w:t>
      </w:r>
      <w:r>
        <w:rPr>
          <w:rStyle w:val="CharStyle14"/>
        </w:rPr>
        <w:t xml:space="preserve">г. </w:t>
      </w:r>
      <w:r>
        <w:rPr>
          <w:rStyle w:val="CharStyle14"/>
          <w:lang w:val="en-US" w:eastAsia="en-US"/>
        </w:rPr>
        <w:t xml:space="preserve">№ 878 </w:t>
      </w:r>
      <w:r>
        <w:rPr>
          <w:rStyle w:val="CharStyle14"/>
        </w:rPr>
        <w:t xml:space="preserve">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</w:t>
      </w:r>
      <w:r>
        <w:rPr>
          <w:rStyle w:val="CharStyle14"/>
          <w:lang w:val="en-US" w:eastAsia="en-US"/>
        </w:rPr>
        <w:t xml:space="preserve">16 </w:t>
      </w:r>
      <w:r>
        <w:rPr>
          <w:rStyle w:val="CharStyle14"/>
        </w:rPr>
        <w:t xml:space="preserve">сентября </w:t>
      </w:r>
      <w:r>
        <w:rPr>
          <w:rStyle w:val="CharStyle14"/>
          <w:lang w:val="en-US" w:eastAsia="en-US"/>
        </w:rPr>
        <w:t xml:space="preserve">2016 </w:t>
      </w:r>
      <w:r>
        <w:rPr>
          <w:rStyle w:val="CharStyle14"/>
        </w:rPr>
        <w:t xml:space="preserve">г. </w:t>
      </w:r>
      <w:r>
        <w:rPr>
          <w:rStyle w:val="CharStyle14"/>
          <w:lang w:val="en-US" w:eastAsia="en-US"/>
        </w:rPr>
        <w:t xml:space="preserve">№ 925 </w:t>
      </w:r>
      <w:r>
        <w:rPr>
          <w:rStyle w:val="CharStyle14"/>
        </w:rPr>
        <w:t xml:space="preserve">и признании утратившими силу некоторых актов Правительства Российской Федерации»,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и изменения, которые вносятся в постановление Правительства Российской Федерации от </w:t>
      </w:r>
      <w:r>
        <w:rPr>
          <w:rStyle w:val="CharStyle14"/>
          <w:lang w:val="en-US" w:eastAsia="en-US"/>
        </w:rPr>
        <w:t xml:space="preserve">16 </w:t>
      </w:r>
      <w:r>
        <w:rPr>
          <w:rStyle w:val="CharStyle14"/>
        </w:rPr>
        <w:t xml:space="preserve">сентября </w:t>
      </w:r>
      <w:r>
        <w:rPr>
          <w:rStyle w:val="CharStyle14"/>
          <w:lang w:val="en-US" w:eastAsia="en-US"/>
        </w:rPr>
        <w:t xml:space="preserve">2016 </w:t>
      </w:r>
      <w:r>
        <w:rPr>
          <w:rStyle w:val="CharStyle14"/>
        </w:rPr>
        <w:t xml:space="preserve">г. </w:t>
      </w:r>
      <w:r>
        <w:rPr>
          <w:rStyle w:val="CharStyle14"/>
          <w:lang w:val="en-US" w:eastAsia="en-US"/>
        </w:rPr>
        <w:t xml:space="preserve">№ 925 </w:t>
      </w:r>
      <w:r>
        <w:rPr>
          <w:rStyle w:val="CharStyle14"/>
        </w:rPr>
        <w:t>утвержденные указанным постановлением».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Приказ Министерства финансов Российской Федерации от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июня </w:t>
      </w:r>
      <w:r>
        <w:rPr>
          <w:rStyle w:val="CharStyle14"/>
          <w:lang w:val="en-US" w:eastAsia="en-US"/>
        </w:rPr>
        <w:t xml:space="preserve">2018 </w:t>
      </w:r>
      <w:r>
        <w:rPr>
          <w:rStyle w:val="CharStyle14"/>
        </w:rPr>
        <w:t>г. №126н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4"/>
        </w:rPr>
        <w:t xml:space="preserve">обеспечения государственных и муниципальных нужд» утратил силу с </w:t>
      </w:r>
      <w:r>
        <w:rPr>
          <w:rStyle w:val="CharStyle14"/>
          <w:u w:val="single"/>
          <w:lang w:val="en-US" w:eastAsia="en-US"/>
        </w:rPr>
        <w:t xml:space="preserve">01 </w:t>
      </w:r>
      <w:r>
        <w:rPr>
          <w:rStyle w:val="CharStyle14"/>
          <w:u w:val="single"/>
        </w:rPr>
        <w:t xml:space="preserve">января </w:t>
      </w:r>
      <w:r>
        <w:rPr>
          <w:rStyle w:val="CharStyle14"/>
          <w:u w:val="single"/>
          <w:lang w:val="en-US" w:eastAsia="en-US"/>
        </w:rPr>
        <w:t xml:space="preserve">2025 </w:t>
      </w:r>
      <w:r>
        <w:rPr>
          <w:rStyle w:val="CharStyle14"/>
          <w:u w:val="single"/>
        </w:rPr>
        <w:t>года</w:t>
      </w:r>
      <w:r>
        <w:rPr>
          <w:rStyle w:val="CharStyle14"/>
        </w:rPr>
        <w:t xml:space="preserve"> в связи с изданием Приказа Министерства финансов Российской Федерации от </w:t>
      </w:r>
      <w:r>
        <w:rPr>
          <w:rStyle w:val="CharStyle14"/>
          <w:lang w:val="en-US" w:eastAsia="en-US"/>
        </w:rPr>
        <w:t xml:space="preserve">08.10.2024 </w:t>
      </w:r>
      <w:r>
        <w:rPr>
          <w:rStyle w:val="CharStyle14"/>
        </w:rPr>
        <w:t xml:space="preserve">№149н «О признании утратившими силу приказа Министерства финансов Российской Федерации от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июня </w:t>
      </w:r>
      <w:r>
        <w:rPr>
          <w:rStyle w:val="CharStyle14"/>
          <w:lang w:val="en-US" w:eastAsia="en-US"/>
        </w:rPr>
        <w:t xml:space="preserve">2018 </w:t>
      </w:r>
      <w:r>
        <w:rPr>
          <w:rStyle w:val="CharStyle14"/>
        </w:rPr>
        <w:t>г. №126н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и внесенных в него изменений».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Закупка размещена Заказчиком в ЕИС </w:t>
      </w:r>
      <w:r>
        <w:rPr>
          <w:rStyle w:val="CharStyle14"/>
          <w:lang w:val="en-US" w:eastAsia="en-US"/>
        </w:rPr>
        <w:t>06.05.2026.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Таким образом, нормы Постановления Правительства РФ от </w:t>
      </w:r>
      <w:r>
        <w:rPr>
          <w:rStyle w:val="CharStyle14"/>
          <w:lang w:val="en-US" w:eastAsia="en-US"/>
        </w:rPr>
        <w:t xml:space="preserve">10.07.2019 № 878 </w:t>
      </w:r>
      <w:r>
        <w:rPr>
          <w:rStyle w:val="CharStyle14"/>
        </w:rPr>
        <w:t xml:space="preserve">и приказа Минфина от </w:t>
      </w:r>
      <w:r>
        <w:rPr>
          <w:rStyle w:val="CharStyle14"/>
          <w:lang w:val="en-US" w:eastAsia="en-US"/>
        </w:rPr>
        <w:t xml:space="preserve">04.06.2018 № </w:t>
      </w:r>
      <w:r>
        <w:rPr>
          <w:rStyle w:val="CharStyle14"/>
        </w:rPr>
        <w:t>126н в рассматриваемой закупке не применимы и Заказчик не должен был ими руководствоваться.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rStyle w:val="CharStyle14"/>
        </w:rPr>
        <w:t>Следовательно, данный довод жалобы является необоснованным.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9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Согласно 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 xml:space="preserve">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российское лицо), за исключением случаев принятия Правительством Российской Федерации мер, предусмотренных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настоящей статьи. Если иное не предусмотрено мерами, принятыми Правительством Российской Федерации 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>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 силу 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>Закона о контрактной системе Правительство Российской Федерации: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6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вправе с учетом положений 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>настоящей статьи принимать меры, устанавливающие: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2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829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ограничение закупок товаров (в том числе поставляемых при выполнении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rStyle w:val="CharStyle14"/>
        </w:rPr>
        <w:t>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2" w:val="left"/>
        </w:tabs>
        <w:bidi w:val="0"/>
        <w:spacing w:before="0" w:after="0" w:line="288" w:lineRule="auto"/>
        <w:ind w:left="0" w:right="0" w:firstLine="740"/>
        <w:jc w:val="both"/>
      </w:pPr>
      <w:r>
        <w:rPr>
          <w:rStyle w:val="CharStyle14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2" w:val="left"/>
        </w:tabs>
        <w:bidi w:val="0"/>
        <w:spacing w:before="0" w:after="0" w:line="288" w:lineRule="auto"/>
        <w:ind w:left="0" w:right="0" w:firstLine="740"/>
        <w:jc w:val="both"/>
      </w:pPr>
      <w:r>
        <w:rPr>
          <w:rStyle w:val="CharStyle14"/>
        </w:rPr>
        <w:t xml:space="preserve">определяет информацию и перечень документов, которые подтверждают страну происхождения товара для целей настоящего Федерального закона, в случае принятия мер, предусмотренных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настоящей части.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40"/>
        <w:jc w:val="both"/>
      </w:pPr>
      <w:r>
        <w:rPr>
          <w:rStyle w:val="CharStyle14"/>
        </w:rPr>
        <w:t xml:space="preserve">В рамках статьи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 xml:space="preserve">Закона о контрактной системе принято Постановление </w:t>
      </w:r>
      <w:r>
        <w:rPr>
          <w:rStyle w:val="CharStyle14"/>
          <w:lang w:val="en-US" w:eastAsia="en-US"/>
        </w:rPr>
        <w:t xml:space="preserve">№ 1875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 xml:space="preserve">23.12.2024 </w:t>
      </w:r>
      <w:r>
        <w:rPr>
          <w:rStyle w:val="CharStyle14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Постановление </w:t>
      </w:r>
      <w:r>
        <w:rPr>
          <w:rStyle w:val="CharStyle14"/>
          <w:lang w:val="en-US" w:eastAsia="en-US"/>
        </w:rPr>
        <w:t>№ 1875).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4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15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Федерального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14 </w:t>
      </w:r>
      <w:r>
        <w:rPr>
          <w:rStyle w:val="CharStyle14"/>
        </w:rPr>
        <w:t>настоящего Федерального закона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40"/>
        <w:jc w:val="both"/>
      </w:pPr>
      <w:r>
        <w:rPr>
          <w:rStyle w:val="CharStyle14"/>
        </w:rPr>
        <w:t xml:space="preserve">Согласно информации описания объекта закупки, Заказчиком закупается Система ультразвуковой визуализации универсальная, с питанием от сети и применён код позиции каталога товаров, работ и услуг </w:t>
      </w:r>
      <w:r>
        <w:rPr>
          <w:rStyle w:val="CharStyle14"/>
          <w:lang w:val="en-US" w:eastAsia="en-US"/>
        </w:rPr>
        <w:t xml:space="preserve">26.60.12.132-00000036 - </w:t>
      </w:r>
      <w:r>
        <w:rPr>
          <w:rStyle w:val="CharStyle14"/>
        </w:rPr>
        <w:t>«Система ультразвуковой визуализации универсальная, с питанием от сети».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40"/>
        <w:jc w:val="both"/>
      </w:pPr>
      <w:r>
        <w:rPr>
          <w:rStyle w:val="CharStyle14"/>
        </w:rPr>
        <w:t xml:space="preserve">В справочной информации к приведенной позиции КТРУ указан код ОКПД2 </w:t>
      </w:r>
      <w:r>
        <w:rPr>
          <w:rStyle w:val="CharStyle14"/>
          <w:lang w:val="en-US" w:eastAsia="en-US"/>
        </w:rPr>
        <w:t xml:space="preserve">- 26.60.12.132: </w:t>
      </w:r>
      <w:r>
        <w:rPr>
          <w:rStyle w:val="CharStyle14"/>
        </w:rPr>
        <w:t>Аппараты ультразвукового сканирования. Следовательно, позиция КТРУ сформирована на основании приведенного кода ОКПД2.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40"/>
        <w:jc w:val="both"/>
      </w:pPr>
      <w:r>
        <w:rPr>
          <w:rStyle w:val="CharStyle14"/>
        </w:rPr>
        <w:t xml:space="preserve">В приложении </w:t>
      </w:r>
      <w:r>
        <w:rPr>
          <w:rStyle w:val="CharStyle14"/>
          <w:lang w:val="en-US" w:eastAsia="en-US"/>
        </w:rPr>
        <w:t xml:space="preserve">№ 2 </w:t>
      </w:r>
      <w:r>
        <w:rPr>
          <w:rStyle w:val="CharStyle14"/>
        </w:rPr>
        <w:t xml:space="preserve">к Постановлению </w:t>
      </w:r>
      <w:r>
        <w:rPr>
          <w:rStyle w:val="CharStyle14"/>
          <w:lang w:val="en-US" w:eastAsia="en-US"/>
        </w:rPr>
        <w:t xml:space="preserve">№ 1875 </w:t>
      </w:r>
      <w:r>
        <w:rPr>
          <w:rStyle w:val="CharStyle14"/>
        </w:rPr>
        <w:t xml:space="preserve">в позиции </w:t>
      </w:r>
      <w:r>
        <w:rPr>
          <w:rStyle w:val="CharStyle14"/>
          <w:lang w:val="en-US" w:eastAsia="en-US"/>
        </w:rPr>
        <w:t xml:space="preserve">314 </w:t>
      </w:r>
      <w:r>
        <w:rPr>
          <w:rStyle w:val="CharStyle14"/>
        </w:rPr>
        <w:t xml:space="preserve">в графе «Код товара по Общероссийскому классификатору продукции по видам экономической деятельности ОК </w:t>
      </w:r>
      <w:r>
        <w:rPr>
          <w:rStyle w:val="CharStyle14"/>
          <w:lang w:val="en-US" w:eastAsia="en-US"/>
        </w:rPr>
        <w:t xml:space="preserve">034-2014 </w:t>
      </w:r>
      <w:r>
        <w:rPr>
          <w:rStyle w:val="CharStyle14"/>
        </w:rPr>
        <w:t xml:space="preserve">(КПЕС </w:t>
      </w:r>
      <w:r>
        <w:rPr>
          <w:rStyle w:val="CharStyle14"/>
          <w:lang w:val="en-US" w:eastAsia="en-US"/>
        </w:rPr>
        <w:t xml:space="preserve">2008)» </w:t>
      </w:r>
      <w:r>
        <w:rPr>
          <w:rStyle w:val="CharStyle14"/>
        </w:rPr>
        <w:t xml:space="preserve">указан код </w:t>
      </w:r>
      <w:r>
        <w:rPr>
          <w:rStyle w:val="CharStyle14"/>
          <w:lang w:val="en-US" w:eastAsia="en-US"/>
        </w:rPr>
        <w:t xml:space="preserve">26.60.12.132 </w:t>
      </w:r>
      <w:r>
        <w:rPr>
          <w:rStyle w:val="CharStyle14"/>
        </w:rPr>
        <w:t>«Аппараты ультразвукового сканирования».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40"/>
        <w:jc w:val="both"/>
      </w:pPr>
      <w:r>
        <w:rPr>
          <w:rStyle w:val="CharStyle14"/>
        </w:rPr>
        <w:t xml:space="preserve">Таким образом, Заказчиком закупается товар с кодом ОКПД2 </w:t>
      </w:r>
      <w:r>
        <w:rPr>
          <w:rStyle w:val="CharStyle14"/>
          <w:lang w:val="en-US" w:eastAsia="en-US"/>
        </w:rPr>
        <w:t xml:space="preserve">26.60.12.132, </w:t>
      </w:r>
      <w:r>
        <w:rPr>
          <w:rStyle w:val="CharStyle14"/>
        </w:rPr>
        <w:t xml:space="preserve">включенным в позицию </w:t>
      </w:r>
      <w:r>
        <w:rPr>
          <w:rStyle w:val="CharStyle14"/>
          <w:lang w:val="en-US" w:eastAsia="en-US"/>
        </w:rPr>
        <w:t xml:space="preserve">314 </w:t>
      </w:r>
      <w:r>
        <w:rPr>
          <w:rStyle w:val="CharStyle14"/>
        </w:rPr>
        <w:t xml:space="preserve">приложения </w:t>
      </w:r>
      <w:r>
        <w:rPr>
          <w:rStyle w:val="CharStyle14"/>
          <w:lang w:val="en-US" w:eastAsia="en-US"/>
        </w:rPr>
        <w:t xml:space="preserve">№ 2 </w:t>
      </w:r>
      <w:r>
        <w:rPr>
          <w:rStyle w:val="CharStyle14"/>
        </w:rPr>
        <w:t xml:space="preserve">к Постановлению </w:t>
      </w:r>
      <w:r>
        <w:rPr>
          <w:rStyle w:val="CharStyle14"/>
          <w:lang w:val="en-US" w:eastAsia="en-US"/>
        </w:rPr>
        <w:t>№ 1875.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Комиссией Мурманского УФАС установлено, что в Извещении, в электронном документе к извещению «Требования к содержанию, составу заявки на участие в закупке и инструкция по ее заполнению» установлены ограничения в соответствии с требованиями Постановления </w:t>
      </w:r>
      <w:r>
        <w:rPr>
          <w:rStyle w:val="CharStyle14"/>
          <w:lang w:val="en-US" w:eastAsia="en-US"/>
        </w:rPr>
        <w:t>№ 1875.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rStyle w:val="CharStyle14"/>
        </w:rPr>
        <w:t>Довод жалобы не нашел подтверждения.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5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В отношении довода жалобы, что приведенным в документации техническим характеристикам в полной мере не соответствует ни одна из моделей ультразвукового оборудования, присутствующая в едином реестре радиоэлектронной продукции, Комиссия Мурманского УФАС России полагает отметить, что при анализе извещения о проведении закупки Комиссией Мурманского УФАС России установлено, что в описании объекта закупки указаны функциональные, технические и качественные характеристики, эксплуатационные характеристики объекта закупки и не установлены требования или указания в отношении конкретных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Во вкладке «Описание товара, работы, услуги» карточки позиции КТРУ, примененной Заказчиком, перечислены характеристики товара, обязательные к применению, и, соответственно, не обязательные к применению.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При этом применение характеристик, не являющихся обязательными к применению, является правом заказчиков, которым они могут воспользоваться по своему усмотрению исходя из собственной потребности.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Таким образом в Извещении отражены показатели, позволяющие определить соответствие закупаемых товара, работы, услуги установленным заказчиком требованиям в соответствии с описанием товаров, работ, услуг позиции КТРУ </w:t>
      </w:r>
      <w:r>
        <w:rPr>
          <w:rStyle w:val="CharStyle14"/>
          <w:lang w:val="en-US" w:eastAsia="en-US"/>
        </w:rPr>
        <w:t xml:space="preserve">26.60.12.132-00000036, </w:t>
      </w:r>
      <w:r>
        <w:rPr>
          <w:rStyle w:val="CharStyle14"/>
        </w:rPr>
        <w:t xml:space="preserve">дополнительные характеристики </w:t>
      </w:r>
      <w:r>
        <w:rPr>
          <w:rStyle w:val="CharStyle14"/>
          <w:b/>
          <w:bCs/>
        </w:rPr>
        <w:t xml:space="preserve">требующие обоснования </w:t>
      </w:r>
      <w:r>
        <w:rPr>
          <w:rStyle w:val="CharStyle14"/>
        </w:rPr>
        <w:t xml:space="preserve">Заказчиком </w:t>
      </w:r>
      <w:r>
        <w:rPr>
          <w:rStyle w:val="CharStyle14"/>
          <w:b/>
          <w:bCs/>
        </w:rPr>
        <w:t>не установлены.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Также важно отметить, что Описание объекта закупки не содержит указания в отношении конкретных товарных знаков, знаков обслуживания, фирменных наименований, патентов, полезных моделей, промышленных образцов, наименования страны происхождения товара.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На основании вышеизложенного, описание объекта закупки не противоречит требованиям законодательства о контрактной системе, сформировано на основании потребности медицинского учреждения с использованием КТРУ.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Согласно пояснениям представителя Заказчика, на основании части </w:t>
      </w:r>
      <w:r>
        <w:rPr>
          <w:rStyle w:val="CharStyle14"/>
          <w:lang w:val="en-US" w:eastAsia="en-US"/>
        </w:rPr>
        <w:t xml:space="preserve">1.1.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 при описании объекта закупки Заказчиком учитывались характеристики товара российского производства.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Комиссией установлено, что на основании осуществленного Заказчиком в целях привлечения наибольшего количества участников и определения начальной максимальной цены контракта был размещен в ЕИС запрос цен.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>По итогам Заказчиком получены ответы от разных участников рынка, которые подтвердили возможность поставки товара с указанными характеристиками: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33" w:val="left"/>
        </w:tabs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 xml:space="preserve">ООО «Медицинские решения» с ценовым предложением </w:t>
      </w:r>
      <w:r>
        <w:rPr>
          <w:rStyle w:val="CharStyle14"/>
          <w:lang w:val="en-US" w:eastAsia="en-US"/>
        </w:rPr>
        <w:t xml:space="preserve">7 495 800,00 </w:t>
      </w:r>
      <w:r>
        <w:rPr>
          <w:rStyle w:val="CharStyle14"/>
        </w:rPr>
        <w:t xml:space="preserve">рублей, наименование товара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аппарат ультразвуковой диагностический </w:t>
      </w:r>
      <w:r>
        <w:rPr>
          <w:rStyle w:val="CharStyle14"/>
          <w:lang w:val="en-US" w:eastAsia="en-US"/>
        </w:rPr>
        <w:t xml:space="preserve">DC </w:t>
      </w:r>
      <w:r>
        <w:rPr>
          <w:rStyle w:val="CharStyle14"/>
        </w:rPr>
        <w:t xml:space="preserve">с принадлежностями, вариант исполнения </w:t>
      </w:r>
      <w:r>
        <w:rPr>
          <w:rStyle w:val="CharStyle14"/>
          <w:lang w:val="en-US" w:eastAsia="en-US"/>
        </w:rPr>
        <w:t xml:space="preserve">DC-80, 3 </w:t>
      </w:r>
      <w:r>
        <w:rPr>
          <w:rStyle w:val="CharStyle14"/>
        </w:rPr>
        <w:t xml:space="preserve">датчика, РУ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РЗН </w:t>
      </w:r>
      <w:r>
        <w:rPr>
          <w:rStyle w:val="CharStyle14"/>
          <w:lang w:val="en-US" w:eastAsia="en-US"/>
        </w:rPr>
        <w:t xml:space="preserve">2021/15028; </w:t>
      </w:r>
      <w:r>
        <w:rPr>
          <w:rStyle w:val="CharStyle14"/>
        </w:rPr>
        <w:t xml:space="preserve">серии </w:t>
      </w:r>
      <w:r>
        <w:rPr>
          <w:rStyle w:val="CharStyle14"/>
          <w:lang w:val="en-US" w:eastAsia="en-US"/>
        </w:rPr>
        <w:t xml:space="preserve">ELC-Wisonic, </w:t>
      </w:r>
      <w:r>
        <w:rPr>
          <w:rStyle w:val="CharStyle14"/>
        </w:rPr>
        <w:t xml:space="preserve">в варианте исполнения </w:t>
      </w:r>
      <w:r>
        <w:rPr>
          <w:rStyle w:val="CharStyle14"/>
          <w:lang w:val="en-US" w:eastAsia="en-US"/>
        </w:rPr>
        <w:t xml:space="preserve">ELC-Wisonic </w:t>
      </w:r>
      <w:r>
        <w:rPr>
          <w:rStyle w:val="CharStyle14"/>
        </w:rPr>
        <w:t xml:space="preserve">С с принадлежностями по ТУ 26.60Л2-004-39346393-2021, производитель: ООО «ЕЛС-МЕД», Россия. Регистрационное удостоверение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РЗН </w:t>
      </w:r>
      <w:r>
        <w:rPr>
          <w:rStyle w:val="CharStyle14"/>
          <w:lang w:val="en-US" w:eastAsia="en-US"/>
        </w:rPr>
        <w:t>2024/23134 12.07.2024.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33" w:val="left"/>
        </w:tabs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 xml:space="preserve">ООО «Мурман-Спец-Тех» с ценовым предложением </w:t>
      </w:r>
      <w:r>
        <w:rPr>
          <w:rStyle w:val="CharStyle14"/>
          <w:lang w:val="en-US" w:eastAsia="en-US"/>
        </w:rPr>
        <w:t xml:space="preserve">7 427 000,00 </w:t>
      </w:r>
      <w:r>
        <w:rPr>
          <w:rStyle w:val="CharStyle14"/>
        </w:rPr>
        <w:t xml:space="preserve">рублей наименование товара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система ультразвуковой визуализации универсальная серии </w:t>
      </w:r>
      <w:r>
        <w:rPr>
          <w:rStyle w:val="CharStyle14"/>
          <w:lang w:val="en-US" w:eastAsia="en-US"/>
        </w:rPr>
        <w:t xml:space="preserve">EM-80Ехр </w:t>
      </w:r>
      <w:r>
        <w:rPr>
          <w:rStyle w:val="CharStyle14"/>
        </w:rPr>
        <w:t xml:space="preserve">с принадлежностями по ТУ </w:t>
      </w:r>
      <w:r>
        <w:rPr>
          <w:rStyle w:val="CharStyle14"/>
          <w:lang w:val="en-US" w:eastAsia="en-US"/>
        </w:rPr>
        <w:t xml:space="preserve">26.60.12-002-39346393-2021 </w:t>
      </w:r>
      <w:r>
        <w:rPr>
          <w:rStyle w:val="CharStyle14"/>
        </w:rPr>
        <w:t>в комплекте с датчиками.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33" w:val="left"/>
        </w:tabs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 xml:space="preserve">ООО «Мурман-Медтехника» с ценовым предложением </w:t>
      </w:r>
      <w:r>
        <w:rPr>
          <w:rStyle w:val="CharStyle14"/>
          <w:lang w:val="en-US" w:eastAsia="en-US"/>
        </w:rPr>
        <w:t xml:space="preserve">7 353 300,00 </w:t>
      </w:r>
      <w:r>
        <w:rPr>
          <w:rStyle w:val="CharStyle14"/>
        </w:rPr>
        <w:t xml:space="preserve">рублей наименование товара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система ультразвуковой визуализации универсальная серии ЕМ-80 с принадлежностями, вариант исполнения </w:t>
      </w:r>
      <w:r>
        <w:rPr>
          <w:rStyle w:val="CharStyle14"/>
          <w:lang w:val="en-US" w:eastAsia="en-US"/>
        </w:rPr>
        <w:t xml:space="preserve">ЕM80Exp </w:t>
      </w:r>
      <w:r>
        <w:rPr>
          <w:rStyle w:val="CharStyle14"/>
        </w:rPr>
        <w:t xml:space="preserve">по ТУ </w:t>
      </w:r>
      <w:r>
        <w:rPr>
          <w:rStyle w:val="CharStyle14"/>
          <w:lang w:val="en-US" w:eastAsia="en-US"/>
        </w:rPr>
        <w:t>26.60.12-002</w:t>
        <w:softHyphen/>
        <w:t xml:space="preserve">39346393-2021, </w:t>
      </w:r>
      <w:r>
        <w:rPr>
          <w:rStyle w:val="CharStyle14"/>
        </w:rPr>
        <w:t xml:space="preserve">РЗН </w:t>
      </w:r>
      <w:r>
        <w:rPr>
          <w:rStyle w:val="CharStyle14"/>
          <w:lang w:val="en-US" w:eastAsia="en-US"/>
        </w:rPr>
        <w:t xml:space="preserve">2023/19610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>20.02.2023.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>Также Заказчиком представлена сравнительная таблица, исходя из которой установленным в извещении о проведении закупки характеристикам соответствуют товары двух производителей.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 xml:space="preserve">Таким образом Комиссией Мурманского УФАС России установлено, что Заказчиком при формировании объекта закупки соблюдены условия, указанные в письме ФАС России от </w:t>
      </w:r>
      <w:r>
        <w:rPr>
          <w:rStyle w:val="CharStyle14"/>
          <w:lang w:val="en-US" w:eastAsia="en-US"/>
        </w:rPr>
        <w:t xml:space="preserve">11.08.2021 № </w:t>
      </w:r>
      <w:r>
        <w:rPr>
          <w:rStyle w:val="CharStyle14"/>
        </w:rPr>
        <w:t>ПИ/67237/21, согласно которому объект закупки должен быть сформирован таким образом, чтобы совокупности характеристик товаров соответствовало как минимум двум производителям.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88" w:lineRule="auto"/>
        <w:ind w:left="0" w:right="0" w:firstLine="720"/>
        <w:jc w:val="both"/>
      </w:pPr>
      <w:r>
        <w:rPr>
          <w:rStyle w:val="CharStyle14"/>
        </w:rPr>
        <w:t xml:space="preserve">Согласно информации из представленных коммерческих предложений, установленным в Извещении характеристикам соответствуют товары как минимум двух производителей (РУ </w:t>
      </w:r>
      <w:r>
        <w:rPr>
          <w:rStyle w:val="CharStyle14"/>
          <w:lang w:val="en-US" w:eastAsia="en-US"/>
        </w:rPr>
        <w:t xml:space="preserve">№ </w:t>
      </w:r>
      <w:r>
        <w:rPr>
          <w:rStyle w:val="CharStyle14"/>
        </w:rPr>
        <w:t xml:space="preserve">РЗН </w:t>
      </w:r>
      <w:r>
        <w:rPr>
          <w:rStyle w:val="CharStyle14"/>
          <w:lang w:val="en-US" w:eastAsia="en-US"/>
        </w:rPr>
        <w:t xml:space="preserve">2021/15028, </w:t>
      </w:r>
      <w:r>
        <w:rPr>
          <w:rStyle w:val="CharStyle14"/>
        </w:rPr>
        <w:t xml:space="preserve">РЗН </w:t>
      </w:r>
      <w:r>
        <w:rPr>
          <w:rStyle w:val="CharStyle14"/>
          <w:lang w:val="en-US" w:eastAsia="en-US"/>
        </w:rPr>
        <w:t xml:space="preserve">2023/19610 </w:t>
      </w:r>
      <w:r>
        <w:rPr>
          <w:rStyle w:val="CharStyle14"/>
        </w:rPr>
        <w:t xml:space="preserve">от </w:t>
      </w:r>
      <w:r>
        <w:rPr>
          <w:rStyle w:val="CharStyle14"/>
          <w:lang w:val="en-US" w:eastAsia="en-US"/>
        </w:rPr>
        <w:t>20.02.2023).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Кроме того, Комиссия Мурманского УФАС России полагает необходимым отметить, что предметом закупки является не производство, а поставка товаров различного назначения и обладающих определенными функциональными свойствами. В соответствии со статьей </w:t>
      </w:r>
      <w:r>
        <w:rPr>
          <w:rStyle w:val="CharStyle14"/>
          <w:lang w:val="en-US" w:eastAsia="en-US"/>
        </w:rPr>
        <w:t xml:space="preserve">506 </w:t>
      </w:r>
      <w:r>
        <w:rPr>
          <w:rStyle w:val="CharStyle14"/>
        </w:rPr>
        <w:t>Гражданского кодекса РФ в качестве поставщика по договору поставки может выступать как непосредственно сам производитель, так и иное лицо, закупающее товары для дальнейшей передачи. Оборот указанных товаров не ограничен, а, следовательно, возможность их приобретения с целью дальнейшей поставки имеет любой участник закупки, заинтересованный в участии в рассматриваемой закупке.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При таких обстоятельствах, отсутствие у лиц, заинтересованных в заключении контракта, возможности поставить товар, соответствующий потребностям Заказчика,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4"/>
        </w:rPr>
        <w:t>не свидетельствует о нарушении Заказчиком прав этих лиц, а также ограничении Заказчиком числа участников торгов.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Комиссия Мурманского УФАС России, изучив представленные на рассмотрение жалобы материалы дела, пришла к выводу, что функциональные, технические и качественные характеристики товара, изложенные заказчиком в Описании объекта закупки, являющегося приложением к извещению электронного аукциона, соответствуют показателям товара как минимум двух различных производителей, а требования к товару установлены в соответствии с требованиями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rStyle w:val="CharStyle14"/>
        </w:rPr>
        <w:t>Довод жалобы не нашел своего подтверждения.</w:t>
      </w:r>
    </w:p>
    <w:p>
      <w:pPr>
        <w:pStyle w:val="Style13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33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 xml:space="preserve"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>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 силу пункта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08.02.2017 № 145 </w:t>
      </w:r>
      <w:r>
        <w:rPr>
          <w:rStyle w:val="CharStyle14"/>
        </w:rPr>
        <w:t xml:space="preserve">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Правила использования КТРУ), заказчик не вправе указать в извещении об осуществлении закупки дополнительные технические характеристики товара при осуществлении закупки товара (в том числе поставляемого при выполнении закупаемых работ, оказании закупаемых услуг), указанного в позициях </w:t>
      </w:r>
      <w:r>
        <w:rPr>
          <w:rStyle w:val="CharStyle14"/>
          <w:lang w:val="en-US" w:eastAsia="en-US"/>
        </w:rPr>
        <w:t xml:space="preserve">191 - 361 </w:t>
      </w:r>
      <w:r>
        <w:rPr>
          <w:rStyle w:val="CharStyle14"/>
        </w:rPr>
        <w:t xml:space="preserve">приложения </w:t>
      </w:r>
      <w:r>
        <w:rPr>
          <w:rStyle w:val="CharStyle14"/>
          <w:lang w:val="en-US" w:eastAsia="en-US"/>
        </w:rPr>
        <w:t xml:space="preserve">№ 2 </w:t>
      </w:r>
      <w:r>
        <w:rPr>
          <w:rStyle w:val="CharStyle14"/>
        </w:rPr>
        <w:t xml:space="preserve">к постановлению Правительства Российской Федерации от </w:t>
      </w:r>
      <w:r>
        <w:rPr>
          <w:rStyle w:val="CharStyle14"/>
          <w:lang w:val="en-US" w:eastAsia="en-US"/>
        </w:rPr>
        <w:t xml:space="preserve">23.12.2024 № 1875 </w:t>
      </w:r>
      <w:r>
        <w:rPr>
          <w:rStyle w:val="CharStyle14"/>
        </w:rPr>
        <w:t xml:space="preserve">(аппараты ультразвукового сканирования с кодом ОКПД2 </w:t>
      </w:r>
      <w:r>
        <w:rPr>
          <w:rStyle w:val="CharStyle14"/>
          <w:lang w:val="en-US" w:eastAsia="en-US"/>
        </w:rPr>
        <w:t xml:space="preserve">- 26.60.12.132 </w:t>
      </w:r>
      <w:r>
        <w:rPr>
          <w:rStyle w:val="CharStyle14"/>
        </w:rPr>
        <w:t xml:space="preserve">включены в позицию </w:t>
      </w:r>
      <w:r>
        <w:rPr>
          <w:rStyle w:val="CharStyle14"/>
          <w:lang w:val="en-US" w:eastAsia="en-US"/>
        </w:rPr>
        <w:t>314).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Как установлено Комиссией Мурманского УФАС России, заказчиком при описании объекта закупки в Извещении </w:t>
      </w:r>
      <w:r>
        <w:rPr>
          <w:rStyle w:val="CharStyle14"/>
          <w:b/>
          <w:bCs/>
        </w:rPr>
        <w:t>использовались исключительно характеристики товара</w:t>
      </w:r>
      <w:r>
        <w:rPr>
          <w:rStyle w:val="CharStyle14"/>
        </w:rPr>
        <w:t xml:space="preserve">, указанные в коде позиции КТРУ </w:t>
      </w:r>
      <w:r>
        <w:rPr>
          <w:rStyle w:val="CharStyle14"/>
          <w:lang w:val="en-US" w:eastAsia="en-US"/>
        </w:rPr>
        <w:t xml:space="preserve">- 26.60.12.132-00000036 </w:t>
      </w:r>
      <w:r>
        <w:rPr>
          <w:rStyle w:val="CharStyle14"/>
        </w:rPr>
        <w:t>«Система ультразвуковой визуализации универсальная, с питанием от сети».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При этом, позиция КТРУ </w:t>
      </w:r>
      <w:r>
        <w:rPr>
          <w:rStyle w:val="CharStyle14"/>
          <w:lang w:val="en-US" w:eastAsia="en-US"/>
        </w:rPr>
        <w:t xml:space="preserve">- 26.60.12.132-00000036 </w:t>
      </w:r>
      <w:r>
        <w:rPr>
          <w:rStyle w:val="CharStyle14"/>
        </w:rPr>
        <w:t>«Система ультразвуковой визуализации универсальная, с питанием от сети» содержит требование к сервисным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4"/>
        </w:rPr>
        <w:t xml:space="preserve">функциям, в частности, Программа обмена данными по протоколу </w:t>
      </w:r>
      <w:r>
        <w:rPr>
          <w:rStyle w:val="CharStyle14"/>
          <w:lang w:val="en-US" w:eastAsia="en-US"/>
        </w:rPr>
        <w:t xml:space="preserve">DICOM, </w:t>
      </w:r>
      <w:r>
        <w:rPr>
          <w:rStyle w:val="CharStyle14"/>
        </w:rPr>
        <w:t xml:space="preserve">Запись кадров и кинопетель в формате </w:t>
      </w:r>
      <w:r>
        <w:rPr>
          <w:rStyle w:val="CharStyle14"/>
          <w:lang w:val="en-US" w:eastAsia="en-US"/>
        </w:rPr>
        <w:t>DICOM.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rStyle w:val="CharStyle14"/>
        </w:rPr>
        <w:t>Аналогичные требования установлены Заказчиком в описании объекта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 xml:space="preserve">Порядок и основания установления запрета на допуск программного обеспечения, происходящего из иностранных государств, с </w:t>
      </w:r>
      <w:r>
        <w:rPr>
          <w:rStyle w:val="CharStyle14"/>
          <w:lang w:val="en-US" w:eastAsia="en-US"/>
        </w:rPr>
        <w:t xml:space="preserve">01.01.2025 </w:t>
      </w:r>
      <w:r>
        <w:rPr>
          <w:rStyle w:val="CharStyle14"/>
        </w:rPr>
        <w:t xml:space="preserve">регулируется положениями Постановления </w:t>
      </w:r>
      <w:r>
        <w:rPr>
          <w:rStyle w:val="CharStyle14"/>
          <w:lang w:val="en-US" w:eastAsia="en-US"/>
        </w:rPr>
        <w:t>№ 1875.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Постановления </w:t>
      </w:r>
      <w:r>
        <w:rPr>
          <w:rStyle w:val="CharStyle14"/>
          <w:lang w:val="en-US" w:eastAsia="en-US"/>
        </w:rPr>
        <w:t xml:space="preserve">№ 1875 </w:t>
      </w:r>
      <w:r>
        <w:rPr>
          <w:rStyle w:val="CharStyle14"/>
        </w:rPr>
        <w:t xml:space="preserve">установлен 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иностранные лица), по перечню приложения </w:t>
      </w:r>
      <w:r>
        <w:rPr>
          <w:rStyle w:val="CharStyle14"/>
          <w:lang w:val="en-US" w:eastAsia="en-US"/>
        </w:rPr>
        <w:t xml:space="preserve">№ 1 </w:t>
      </w:r>
      <w:r>
        <w:rPr>
          <w:rStyle w:val="CharStyle14"/>
        </w:rPr>
        <w:t xml:space="preserve">к Постановлению </w:t>
      </w:r>
      <w:r>
        <w:rPr>
          <w:rStyle w:val="CharStyle14"/>
          <w:lang w:val="en-US" w:eastAsia="en-US"/>
        </w:rPr>
        <w:t>№ 1875.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 xml:space="preserve">Программы для электронных вычислительных машин по коду ОКПД2 </w:t>
      </w:r>
      <w:r>
        <w:rPr>
          <w:rStyle w:val="CharStyle14"/>
          <w:lang w:val="en-US" w:eastAsia="en-US"/>
        </w:rPr>
        <w:t xml:space="preserve">58.29 </w:t>
      </w:r>
      <w:r>
        <w:rPr>
          <w:rStyle w:val="CharStyle14"/>
        </w:rPr>
        <w:t xml:space="preserve">«Услуги по изданию прочего программного обеспечения» включены в приложение </w:t>
      </w:r>
      <w:r>
        <w:rPr>
          <w:rStyle w:val="CharStyle14"/>
          <w:lang w:val="en-US" w:eastAsia="en-US"/>
        </w:rPr>
        <w:t xml:space="preserve">№ 1 </w:t>
      </w:r>
      <w:r>
        <w:rPr>
          <w:rStyle w:val="CharStyle14"/>
        </w:rPr>
        <w:t xml:space="preserve">к Постановлению </w:t>
      </w:r>
      <w:r>
        <w:rPr>
          <w:rStyle w:val="CharStyle14"/>
          <w:lang w:val="en-US" w:eastAsia="en-US"/>
        </w:rPr>
        <w:t xml:space="preserve">№ 1875 </w:t>
      </w:r>
      <w:r>
        <w:rPr>
          <w:rStyle w:val="CharStyle14"/>
        </w:rPr>
        <w:t xml:space="preserve">(позиция </w:t>
      </w:r>
      <w:r>
        <w:rPr>
          <w:rStyle w:val="CharStyle14"/>
          <w:lang w:val="en-US" w:eastAsia="en-US"/>
        </w:rPr>
        <w:t>146).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 xml:space="preserve">Подпунктом «о» пункта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Постановления </w:t>
      </w:r>
      <w:r>
        <w:rPr>
          <w:rStyle w:val="CharStyle14"/>
          <w:lang w:val="en-US" w:eastAsia="en-US"/>
        </w:rPr>
        <w:t xml:space="preserve">№ 1875 </w:t>
      </w:r>
      <w:r>
        <w:rPr>
          <w:rStyle w:val="CharStyle14"/>
        </w:rPr>
        <w:t xml:space="preserve">установлено, что предусмотренный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Постановления </w:t>
      </w:r>
      <w:r>
        <w:rPr>
          <w:rStyle w:val="CharStyle14"/>
          <w:lang w:val="en-US" w:eastAsia="en-US"/>
        </w:rPr>
        <w:t xml:space="preserve">№ 1875 </w:t>
      </w:r>
      <w:r>
        <w:rPr>
          <w:rStyle w:val="CharStyle14"/>
        </w:rPr>
        <w:t xml:space="preserve">запрет закупок программного обеспечения, указанного в позиции </w:t>
      </w:r>
      <w:r>
        <w:rPr>
          <w:rStyle w:val="CharStyle14"/>
          <w:lang w:val="en-US" w:eastAsia="en-US"/>
        </w:rPr>
        <w:t xml:space="preserve">146 </w:t>
      </w:r>
      <w:r>
        <w:rPr>
          <w:rStyle w:val="CharStyle14"/>
        </w:rPr>
        <w:t xml:space="preserve">приложения </w:t>
      </w:r>
      <w:r>
        <w:rPr>
          <w:rStyle w:val="CharStyle14"/>
          <w:lang w:val="en-US" w:eastAsia="en-US"/>
        </w:rPr>
        <w:t xml:space="preserve">№ 1 </w:t>
      </w:r>
      <w:r>
        <w:rPr>
          <w:rStyle w:val="CharStyle14"/>
        </w:rPr>
        <w:t xml:space="preserve">к Постановлению </w:t>
      </w:r>
      <w:r>
        <w:rPr>
          <w:rStyle w:val="CharStyle14"/>
          <w:lang w:val="en-US" w:eastAsia="en-US"/>
        </w:rPr>
        <w:t>№ 1875: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79" w:val="left"/>
        </w:tabs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>также применяется, если такое программное обеспечение включено в состав объекта закупки наряду с иными товарами, работами, услугами;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84" w:val="left"/>
        </w:tabs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>применяется в отношении программного обеспечения, реализуемого, независимо от вида договора, на материальном носителе и (или) в электронном виде по каналам связи, а также исключительных прав на программное обеспечение и прав использования программного обеспечения;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79" w:val="left"/>
        </w:tabs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>не применяется при осуществлении закупок программного обеспечения, сведения о котором и (или) о закупке которого составляют государственную тайну.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3.47 </w:t>
      </w:r>
      <w:r>
        <w:rPr>
          <w:rStyle w:val="CharStyle14"/>
        </w:rPr>
        <w:t xml:space="preserve">«ГОСТ Р </w:t>
      </w:r>
      <w:r>
        <w:rPr>
          <w:rStyle w:val="CharStyle14"/>
          <w:lang w:val="en-US" w:eastAsia="en-US"/>
        </w:rPr>
        <w:t xml:space="preserve">51904-2002. </w:t>
      </w:r>
      <w:r>
        <w:rPr>
          <w:rStyle w:val="CharStyle14"/>
        </w:rPr>
        <w:t>Государственный стандарт Российской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rStyle w:val="CharStyle14"/>
        </w:rPr>
        <w:t xml:space="preserve">Федерации. Программное обеспечение встроенных программ. Общие требования к разработке и документированию» программное обеспечение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это совокупность компьютерных программ и программных документов, необходимых для эксплуатации этих программ.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 xml:space="preserve">Подпунктом «с» пункта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Постановления </w:t>
      </w:r>
      <w:r>
        <w:rPr>
          <w:rStyle w:val="CharStyle14"/>
          <w:lang w:val="en-US" w:eastAsia="en-US"/>
        </w:rPr>
        <w:t xml:space="preserve">1875 </w:t>
      </w:r>
      <w:r>
        <w:rPr>
          <w:rStyle w:val="CharStyle14"/>
        </w:rPr>
        <w:t xml:space="preserve">для целей Постановления </w:t>
      </w:r>
      <w:r>
        <w:rPr>
          <w:rStyle w:val="CharStyle14"/>
          <w:lang w:val="en-US" w:eastAsia="en-US"/>
        </w:rPr>
        <w:t xml:space="preserve">1875 </w:t>
      </w:r>
      <w:r>
        <w:rPr>
          <w:rStyle w:val="CharStyle14"/>
        </w:rPr>
        <w:t>под программным обеспечением понимается программное обеспечение и (или) права на него возникшие вследствие: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84" w:val="left"/>
        </w:tabs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>поставки на материальном носителе и (или) в электронном виде по каналам связи, а также предоставления в пользование программного обеспечения посредством использования каналов связи и внешней информационно-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4"/>
        </w:rPr>
        <w:t>технологической и программно-аппаратной инфраструктуры, обеспечивающей сбор, обработку и хранение данных (услуги облачных вычислений);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поставки, технического обслуживания персональных электронных вычислительных машин, устройств терминального доступа, серверного оборудования и иных средств вычислительной техники, на которых программное обеспечение подлежит установке в результате исполнения контракта (договора);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46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выполнения работ, оказания услуг, связанных с разработкой, модификацией, модернизацией программного обеспечения, в том числе в составе существующих автоматизированных систем,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42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оказания услуг, связанных с сопровождением, технической поддержкой, обновлением программного обеспечения, в том числе в составе существующих автоматизированных систем,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Исходя из вышеизложенной нормы, программное обеспечение подлежит установке или обновлению в результате исполнения контракта.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Предметом закупки является поставка оборудования со встроенным программным обеспечением, предусмотренным КТРУ, которое является неотделимым от закупаемого оборудования и обеспечивающим управление им и его компонентами исключительно в совокупности с использованием такого оборудования, то есть, в данном случае заказчик приобретает медицинское изделие с определенными функциями/опциями, а не программное обеспечение.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В состав поставляемого товара входят встроенные пакеты специализированных программ, которые составляют неотъемлемую часть функционала приобретаемого оборудования, которая обеспечивает запуск и работу системы, выполняя по отношению к ней функцию управления.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Также Постановлением </w:t>
      </w:r>
      <w:r>
        <w:rPr>
          <w:rStyle w:val="CharStyle14"/>
          <w:lang w:val="en-US" w:eastAsia="en-US"/>
        </w:rPr>
        <w:t xml:space="preserve">№ 1875 </w:t>
      </w:r>
      <w:r>
        <w:rPr>
          <w:rStyle w:val="CharStyle14"/>
        </w:rPr>
        <w:t>установлено, что запрет применяется в отношении программного обеспечения, реализуемого, независимо от вида договора, на материальном носителе и (или) в электронном виде по каналам связи, а также исключительных прав на программное обеспечение и прав использования программного обеспечения.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 процессе исполнения контракта не передаются права на какое-либо программное обеспечение, не требуется проведение работ либо оказание услуг, на которые распространяются положения Постановления </w:t>
      </w:r>
      <w:r>
        <w:rPr>
          <w:rStyle w:val="CharStyle14"/>
          <w:lang w:val="en-US" w:eastAsia="en-US"/>
        </w:rPr>
        <w:t xml:space="preserve">№ 1875 </w:t>
      </w:r>
      <w:r>
        <w:rPr>
          <w:rStyle w:val="CharStyle14"/>
        </w:rPr>
        <w:t>в части запрета.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Таким образом, Заказчиком правомерно не установлен запрет на допуск программного обеспечения, происходящего из иностранных государств (не сформулированы требования в отношении ПО).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Доказательств обратного Заявителем не представлено.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Учитывая изложенное, Комиссия Мурманского УФАС России приходит к выводу, что применительно к рассматриваемому случаю, у заказчика отсутствует обязанность устанавливать в извещении о проведении запроса котировок в электронной форме запрет, предусмотренный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постановления Правительства Российской Федерации от </w:t>
      </w:r>
      <w:r>
        <w:rPr>
          <w:rStyle w:val="CharStyle14"/>
          <w:lang w:val="en-US" w:eastAsia="en-US"/>
        </w:rPr>
        <w:t>23.12.2024 № 1875.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Таким образом, довод Заявителя, что заказчиком закупается программное обеспечение </w:t>
      </w:r>
      <w:r>
        <w:rPr>
          <w:rStyle w:val="CharStyle14"/>
          <w:lang w:val="en-US" w:eastAsia="en-US"/>
        </w:rPr>
        <w:t xml:space="preserve">DICOM, </w:t>
      </w:r>
      <w:r>
        <w:rPr>
          <w:rStyle w:val="CharStyle14"/>
        </w:rPr>
        <w:t>в связи с чем, заказчиком должен был быть применен запрет закупок товаров, происходящих из иностранных государств, является необоснованным.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rStyle w:val="CharStyle14"/>
        </w:rPr>
        <w:t xml:space="preserve">Ссылка Заявителя на постановление Правительства Российской Федерации от </w:t>
      </w:r>
      <w:r>
        <w:rPr>
          <w:rStyle w:val="CharStyle14"/>
          <w:lang w:val="en-US" w:eastAsia="en-US"/>
        </w:rPr>
        <w:t xml:space="preserve">16.11.2015 № 1236 </w:t>
      </w:r>
      <w:r>
        <w:rPr>
          <w:rStyle w:val="CharStyle14"/>
        </w:rPr>
        <w:t xml:space="preserve">не может быть принята во внимание, поскольку указанное постановление Правительства Российской Федерации регулирует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членов Евразийского экономического союза, за исключением Российской Федерации.</w:t>
      </w:r>
    </w:p>
    <w:p>
      <w:pPr>
        <w:pStyle w:val="Style13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205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Согласно доводу жалобы, Заказчиком не исполнены требования Постановления Правительства РФ от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декабря </w:t>
      </w:r>
      <w:r>
        <w:rPr>
          <w:rStyle w:val="CharStyle14"/>
          <w:lang w:val="en-US" w:eastAsia="en-US"/>
        </w:rPr>
        <w:t xml:space="preserve">2020 </w:t>
      </w:r>
      <w:r>
        <w:rPr>
          <w:rStyle w:val="CharStyle14"/>
        </w:rPr>
        <w:t xml:space="preserve">г. </w:t>
      </w:r>
      <w:r>
        <w:rPr>
          <w:rStyle w:val="CharStyle14"/>
          <w:lang w:val="en-US" w:eastAsia="en-US"/>
        </w:rPr>
        <w:t xml:space="preserve">№ 2014 </w:t>
      </w:r>
      <w:r>
        <w:rPr>
          <w:rStyle w:val="CharStyle14"/>
        </w:rPr>
        <w:t xml:space="preserve">«О минимальной обязательной доле закупок российских товаров и ее достижении заказчиком»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постановление </w:t>
      </w:r>
      <w:r>
        <w:rPr>
          <w:rStyle w:val="CharStyle14"/>
          <w:lang w:val="en-US" w:eastAsia="en-US"/>
        </w:rPr>
        <w:t xml:space="preserve">№ 2014), </w:t>
      </w:r>
      <w:r>
        <w:rPr>
          <w:rStyle w:val="CharStyle14"/>
        </w:rPr>
        <w:t xml:space="preserve">в части закупки аппаратов ультразвукового исследования Российского производства не менее </w:t>
      </w:r>
      <w:r>
        <w:rPr>
          <w:rStyle w:val="CharStyle14"/>
          <w:lang w:val="en-US" w:eastAsia="en-US"/>
        </w:rPr>
        <w:t>80%.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Вместе с тем Комиссия Мурманского УФАС России отмечает, что согласно пункту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постановления </w:t>
      </w:r>
      <w:r>
        <w:rPr>
          <w:rStyle w:val="CharStyle14"/>
          <w:lang w:val="en-US" w:eastAsia="en-US"/>
        </w:rPr>
        <w:t xml:space="preserve">№ 2014 </w:t>
      </w:r>
      <w:r>
        <w:rPr>
          <w:rStyle w:val="CharStyle14"/>
        </w:rPr>
        <w:t>федеральным органом исполнительной власти, уполномоченным на осуществление оценки достижения заказчиком минимальной доли закупок является Министерство промышленности и торговли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rStyle w:val="CharStyle14"/>
        </w:rPr>
        <w:t xml:space="preserve">Таким образом, учитывая, что в рамках рассмотрения данной жалобы Комиссия Мурманского УФАС России по контролю в сфере закупок не обладает полномочиями по рассмотрению жалоб и обращений в порядке, предусмотренном Постановлением </w:t>
      </w:r>
      <w:r>
        <w:rPr>
          <w:rStyle w:val="CharStyle14"/>
          <w:lang w:val="en-US" w:eastAsia="en-US"/>
        </w:rPr>
        <w:t xml:space="preserve">№ 2014, </w:t>
      </w:r>
      <w:r>
        <w:rPr>
          <w:rStyle w:val="CharStyle14"/>
        </w:rPr>
        <w:t>довод жалобы в отношении нарушения Заказчиком указанного постановления не подлежит рассмотрению в рамках данного дела.</w:t>
      </w:r>
    </w:p>
    <w:p>
      <w:pPr>
        <w:pStyle w:val="Style13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205" w:val="left"/>
        </w:tabs>
        <w:bidi w:val="0"/>
        <w:spacing w:before="0" w:after="300" w:line="288" w:lineRule="auto"/>
        <w:ind w:left="0" w:right="0" w:firstLine="72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 xml:space="preserve">Закона о контрактной системе извещение об осуществлении закупки должно содержать описание объекта закупки в соответствии со статьей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настоящего Федерального закона.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Так, пунктом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 определено, что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76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66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сопровождение такого указания словами «или эквивалент»;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71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066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3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190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Описание объекта закупки в соответствии с требованиями, указанными в 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 (часть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Закона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Кроме того, в соответствии с пунктом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rStyle w:val="CharStyle14"/>
        </w:rPr>
        <w:t xml:space="preserve">соответствии с частью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>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 xml:space="preserve">Согласно части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23 </w:t>
      </w:r>
      <w:r>
        <w:rPr>
          <w:rStyle w:val="CharStyle14"/>
        </w:rPr>
        <w:t>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 xml:space="preserve">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08.02.2017 № 145 </w:t>
      </w:r>
      <w:r>
        <w:rPr>
          <w:rStyle w:val="CharStyle14"/>
        </w:rPr>
        <w:t xml:space="preserve"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Правила формирования каталога),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Правила).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 xml:space="preserve">В соответствии с пунктом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 xml:space="preserve">Правил заказчики обязаны применять информацию, включенную в позицию каталога в соответствии с подпунктами "б"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"г" и "е"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"з" пункта </w:t>
      </w:r>
      <w:r>
        <w:rPr>
          <w:rStyle w:val="CharStyle14"/>
          <w:lang w:val="en-US" w:eastAsia="en-US"/>
        </w:rPr>
        <w:t xml:space="preserve">10 </w:t>
      </w:r>
      <w:r>
        <w:rPr>
          <w:rStyle w:val="CharStyle14"/>
        </w:rPr>
        <w:t xml:space="preserve">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февраля </w:t>
      </w:r>
      <w:r>
        <w:rPr>
          <w:rStyle w:val="CharStyle14"/>
          <w:lang w:val="en-US" w:eastAsia="en-US"/>
        </w:rPr>
        <w:t xml:space="preserve">2017 </w:t>
      </w:r>
      <w:r>
        <w:rPr>
          <w:rStyle w:val="CharStyle14"/>
        </w:rPr>
        <w:t xml:space="preserve">г. </w:t>
      </w:r>
      <w:r>
        <w:rPr>
          <w:rStyle w:val="CharStyle14"/>
          <w:lang w:val="en-US" w:eastAsia="en-US"/>
        </w:rPr>
        <w:t xml:space="preserve">№ 145 </w:t>
      </w:r>
      <w:r>
        <w:rPr>
          <w:rStyle w:val="CharStyle14"/>
        </w:rPr>
        <w:t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3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66" w:val="left"/>
        </w:tabs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>наименование товара, работы, услуги;</w:t>
      </w:r>
    </w:p>
    <w:p>
      <w:pPr>
        <w:pStyle w:val="Style13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138" w:val="left"/>
        </w:tabs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3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1076" w:val="left"/>
        </w:tabs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>описание товара, работы, услуги (при наличии такого описания в позиции).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>Правил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both"/>
      </w:pPr>
      <w:r>
        <w:rPr>
          <w:rStyle w:val="CharStyle14"/>
        </w:rPr>
        <w:t xml:space="preserve">функциональные, технические, качественные, эксплуатационные характеристики товара, работы, услуги в соответствии с положениями статьи </w:t>
      </w:r>
      <w:r>
        <w:rPr>
          <w:rStyle w:val="CharStyle14"/>
          <w:lang w:val="en-US" w:eastAsia="en-US"/>
        </w:rPr>
        <w:t xml:space="preserve">33 </w:t>
      </w:r>
      <w:r>
        <w:rPr>
          <w:rStyle w:val="CharStyle14"/>
        </w:rPr>
        <w:t>Федерального закона, которые не предусмотрены в позиции каталога.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>На основании вышеизложенного, Комиссия Мурманского УФАС России отмечает, что при формировании извещения Заказчик, руководствуясь приведенными нормами, обязан установить код позиции КТРУ, соответствующий закупаемому товару.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 xml:space="preserve">Предметом закупки является поставка медицинских изделий: система ультразвуковой визуализации универсальная, с питанием от сети, НКМИ </w:t>
      </w:r>
      <w:r>
        <w:rPr>
          <w:rStyle w:val="CharStyle14"/>
          <w:lang w:val="en-US" w:eastAsia="en-US"/>
        </w:rPr>
        <w:t xml:space="preserve">260250, </w:t>
      </w:r>
      <w:r>
        <w:rPr>
          <w:rStyle w:val="CharStyle14"/>
        </w:rPr>
        <w:t>ввод в эксплуатацию медицинского изделия, обучение правилам эксплуатации специалистов, эксплуатирующих медицинское изделие.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 xml:space="preserve">Характеристики объекта закупки, включенные Заказчиком в описание объекта закупки, предусмотрены позицией КТРУ </w:t>
      </w:r>
      <w:r>
        <w:rPr>
          <w:rStyle w:val="CharStyle14"/>
          <w:lang w:val="en-US" w:eastAsia="en-US"/>
        </w:rPr>
        <w:t xml:space="preserve">26.60.12.132-00000036 </w:t>
      </w:r>
      <w:r>
        <w:rPr>
          <w:rStyle w:val="CharStyle14"/>
        </w:rPr>
        <w:t>«Система ультразвуковой визуализации универсальная, с питанием от сети».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>Описание объекта закупки Заказчиком составлено в соответствии с КТРУ, дополнительные характеристики не использовались, значения характеристик определены исходя из потребности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>Комиссия Мурманского УФАС России отмечает, что из совокупности положений Закона о контрактной системе следует, что установление требований к техническим, функциональным характеристикам товара, работ, услуг, а также иных показателей, связанных с определением соответствия поставляемого товара, выполняемых работ, оказываемых услуг существующим потребностям, является прерогативой Заказчика.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>Закон о контрактной системе не содержит норм, ограничивающих право Заказчика включать описание объекта закупки требования, которые являются для него объективно значимыми, и, обязывающих Заказчика устанавливать в извещении,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>Так,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>Изучив извещение о проведении закупки, а также документы и сведения, представленные на заседании Комиссии, Комиссия Мурманского УФАС России приходит к выводу, что вышеуказанные действия Заказчика, в части установления требований к характеристикам товара, не противоречат положениям Закона о контрактной системе.</w:t>
      </w:r>
    </w:p>
    <w:p>
      <w:pPr>
        <w:pStyle w:val="Style13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060" w:val="left"/>
        </w:tabs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>В доводах жалобы Заявитель указывает, что в извещении нет технического задания в Файле, в четком соответствии со структурным вариантом в ЕИС, нарушены правила использования каталога товаров, работ, услуг для обеспечения государственных и муниципальных нужд. Нарушены правила использования каталога товаров, работ, услуг для обеспечения государственных и муниципальных нужд.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>Комиссией Мурманского УФАС России установлено, что в перечне прикрепленных файлов среди прочих обязательных требований содержится файл с описанием объекта закупки, который соответствует описанию объекта закупки в структурированном виде.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>Кроме того, Правилами использования КТРУ не предусмотрено условие о необходимости размещения в составе извещения об осуществлении закупки дополнительных документов, не предусмотренных Законом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>В составе Извещения содержится электронный файл «Описание объекта закупки», который полностью идентичен описанию объекта закупки в структурированном виде в ЕИС.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20" w:line="288" w:lineRule="auto"/>
        <w:ind w:left="0" w:right="0" w:firstLine="720"/>
        <w:jc w:val="both"/>
      </w:pPr>
      <w:r>
        <w:rPr>
          <w:rStyle w:val="CharStyle14"/>
        </w:rPr>
        <w:t>Довод признается необоснованным.</w:t>
      </w:r>
    </w:p>
    <w:p>
      <w:pPr>
        <w:pStyle w:val="Style13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1055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Относительно довода заявителя о нарушении в извещении о закупке и в проекте контракта (не указаны контактные данные сотрудников конечного получателя и функционального заказчика ЛПУ, а также срок действия и окончания контракта) Комиссия Мурманского УФАС России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Согласно 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7 </w:t>
      </w:r>
      <w:r>
        <w:rPr>
          <w:rStyle w:val="CharStyle14"/>
        </w:rPr>
        <w:t>Закона о контрактной системе,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На основании пункта </w:t>
      </w:r>
      <w:r>
        <w:rPr>
          <w:rStyle w:val="CharStyle14"/>
          <w:lang w:val="en-US" w:eastAsia="en-US"/>
        </w:rPr>
        <w:t xml:space="preserve">8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срок исполнения контракта (отдельных этапов исполнения контракта, если проектом контракта предусмотрены такие этапы).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Указание в проекте контракта контактных данных сотрудников конечного получателя и функционального заказчика ЛПУ Законом о контрактной системе не предусмотрено.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При этом пунктом </w:t>
      </w:r>
      <w:r>
        <w:rPr>
          <w:rStyle w:val="CharStyle14"/>
          <w:lang w:val="en-US" w:eastAsia="en-US"/>
        </w:rPr>
        <w:t xml:space="preserve">1.3 </w:t>
      </w:r>
      <w:r>
        <w:rPr>
          <w:rStyle w:val="CharStyle14"/>
        </w:rPr>
        <w:t xml:space="preserve">раздела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проекта контракта установлено: «Поставка Оборудования осуществляется Поставщиком с разгрузкой транспортного средства по адресу: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Филиал ГОБУЗ «МОКБ им. П.А. Баяндина»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>Кандалакшская центральная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4"/>
        </w:rPr>
        <w:t xml:space="preserve">районная больница </w:t>
      </w:r>
      <w:r>
        <w:rPr>
          <w:rStyle w:val="CharStyle14"/>
          <w:lang w:val="en-US" w:eastAsia="en-US"/>
        </w:rPr>
        <w:t xml:space="preserve">184046, </w:t>
      </w:r>
      <w:r>
        <w:rPr>
          <w:rStyle w:val="CharStyle14"/>
        </w:rPr>
        <w:t xml:space="preserve">Мурманская область, город Кандалакша, улица Чкалова, д. </w:t>
      </w:r>
      <w:r>
        <w:rPr>
          <w:rStyle w:val="CharStyle14"/>
          <w:lang w:val="en-US" w:eastAsia="en-US"/>
        </w:rPr>
        <w:t>61.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Оказание Услуг осуществляется Поставщиком в Месте доставки.».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Таким образом, участники закупки осведомлены о месте поставки и могут рассчитать предположительные расходы, связанные с доставкой закупаемого оборудования.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Также пунктом </w:t>
      </w:r>
      <w:r>
        <w:rPr>
          <w:rStyle w:val="CharStyle14"/>
          <w:lang w:val="en-US" w:eastAsia="en-US"/>
        </w:rPr>
        <w:t xml:space="preserve">5.1 </w:t>
      </w:r>
      <w:r>
        <w:rPr>
          <w:rStyle w:val="CharStyle14"/>
        </w:rPr>
        <w:t xml:space="preserve">раздела </w:t>
      </w:r>
      <w:r>
        <w:rPr>
          <w:rStyle w:val="CharStyle14"/>
          <w:lang w:val="en-US" w:eastAsia="en-US"/>
        </w:rPr>
        <w:t xml:space="preserve">5 </w:t>
      </w:r>
      <w:r>
        <w:rPr>
          <w:rStyle w:val="CharStyle14"/>
        </w:rPr>
        <w:t xml:space="preserve">проекта контракта установлено, что: «Поставка Оборудования осуществляется Поставщиком в Место доставки на условиях, предусмотренных пунктом </w:t>
      </w:r>
      <w:r>
        <w:rPr>
          <w:rStyle w:val="CharStyle14"/>
          <w:lang w:val="en-US" w:eastAsia="en-US"/>
        </w:rPr>
        <w:t xml:space="preserve">1.3 </w:t>
      </w:r>
      <w:r>
        <w:rPr>
          <w:rStyle w:val="CharStyle14"/>
        </w:rPr>
        <w:t xml:space="preserve">Контракта, с даты заключения контракта не более </w:t>
      </w:r>
      <w:r>
        <w:rPr>
          <w:rStyle w:val="CharStyle14"/>
          <w:lang w:val="en-US" w:eastAsia="en-US"/>
        </w:rPr>
        <w:t xml:space="preserve">90 </w:t>
      </w:r>
      <w:r>
        <w:rPr>
          <w:rStyle w:val="CharStyle14"/>
        </w:rPr>
        <w:t>(девяносто) календарных дней».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Пунктом </w:t>
      </w:r>
      <w:r>
        <w:rPr>
          <w:rStyle w:val="CharStyle14"/>
          <w:lang w:val="en-US" w:eastAsia="en-US"/>
        </w:rPr>
        <w:t xml:space="preserve">12.1 </w:t>
      </w:r>
      <w:r>
        <w:rPr>
          <w:rStyle w:val="CharStyle14"/>
        </w:rPr>
        <w:t xml:space="preserve">раздела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проекта контракта установлено, что: «Контракт вступает в силу с даты размещения Контракта, подписанного усиленной электронной подписью лица, имеющего право действовать от имени Заказчика, в единой информационной системе, и действует до </w:t>
      </w:r>
      <w:r>
        <w:rPr>
          <w:rStyle w:val="CharStyle14"/>
          <w:lang w:val="en-US" w:eastAsia="en-US"/>
        </w:rPr>
        <w:t xml:space="preserve">30 </w:t>
      </w:r>
      <w:r>
        <w:rPr>
          <w:rStyle w:val="CharStyle14"/>
        </w:rPr>
        <w:t xml:space="preserve">декабря </w:t>
      </w:r>
      <w:r>
        <w:rPr>
          <w:rStyle w:val="CharStyle14"/>
          <w:lang w:val="en-US" w:eastAsia="en-US"/>
        </w:rPr>
        <w:t xml:space="preserve">2026 </w:t>
      </w:r>
      <w:r>
        <w:rPr>
          <w:rStyle w:val="CharStyle14"/>
        </w:rPr>
        <w:t>года.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Срок исполнения Контракта установлен до </w:t>
      </w:r>
      <w:r>
        <w:rPr>
          <w:rStyle w:val="CharStyle14"/>
          <w:lang w:val="en-US" w:eastAsia="en-US"/>
        </w:rPr>
        <w:t xml:space="preserve">30 </w:t>
      </w:r>
      <w:r>
        <w:rPr>
          <w:rStyle w:val="CharStyle14"/>
        </w:rPr>
        <w:t xml:space="preserve">декабря </w:t>
      </w:r>
      <w:r>
        <w:rPr>
          <w:rStyle w:val="CharStyle14"/>
          <w:lang w:val="en-US" w:eastAsia="en-US"/>
        </w:rPr>
        <w:t xml:space="preserve">2026 </w:t>
      </w:r>
      <w:r>
        <w:rPr>
          <w:rStyle w:val="CharStyle14"/>
        </w:rPr>
        <w:t>года и включает срок поставки Оборудования и оказания Услуг Поставщиком в полном объеме, срок приемки (с оформлением документа о приемке) и оплаты Заказчиком такого Оборудования».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>Таким образом, информация о сроке действия контракта содержится в проекте контракта.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rStyle w:val="CharStyle14"/>
        </w:rPr>
        <w:t>На основании изложенного, Комиссия Мурманского УФАС России приходит к выводу, что заказчиком не нарушены нормы действующего законодательства, в связи с чем довод Заявителя признается необоснованным.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 xml:space="preserve">ИП Кравченко также заявлены доводы о нарушении Федерального закона от </w:t>
      </w:r>
      <w:r>
        <w:rPr>
          <w:rStyle w:val="CharStyle14"/>
          <w:lang w:val="en-US" w:eastAsia="en-US"/>
        </w:rPr>
        <w:t xml:space="preserve">26.07.2006 № </w:t>
      </w:r>
      <w:r>
        <w:rPr>
          <w:rStyle w:val="CharStyle14"/>
        </w:rPr>
        <w:t>135-ФЗ «О защите конкуренции».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 xml:space="preserve">Часть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Закона о контрактной системе устанавливает, что Закон о контрактной системе регулирует 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закупок, в части, касающейся:</w:t>
      </w:r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136" w:val="left"/>
        </w:tabs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>планирования закупок товаров, работ, услуг;</w:t>
      </w:r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117" w:val="left"/>
        </w:tabs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>определения поставщиков (подрядчиков, исполнителей);</w:t>
      </w:r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150" w:val="left"/>
        </w:tabs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>заключения предусмотренных Законом о контрактной системе контрактов;</w:t>
      </w:r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141" w:val="left"/>
        </w:tabs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>особенностей исполнения контрактов;</w:t>
      </w:r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146" w:val="left"/>
        </w:tabs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>мониторинга закупок товаров, работ, услуг;</w:t>
      </w:r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146" w:val="left"/>
        </w:tabs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>аудита в сфере закупок товаров, работ, услуг;</w:t>
      </w:r>
    </w:p>
    <w:p>
      <w:pPr>
        <w:pStyle w:val="Style13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1131" w:val="left"/>
        </w:tabs>
        <w:bidi w:val="0"/>
        <w:spacing w:before="0" w:after="0" w:line="288" w:lineRule="auto"/>
        <w:ind w:left="0" w:right="0" w:firstLine="720"/>
        <w:jc w:val="both"/>
      </w:pPr>
      <w:r>
        <w:rPr>
          <w:rStyle w:val="CharStyle14"/>
        </w:rPr>
        <w:t>контроля за соблюдением законодательства Российской Федерации и иных нормативных правовых актов о контрактной системе в сфере закупок товаров, работ,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4"/>
        </w:rPr>
        <w:t>услуг для обеспечения государственных и муниципальных нужд.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Часть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>Закона о защите конкуренции устанавливает, что настоящий закон определяет организационные и правовые основы защиты конкуренции, в том числе предупреждения и пресечения: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090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монополистической деятельности и недобросовестной конкуренции;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205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недопущения, ограничения, устранения конкуренции федеральными органами исполнительной власти, органами государственной власти субъектов Российской Федерации, органами местного самоуправления, иными осуществляющими функции указанных органов органами или организациями, а также государственными внебюджетными фондами, Центральным банком Российской Федерации.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Главой </w:t>
      </w:r>
      <w:r>
        <w:rPr>
          <w:rStyle w:val="CharStyle14"/>
          <w:lang w:val="en-US" w:eastAsia="en-US"/>
        </w:rPr>
        <w:t xml:space="preserve">4 </w:t>
      </w:r>
      <w:r>
        <w:rPr>
          <w:rStyle w:val="CharStyle14"/>
        </w:rPr>
        <w:t>Закона о защите конкуренции установлены специальные нормы, устанавливающие антимонопольные требования к торгам.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Ввиду указанного антимонопольный орган не осуществляет рассмотрение обращений (заявлений, жалоб) о нарушении антимонопольного законодательства в порядке главы </w:t>
      </w:r>
      <w:r>
        <w:rPr>
          <w:rStyle w:val="CharStyle14"/>
          <w:lang w:val="en-US" w:eastAsia="en-US"/>
        </w:rPr>
        <w:t xml:space="preserve">6 </w:t>
      </w:r>
      <w:r>
        <w:rPr>
          <w:rStyle w:val="CharStyle14"/>
        </w:rPr>
        <w:t>Закона о контрактной системе, который регламентирует порядок рассмотрения жалоб на нарушение требований законодательства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Таким образом, обращения о нарушении антимонопольного законодательства при осуществлении торгов в порядке, предусмотренном законодательством о контрактной системе, подлежат рассмотрению в соответствии с требованиями, установленными статьей </w:t>
      </w:r>
      <w:r>
        <w:rPr>
          <w:rStyle w:val="CharStyle14"/>
          <w:lang w:val="en-US" w:eastAsia="en-US"/>
        </w:rPr>
        <w:t xml:space="preserve">44 </w:t>
      </w:r>
      <w:r>
        <w:rPr>
          <w:rStyle w:val="CharStyle14"/>
        </w:rPr>
        <w:t>Закона о защите конкуренции, которая предусматривает специальные сроки рассмотрения обращения и требования к содержанию обращения (заявления).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Порядок подачи заявления о нарушении антимонопольного законодательства и требования к его содержанию, а также порядок рассмотрения заявлений, материалов и возбуждения дел о нарушении антимонопольного законодательства регламентированы статьей </w:t>
      </w:r>
      <w:r>
        <w:rPr>
          <w:rStyle w:val="CharStyle14"/>
          <w:lang w:val="en-US" w:eastAsia="en-US"/>
        </w:rPr>
        <w:t xml:space="preserve">44 </w:t>
      </w:r>
      <w:r>
        <w:rPr>
          <w:rStyle w:val="CharStyle14"/>
        </w:rPr>
        <w:t xml:space="preserve">Федерального закона от </w:t>
      </w:r>
      <w:r>
        <w:rPr>
          <w:rStyle w:val="CharStyle14"/>
          <w:lang w:val="en-US" w:eastAsia="en-US"/>
        </w:rPr>
        <w:t xml:space="preserve">26.07.2006 № </w:t>
      </w:r>
      <w:r>
        <w:rPr>
          <w:rStyle w:val="CharStyle14"/>
        </w:rPr>
        <w:t xml:space="preserve">135-ФЗ «О защите конкуренции» (далее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Закон о защите конкуренции) и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Федерации, утвержденным приказом ФАС России от </w:t>
      </w:r>
      <w:r>
        <w:rPr>
          <w:rStyle w:val="CharStyle14"/>
          <w:lang w:val="en-US" w:eastAsia="en-US"/>
        </w:rPr>
        <w:t xml:space="preserve">25.05.2012 № 339 </w:t>
      </w:r>
      <w:r>
        <w:rPr>
          <w:rStyle w:val="CharStyle14"/>
        </w:rPr>
        <w:t xml:space="preserve">(далее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Административный регламент).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Согласно части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44 </w:t>
      </w:r>
      <w:r>
        <w:rPr>
          <w:rStyle w:val="CharStyle14"/>
        </w:rPr>
        <w:t xml:space="preserve">Закона о защите конкуренции и пункта </w:t>
      </w:r>
      <w:r>
        <w:rPr>
          <w:rStyle w:val="CharStyle14"/>
          <w:lang w:val="en-US" w:eastAsia="en-US"/>
        </w:rPr>
        <w:t xml:space="preserve">3.6 </w:t>
      </w:r>
      <w:r>
        <w:rPr>
          <w:rStyle w:val="CharStyle14"/>
        </w:rPr>
        <w:t>Административного регламента заявление должно содержать следующие сведения: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994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сведения о заявителе, в том числе: для физического лица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фамилия, имя, отчество (при наличии), адрес места жительства; для юридического лица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>наименование юридического лица, адрес места нахождения;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999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имеющиеся у заявителя сведения о лице, в отношении которого подано заявление;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007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описание нарушения антимонопольного законодательства со ссылкой на нормативные правовые акты;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026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существо требований, с которыми обращается заявитель;</w:t>
      </w:r>
    </w:p>
    <w:p>
      <w:pPr>
        <w:pStyle w:val="Style13"/>
        <w:keepNext w:val="0"/>
        <w:keepLines w:val="0"/>
        <w:widowControl w:val="0"/>
        <w:numPr>
          <w:ilvl w:val="0"/>
          <w:numId w:val="25"/>
        </w:numPr>
        <w:shd w:val="clear" w:color="auto" w:fill="auto"/>
        <w:tabs>
          <w:tab w:pos="1026" w:val="left"/>
        </w:tabs>
        <w:bidi w:val="0"/>
        <w:spacing w:before="0" w:after="0"/>
        <w:ind w:left="0" w:right="0" w:firstLine="720"/>
        <w:jc w:val="both"/>
      </w:pPr>
      <w:r>
        <w:rPr>
          <w:rStyle w:val="CharStyle14"/>
        </w:rPr>
        <w:t>перечень прилагаемых документов.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Также, согласно части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44 </w:t>
      </w:r>
      <w:r>
        <w:rPr>
          <w:rStyle w:val="CharStyle14"/>
        </w:rPr>
        <w:t xml:space="preserve">Закона о защите конкуренции и пункта </w:t>
      </w:r>
      <w:r>
        <w:rPr>
          <w:rStyle w:val="CharStyle14"/>
          <w:lang w:val="en-US" w:eastAsia="en-US"/>
        </w:rPr>
        <w:t xml:space="preserve">3.8 </w:t>
      </w:r>
      <w:r>
        <w:rPr>
          <w:rStyle w:val="CharStyle14"/>
        </w:rPr>
        <w:t>Административного регламента, к заявлению необходимо приложить документы, свидетельствующие о признаках нарушения антимонопольного законодательства. В случае невозможности представления документов указывается причина невозможности их представления, а также предполагаемые лицо или орган, у которых документы могут быть получены.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rStyle w:val="CharStyle14"/>
        </w:rPr>
        <w:t xml:space="preserve">В случае отсутствия в заявлении или материалах сведений, предусмотренных частями </w:t>
      </w:r>
      <w:r>
        <w:rPr>
          <w:rStyle w:val="CharStyle14"/>
          <w:lang w:val="en-US" w:eastAsia="en-US"/>
        </w:rPr>
        <w:t xml:space="preserve">1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44 </w:t>
      </w:r>
      <w:r>
        <w:rPr>
          <w:rStyle w:val="CharStyle14"/>
        </w:rPr>
        <w:t xml:space="preserve">Закона о защите конкуренции, пунктами </w:t>
      </w:r>
      <w:r>
        <w:rPr>
          <w:rStyle w:val="CharStyle14"/>
          <w:lang w:val="en-US" w:eastAsia="en-US"/>
        </w:rPr>
        <w:t xml:space="preserve">3.6, 3.7 </w:t>
      </w:r>
      <w:r>
        <w:rPr>
          <w:rStyle w:val="CharStyle14"/>
        </w:rPr>
        <w:t xml:space="preserve">и </w:t>
      </w:r>
      <w:r>
        <w:rPr>
          <w:rStyle w:val="CharStyle14"/>
          <w:lang w:val="en-US" w:eastAsia="en-US"/>
        </w:rPr>
        <w:t xml:space="preserve">3.8 </w:t>
      </w:r>
      <w:r>
        <w:rPr>
          <w:rStyle w:val="CharStyle14"/>
        </w:rPr>
        <w:t>Административного регламента антимонопольный орган оставляет заявление или материалы без рассмотрения, о чём уведомляет в письменной форме заявителя в течение десяти рабочих дней со дня их поступления.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  <w:lang w:val="en-US" w:eastAsia="en-US"/>
        </w:rPr>
        <w:t xml:space="preserve">9. </w:t>
      </w:r>
      <w:r>
        <w:rPr>
          <w:rStyle w:val="CharStyle14"/>
        </w:rPr>
        <w:t>По вопросу нарушения сроков и времени окончания подачи заявок относительно размещения Извещения необходимо отметить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Согласно пункту </w:t>
      </w:r>
      <w:r>
        <w:rPr>
          <w:rStyle w:val="CharStyle14"/>
          <w:lang w:val="en-US" w:eastAsia="en-US"/>
        </w:rPr>
        <w:t xml:space="preserve">2 </w:t>
      </w:r>
      <w:r>
        <w:rPr>
          <w:rStyle w:val="CharStyle14"/>
        </w:rPr>
        <w:t xml:space="preserve">части </w:t>
      </w:r>
      <w:r>
        <w:rPr>
          <w:rStyle w:val="CharStyle14"/>
          <w:lang w:val="en-US" w:eastAsia="en-US"/>
        </w:rPr>
        <w:t xml:space="preserve">3 </w:t>
      </w:r>
      <w:r>
        <w:rPr>
          <w:rStyle w:val="CharStyle14"/>
        </w:rPr>
        <w:t xml:space="preserve">статьи </w:t>
      </w:r>
      <w:r>
        <w:rPr>
          <w:rStyle w:val="CharStyle14"/>
          <w:lang w:val="en-US" w:eastAsia="en-US"/>
        </w:rPr>
        <w:t xml:space="preserve">42 </w:t>
      </w:r>
      <w:r>
        <w:rPr>
          <w:rStyle w:val="CharStyle14"/>
        </w:rPr>
        <w:t>Закона о контрактной системе извещение об осуществлении закупки размещается при проведении электронного аукциона не менее чем за семь дней до даты окончания срока подачи заявок на участие в закупке, если начальная (максимальная) цена контракта не превышает триста миллионов 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4"/>
        </w:rPr>
        <w:t xml:space="preserve">Извещение о проведении Запроса котировок размещено в ЕИС </w:t>
      </w:r>
      <w:r>
        <w:rPr>
          <w:rStyle w:val="CharStyle14"/>
          <w:lang w:val="en-US" w:eastAsia="en-US"/>
        </w:rPr>
        <w:t xml:space="preserve">06.05.2026 </w:t>
      </w:r>
      <w:r>
        <w:rPr>
          <w:rStyle w:val="CharStyle14"/>
        </w:rPr>
        <w:t xml:space="preserve">в </w:t>
      </w:r>
      <w:r>
        <w:rPr>
          <w:rStyle w:val="CharStyle14"/>
          <w:lang w:val="en-US" w:eastAsia="en-US"/>
        </w:rPr>
        <w:t xml:space="preserve">15:45. </w:t>
      </w:r>
      <w:r>
        <w:rPr>
          <w:rStyle w:val="CharStyle14"/>
        </w:rPr>
        <w:t xml:space="preserve">Окончание срока подачи заявок: </w:t>
      </w:r>
      <w:r>
        <w:rPr>
          <w:rStyle w:val="CharStyle14"/>
          <w:lang w:val="en-US" w:eastAsia="en-US"/>
        </w:rPr>
        <w:t xml:space="preserve">14.05.2026 </w:t>
      </w:r>
      <w:r>
        <w:rPr>
          <w:rStyle w:val="CharStyle14"/>
        </w:rPr>
        <w:t xml:space="preserve">в </w:t>
      </w:r>
      <w:r>
        <w:rPr>
          <w:rStyle w:val="CharStyle14"/>
          <w:lang w:val="en-US" w:eastAsia="en-US"/>
        </w:rPr>
        <w:t xml:space="preserve">07:00. </w:t>
      </w:r>
      <w:r>
        <w:rPr>
          <w:rStyle w:val="CharStyle14"/>
        </w:rPr>
        <w:t xml:space="preserve">НМЦК составляет </w:t>
      </w:r>
      <w:r>
        <w:rPr>
          <w:rStyle w:val="CharStyle14"/>
          <w:lang w:val="en-US" w:eastAsia="en-US"/>
        </w:rPr>
        <w:t xml:space="preserve">7 425 366,67 </w:t>
      </w:r>
      <w:r>
        <w:rPr>
          <w:rStyle w:val="CharStyle14"/>
        </w:rPr>
        <w:t>рублей. На основании вышеизложенного, можно сделать вывод о том, что дата и время окончания подачи заявок соответствует установленным требованиям и обеспечивает право участников подать заявки в установленный срок.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rStyle w:val="CharStyle14"/>
        </w:rPr>
        <w:t xml:space="preserve">На основании изложенного, Комиссия Мурманского УФАС России, руководствуясь статьями </w:t>
      </w:r>
      <w:r>
        <w:rPr>
          <w:rStyle w:val="CharStyle14"/>
          <w:lang w:val="en-US" w:eastAsia="en-US"/>
        </w:rPr>
        <w:t xml:space="preserve">99, 106 </w:t>
      </w:r>
      <w:r>
        <w:rPr>
          <w:rStyle w:val="CharStyle14"/>
        </w:rPr>
        <w:t>Закона о контрактной системе,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4" w:name="bookmark4"/>
      <w:r>
        <w:rPr>
          <w:rStyle w:val="CharStyle19"/>
        </w:rPr>
        <w:t>РЕШИЛА:</w:t>
      </w:r>
      <w:bookmarkEnd w:id="4"/>
    </w:p>
    <w:p>
      <w:pPr>
        <w:pStyle w:val="Style13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079" w:val="left"/>
        </w:tabs>
        <w:bidi w:val="0"/>
        <w:spacing w:before="0" w:after="300" w:line="288" w:lineRule="auto"/>
        <w:ind w:left="0" w:right="0" w:firstLine="720"/>
        <w:jc w:val="both"/>
      </w:pPr>
      <w:r>
        <w:rPr>
          <w:rStyle w:val="CharStyle14"/>
        </w:rPr>
        <w:t xml:space="preserve">Признать жалобу Индивидуального предпринимателя Кравченко А.В., на действия Заказчика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Государственного областного бюджетного учреждения здравоохранения «Мурманская областная клиническая больница имени П.А. Баяндина», Уполномоченного органа </w:t>
      </w:r>
      <w:r>
        <w:rPr>
          <w:rStyle w:val="CharStyle14"/>
          <w:lang w:val="en-US" w:eastAsia="en-US"/>
        </w:rPr>
        <w:t xml:space="preserve">– </w:t>
      </w:r>
      <w:r>
        <w:rPr>
          <w:rStyle w:val="CharStyle14"/>
        </w:rPr>
        <w:t xml:space="preserve">Комитета по конкурентной политике Мурманской области при проведении запроса котировок в электронной форме «Поставка медицинского изделия (Система ультразвуковой визуализации универсальная, с питанием от сети, НКМИ </w:t>
      </w:r>
      <w:r>
        <w:rPr>
          <w:rStyle w:val="CharStyle14"/>
          <w:lang w:val="en-US" w:eastAsia="en-US"/>
        </w:rPr>
        <w:t xml:space="preserve">260250), </w:t>
      </w:r>
      <w:r>
        <w:rPr>
          <w:rStyle w:val="CharStyle14"/>
        </w:rPr>
        <w:t>ввод в эксплуатацию</w:t>
      </w:r>
      <w:r>
        <w:br w:type="page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4"/>
        </w:rPr>
        <w:t xml:space="preserve">медицинского изделия, обучение правилам эксплуатации специалистов, эксплуатирующих медицинское изделие для филиала ГОБУЗ «МОКБ им. П.А. Баяндина» </w:t>
      </w:r>
      <w:r>
        <w:rPr>
          <w:rStyle w:val="CharStyle14"/>
          <w:lang w:val="en-US" w:eastAsia="en-US"/>
        </w:rPr>
        <w:t xml:space="preserve">- </w:t>
      </w:r>
      <w:r>
        <w:rPr>
          <w:rStyle w:val="CharStyle14"/>
        </w:rPr>
        <w:t xml:space="preserve">Кандалакшская центральная районная больница» (реестровый номер извещения в ЕИС: </w:t>
      </w:r>
      <w:r>
        <w:rPr>
          <w:rStyle w:val="CharStyle14"/>
          <w:lang w:val="en-US" w:eastAsia="en-US"/>
        </w:rPr>
        <w:t xml:space="preserve">0149200002326002348), </w:t>
      </w:r>
      <w:r>
        <w:rPr>
          <w:rStyle w:val="CharStyle14"/>
        </w:rPr>
        <w:t>необоснованной.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1089" w:val="left"/>
        </w:tabs>
        <w:bidi w:val="0"/>
        <w:spacing w:before="0" w:after="300"/>
        <w:ind w:left="0" w:right="0" w:firstLine="720"/>
        <w:jc w:val="both"/>
      </w:pPr>
      <w:r>
        <w:rPr>
          <w:rStyle w:val="CharStyle14"/>
        </w:rPr>
        <w:t>Направить жалобу ИП Кравченко А.В. в части довода об обжаловании обоснования начальной (максимальной) цены контракта в адрес Министерства финансов Мурманской области.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bookmarkStart w:id="6" w:name="bookmark6"/>
      <w:r>
        <w:rPr>
          <w:rStyle w:val="CharStyle19"/>
        </w:rPr>
        <w:t>Решение может быть обжаловано в судебном порядке в течение трёх месяцев со дня его принятия.</w:t>
      </w:r>
      <w:bookmarkEnd w:id="6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93" w:right="817" w:bottom="1204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52400" distB="213360" distL="0" distR="0" simplePos="0" relativeHeight="125829381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152400</wp:posOffset>
                </wp:positionV>
                <wp:extent cx="1758950" cy="24384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5895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00000000000003pt;margin-top:12.pt;width:138.5pt;height:19.199999999999999pt;z-index:-125829372;mso-wrap-distance-left:0;mso-wrap-distance-top:12.pt;mso-wrap-distance-right:0;mso-wrap-distance-bottom:16.8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43840" distB="0" distL="0" distR="1804670" simplePos="0" relativeHeight="125829383" behindDoc="0" locked="0" layoutInCell="1" allowOverlap="1">
            <wp:simplePos x="0" y="0"/>
            <wp:positionH relativeFrom="page">
              <wp:posOffset>2778125</wp:posOffset>
            </wp:positionH>
            <wp:positionV relativeFrom="paragraph">
              <wp:posOffset>243840</wp:posOffset>
            </wp:positionV>
            <wp:extent cx="316865" cy="36576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3174365</wp:posOffset>
                </wp:positionH>
                <wp:positionV relativeFrom="paragraph">
                  <wp:posOffset>313690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9.95000000000002pt;margin-top:24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52400" distB="213360" distL="0" distR="0" simplePos="0" relativeHeight="125829384" behindDoc="0" locked="0" layoutInCell="1" allowOverlap="1">
                <wp:simplePos x="0" y="0"/>
                <wp:positionH relativeFrom="page">
                  <wp:posOffset>5814060</wp:posOffset>
                </wp:positionH>
                <wp:positionV relativeFrom="paragraph">
                  <wp:posOffset>152400</wp:posOffset>
                </wp:positionV>
                <wp:extent cx="1197610" cy="24384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761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4"/>
                              </w:rPr>
                              <w:t>М.Е. Прохорова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57.80000000000001pt;margin-top:12.pt;width:94.299999999999997pt;height:19.199999999999999pt;z-index:-125829369;mso-wrap-distance-left:0;mso-wrap-distance-top:12.pt;mso-wrap-distance-right:0;mso-wrap-distance-bottom:16.800000000000001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4"/>
                        </w:rPr>
                        <w:t>М.Е. Прохорова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Прохорова Маргарита Евгеньевна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25355D0E55E6E68040CFFB97835A66F3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right="0" w:firstLine="0"/>
        <w:jc w:val="left"/>
      </w:pPr>
      <w:r>
        <w:rPr>
          <w:rStyle w:val="CharStyle25"/>
        </w:rPr>
        <w:t xml:space="preserve">Действителен с 29.01.2026 </w:t>
      </w:r>
      <w:r>
        <w:rPr>
          <w:rStyle w:val="CharStyle25"/>
          <w:color w:val="5E5E5E"/>
        </w:rPr>
        <w:t xml:space="preserve">по </w:t>
      </w:r>
      <w:r>
        <w:rPr>
          <w:rStyle w:val="CharStyle25"/>
        </w:rPr>
        <w:t>24.04.2027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4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2753360</wp:posOffset>
            </wp:positionH>
            <wp:positionV relativeFrom="paragraph">
              <wp:posOffset>50800</wp:posOffset>
            </wp:positionV>
            <wp:extent cx="359410" cy="524510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3213735</wp:posOffset>
                </wp:positionH>
                <wp:positionV relativeFrom="paragraph">
                  <wp:posOffset>455930</wp:posOffset>
                </wp:positionV>
                <wp:extent cx="1283335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53.05000000000001pt;margin-top:35.89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3173730</wp:posOffset>
                </wp:positionH>
                <wp:positionV relativeFrom="paragraph">
                  <wp:posOffset>139065</wp:posOffset>
                </wp:positionV>
                <wp:extent cx="1722120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9.90000000000001pt;margin-top:10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4"/>
        </w:rPr>
        <w:t>Н.И. Чоповская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Чоповская Наталья Ивановна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00F4274CB03B68A185574697D9FF53F888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right="0" w:firstLine="0"/>
        <w:jc w:val="left"/>
      </w:pPr>
      <w:r>
        <w:rPr>
          <w:rStyle w:val="CharStyle25"/>
        </w:rPr>
        <w:t xml:space="preserve">Действителен с 04.03.2026 </w:t>
      </w:r>
      <w:r>
        <w:rPr>
          <w:rStyle w:val="CharStyle25"/>
          <w:color w:val="5E5E5E"/>
        </w:rPr>
        <w:t xml:space="preserve">по </w:t>
      </w:r>
      <w:r>
        <w:rPr>
          <w:rStyle w:val="CharStyle25"/>
        </w:rPr>
        <w:t>28.05.2027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center"/>
      </w:pPr>
      <w:r>
        <w:drawing>
          <wp:anchor distT="0" distB="0" distL="114300" distR="1931035" simplePos="0" relativeHeight="125829387" behindDoc="0" locked="0" layoutInCell="1" allowOverlap="1">
            <wp:simplePos x="0" y="0"/>
            <wp:positionH relativeFrom="page">
              <wp:posOffset>2783840</wp:posOffset>
            </wp:positionH>
            <wp:positionV relativeFrom="paragraph">
              <wp:posOffset>76200</wp:posOffset>
            </wp:positionV>
            <wp:extent cx="298450" cy="34734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3173730</wp:posOffset>
                </wp:positionH>
                <wp:positionV relativeFrom="paragraph">
                  <wp:posOffset>137160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9.90000000000001pt;margin-top:10.8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8" w:name="bookmark8"/>
      <w:r>
        <w:rPr>
          <w:rStyle w:val="CharStyle19"/>
        </w:rPr>
        <w:t>А.С. Цветкова</w:t>
      </w:r>
      <w:bookmarkEnd w:id="8"/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Цветкова Анна Сергеевна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00ED17EA5E76EC688FDB4E2D057C4D1</w:t>
      </w:r>
      <w:r>
        <w:rPr>
          <w:rStyle w:val="CharStyle25"/>
          <w:color w:val="292929"/>
        </w:rPr>
        <w:t>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3920" w:line="240" w:lineRule="auto"/>
        <w:ind w:right="0" w:firstLine="0"/>
        <w:jc w:val="left"/>
      </w:pPr>
      <w:r>
        <w:rPr>
          <w:rStyle w:val="CharStyle25"/>
        </w:rPr>
        <w:t xml:space="preserve">Действителен с 26.01.2026 </w:t>
      </w:r>
      <w:r>
        <w:rPr>
          <w:rStyle w:val="CharStyle25"/>
          <w:color w:val="5E5E5E"/>
        </w:rPr>
        <w:t xml:space="preserve">по </w:t>
      </w:r>
      <w:r>
        <w:rPr>
          <w:rStyle w:val="CharStyle25"/>
        </w:rPr>
        <w:t>21.04.2027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color w:val="000000"/>
          <w:sz w:val="18"/>
          <w:szCs w:val="18"/>
        </w:rPr>
        <w:t>Исп.Цветкова А.С.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color w:val="000000"/>
          <w:sz w:val="18"/>
          <w:szCs w:val="18"/>
        </w:rPr>
        <w:t>тел.68-50-55,вн.051-112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824" w:bottom="1105" w:left="110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740410</wp:posOffset>
              </wp:positionH>
              <wp:positionV relativeFrom="page">
                <wp:posOffset>10002520</wp:posOffset>
              </wp:positionV>
              <wp:extent cx="643255" cy="10985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2026-2759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8.300000000000004pt;margin-top:787.60000000000002pt;width:50.649999999999999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2026-2759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739140</wp:posOffset>
              </wp:positionH>
              <wp:positionV relativeFrom="page">
                <wp:posOffset>9851390</wp:posOffset>
              </wp:positionV>
              <wp:extent cx="643255" cy="10985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2026-2759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8.200000000000003pt;margin-top:775.70000000000005pt;width:50.649999999999999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2026-2759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5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1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18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0">
    <w:multiLevelType w:val="multilevel"/>
    <w:lvl w:ilvl="0">
      <w:start w:val="7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4">
    <w:name w:val="Body text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Heading #2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3">
    <w:name w:val="Body text (5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30" w:line="295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50" w:line="254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3">
    <w:name w:val="Body text"/>
    <w:basedOn w:val="Normal"/>
    <w:link w:val="CharStyle14"/>
    <w:qFormat/>
    <w:pPr>
      <w:widowControl w:val="0"/>
      <w:shd w:val="clear" w:color="auto" w:fill="auto"/>
      <w:spacing w:line="28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Heading #2"/>
    <w:basedOn w:val="Normal"/>
    <w:link w:val="CharStyle19"/>
    <w:pPr>
      <w:widowControl w:val="0"/>
      <w:shd w:val="clear" w:color="auto" w:fill="auto"/>
      <w:spacing w:after="300" w:line="286" w:lineRule="auto"/>
      <w:ind w:firstLine="36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2">
    <w:name w:val="Body text (5)"/>
    <w:basedOn w:val="Normal"/>
    <w:link w:val="CharStyle23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32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png"/><Relationship Id="rId8" Type="http://schemas.openxmlformats.org/officeDocument/2006/relationships/image" Target="media/image1.pn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