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869" w:h="3408" w:wrap="none" w:hAnchor="page" w:x="1333" w:y="961"/>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framePr w:w="3869" w:h="3408" w:wrap="none" w:hAnchor="page" w:x="1333" w:y="961"/>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framePr w:w="3869" w:h="3408" w:wrap="none" w:hAnchor="page" w:x="1333" w:y="961"/>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framePr w:w="3869" w:h="3408" w:wrap="none" w:hAnchor="page" w:x="1333" w:y="961"/>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keepLines/>
        <w:framePr w:w="3869" w:h="3408" w:wrap="none" w:hAnchor="page" w:x="1333" w:y="961"/>
        <w:widowControl w:val="0"/>
        <w:shd w:val="clear" w:color="auto" w:fill="auto"/>
        <w:bidi w:val="0"/>
        <w:spacing w:before="0" w:after="320" w:line="240" w:lineRule="auto"/>
        <w:ind w:left="1780" w:right="0" w:firstLine="0"/>
        <w:jc w:val="left"/>
      </w:pPr>
      <w:bookmarkStart w:id="0" w:name="bookmark0"/>
      <w:r>
        <w:rPr>
          <w:rStyle w:val="CharStyle7"/>
        </w:rPr>
        <w:t>№ 22217/26</w:t>
      </w:r>
      <w:bookmarkEnd w:id="0"/>
    </w:p>
    <w:p>
      <w:pPr>
        <w:pStyle w:val="Style8"/>
        <w:keepNext w:val="0"/>
        <w:keepLines w:val="0"/>
        <w:framePr w:w="3869" w:h="3408" w:wrap="none" w:hAnchor="page" w:x="1333" w:y="961"/>
        <w:widowControl w:val="0"/>
        <w:shd w:val="clear" w:color="auto" w:fill="auto"/>
        <w:tabs>
          <w:tab w:leader="underscore" w:pos="2016" w:val="left"/>
        </w:tabs>
        <w:bidi w:val="0"/>
        <w:spacing w:before="0" w:line="240" w:lineRule="auto"/>
        <w:ind w:left="0" w:right="0" w:firstLine="0"/>
        <w:jc w:val="right"/>
      </w:pPr>
      <w:r>
        <w:rPr>
          <w:rStyle w:val="CharStyle9"/>
        </w:rPr>
        <w:t xml:space="preserve">ОТ </w:t>
        <w:tab/>
      </w:r>
    </w:p>
    <w:p>
      <w:pPr>
        <w:pStyle w:val="Style10"/>
        <w:keepNext w:val="0"/>
        <w:keepLines w:val="0"/>
        <w:framePr w:w="2366" w:h="715" w:wrap="none" w:hAnchor="page" w:x="6411" w:y="870"/>
        <w:widowControl w:val="0"/>
        <w:shd w:val="clear" w:color="auto" w:fill="auto"/>
        <w:bidi w:val="0"/>
        <w:spacing w:before="0" w:after="0" w:line="240" w:lineRule="auto"/>
        <w:ind w:left="0" w:right="0" w:firstLine="0"/>
        <w:jc w:val="left"/>
      </w:pPr>
      <w:r>
        <w:rPr>
          <w:rStyle w:val="CharStyle11"/>
        </w:rPr>
        <w:t xml:space="preserve">ИП Кравченко А.В. </w:t>
      </w:r>
      <w:r>
        <w:fldChar w:fldCharType="begin"/>
      </w:r>
      <w:r>
        <w:rPr/>
        <w:instrText> HYPERLINK "mailto:info@gosfarm.ru" </w:instrText>
      </w:r>
      <w:r>
        <w:fldChar w:fldCharType="separate"/>
      </w:r>
      <w:r>
        <w:rPr>
          <w:rStyle w:val="CharStyle11"/>
          <w:lang w:val="en-US" w:eastAsia="en-US"/>
        </w:rPr>
        <w:t>info@gosfarm.ru</w:t>
      </w:r>
      <w:r>
        <w:fldChar w:fldCharType="end"/>
      </w:r>
    </w:p>
    <w:p>
      <w:pPr>
        <w:pStyle w:val="Style10"/>
        <w:keepNext w:val="0"/>
        <w:keepLines w:val="0"/>
        <w:framePr w:w="2611" w:h="715" w:wrap="none" w:hAnchor="page" w:x="6411" w:y="1835"/>
        <w:widowControl w:val="0"/>
        <w:shd w:val="clear" w:color="auto" w:fill="auto"/>
        <w:bidi w:val="0"/>
        <w:spacing w:before="0" w:after="0" w:line="240" w:lineRule="auto"/>
        <w:ind w:left="0" w:right="0" w:firstLine="0"/>
        <w:jc w:val="left"/>
      </w:pPr>
      <w:r>
        <w:rPr>
          <w:rStyle w:val="CharStyle11"/>
        </w:rPr>
        <w:t>ФГБНУ РЦНН</w:t>
      </w:r>
    </w:p>
    <w:p>
      <w:pPr>
        <w:pStyle w:val="Style10"/>
        <w:keepNext w:val="0"/>
        <w:keepLines w:val="0"/>
        <w:framePr w:w="2611" w:h="715" w:wrap="none" w:hAnchor="page" w:x="6411" w:y="1835"/>
        <w:widowControl w:val="0"/>
        <w:shd w:val="clear" w:color="auto" w:fill="auto"/>
        <w:bidi w:val="0"/>
        <w:spacing w:before="0" w:after="0" w:line="240" w:lineRule="auto"/>
        <w:ind w:left="0" w:right="0" w:firstLine="0"/>
        <w:jc w:val="left"/>
      </w:pPr>
      <w:r>
        <w:fldChar w:fldCharType="begin"/>
      </w:r>
      <w:r>
        <w:rPr/>
        <w:instrText> HYPERLINK "mailto:zakupki@neurology.ru" </w:instrText>
      </w:r>
      <w:r>
        <w:fldChar w:fldCharType="separate"/>
      </w:r>
      <w:r>
        <w:rPr>
          <w:rStyle w:val="CharStyle11"/>
          <w:lang w:val="en-US" w:eastAsia="en-US"/>
        </w:rPr>
        <w:t>zakupki@neurology.ru</w:t>
      </w:r>
      <w:r>
        <w:fldChar w:fldCharType="end"/>
      </w:r>
    </w:p>
    <w:p>
      <w:pPr>
        <w:pStyle w:val="Style6"/>
        <w:keepNext/>
        <w:keepLines/>
        <w:framePr w:w="1915" w:h="878" w:wrap="none" w:hAnchor="page" w:x="1136" w:y="3491"/>
        <w:widowControl w:val="0"/>
        <w:shd w:val="clear" w:color="auto" w:fill="auto"/>
        <w:bidi w:val="0"/>
        <w:spacing w:before="0" w:after="260" w:line="240" w:lineRule="auto"/>
        <w:ind w:left="0" w:right="0" w:firstLine="0"/>
        <w:jc w:val="left"/>
      </w:pPr>
      <w:r>
        <w:fldChar w:fldCharType="begin"/>
      </w:r>
      <w:r>
        <w:rPr/>
        <w:instrText> HYPERLINK "file://f207ca94-a13c-4ba0-b72d-f018c9eed8f1/" </w:instrText>
      </w:r>
      <w:r>
        <w:fldChar w:fldCharType="separate"/>
      </w:r>
      <w:bookmarkStart w:id="2" w:name="bookmark2"/>
      <w:r>
        <w:rPr>
          <w:rStyle w:val="CharStyle7"/>
          <w:u w:val="none"/>
        </w:rPr>
        <w:t>25.05.2026</w:t>
      </w:r>
      <w:bookmarkEnd w:id="2"/>
      <w:r>
        <w:fldChar w:fldCharType="end"/>
      </w:r>
    </w:p>
    <w:p>
      <w:pPr>
        <w:pStyle w:val="Style2"/>
        <w:keepNext w:val="0"/>
        <w:keepLines w:val="0"/>
        <w:framePr w:w="1915" w:h="878" w:wrap="none" w:hAnchor="page" w:x="1136" w:y="3491"/>
        <w:widowControl w:val="0"/>
        <w:shd w:val="clear" w:color="auto" w:fill="auto"/>
        <w:tabs>
          <w:tab w:leader="underscore" w:pos="1858" w:val="left"/>
        </w:tabs>
        <w:bidi w:val="0"/>
        <w:spacing w:before="0" w:after="0" w:line="240" w:lineRule="auto"/>
        <w:ind w:left="0" w:right="0" w:firstLine="0"/>
        <w:jc w:val="left"/>
      </w:pPr>
      <w:r>
        <w:rPr>
          <w:rStyle w:val="CharStyle3"/>
        </w:rPr>
        <w:t xml:space="preserve">На№ </w:t>
        <w:tab/>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7" w:line="1" w:lineRule="exact"/>
      </w:pP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4" w:right="541" w:bottom="655" w:left="1101"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29" w:right="0" w:bottom="1235"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РЕШЕНИЕ</w:t>
      </w:r>
    </w:p>
    <w:p>
      <w:pPr>
        <w:pStyle w:val="Style10"/>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50800" distR="50800" simplePos="0" relativeHeight="125829378" behindDoc="0" locked="0" layoutInCell="1" allowOverlap="1">
                <wp:simplePos x="0" y="0"/>
                <wp:positionH relativeFrom="page">
                  <wp:posOffset>717550</wp:posOffset>
                </wp:positionH>
                <wp:positionV relativeFrom="paragraph">
                  <wp:posOffset>393700</wp:posOffset>
                </wp:positionV>
                <wp:extent cx="1228090" cy="457200"/>
                <wp:wrapSquare wrapText="right"/>
                <wp:docPr id="13" name="Shape 13"/>
                <a:graphic xmlns:a="http://schemas.openxmlformats.org/drawingml/2006/main">
                  <a:graphicData uri="http://schemas.microsoft.com/office/word/2010/wordprocessingShape">
                    <wps:wsp>
                      <wps:cNvSpPr txBox="1"/>
                      <wps:spPr>
                        <a:xfrm>
                          <a:ext cx="1228090" cy="4572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b/>
                                <w:bCs/>
                              </w:rPr>
                              <w:t>20.05.2026</w:t>
                            </w:r>
                          </w:p>
                          <w:p>
                            <w:pPr>
                              <w:pStyle w:val="Style10"/>
                              <w:keepNext w:val="0"/>
                              <w:keepLines w:val="0"/>
                              <w:widowControl w:val="0"/>
                              <w:shd w:val="clear" w:color="auto" w:fill="auto"/>
                              <w:bidi w:val="0"/>
                              <w:spacing w:before="0" w:after="0" w:line="240" w:lineRule="auto"/>
                              <w:ind w:left="0" w:right="0" w:firstLine="700"/>
                              <w:jc w:val="left"/>
                            </w:pPr>
                            <w:r>
                              <w:rPr>
                                <w:rStyle w:val="CharStyle11"/>
                              </w:rPr>
                              <w:t>Комиссия</w:t>
                            </w:r>
                          </w:p>
                        </w:txbxContent>
                      </wps:txbx>
                      <wps:bodyPr lIns="0" tIns="0" rIns="0" bIns="0">
                        <a:noAutoFit/>
                      </wps:bodyPr>
                    </wps:wsp>
                  </a:graphicData>
                </a:graphic>
              </wp:anchor>
            </w:drawing>
          </mc:Choice>
          <mc:Fallback>
            <w:pict>
              <v:shape id="_x0000_s1039" type="#_x0000_t202" style="position:absolute;margin-left:56.5pt;margin-top:31.pt;width:96.700000000000003pt;height:36.pt;z-index:-125829375;mso-wrap-distance-left:4.pt;mso-wrap-distance-right:4.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b/>
                          <w:bCs/>
                        </w:rPr>
                        <w:t>20.05.2026</w:t>
                      </w:r>
                    </w:p>
                    <w:p>
                      <w:pPr>
                        <w:pStyle w:val="Style10"/>
                        <w:keepNext w:val="0"/>
                        <w:keepLines w:val="0"/>
                        <w:widowControl w:val="0"/>
                        <w:shd w:val="clear" w:color="auto" w:fill="auto"/>
                        <w:bidi w:val="0"/>
                        <w:spacing w:before="0" w:after="0" w:line="240" w:lineRule="auto"/>
                        <w:ind w:left="0" w:right="0" w:firstLine="700"/>
                        <w:jc w:val="left"/>
                      </w:pPr>
                      <w:r>
                        <w:rPr>
                          <w:rStyle w:val="CharStyle11"/>
                        </w:rPr>
                        <w:t>Комиссия</w:t>
                      </w:r>
                    </w:p>
                  </w:txbxContent>
                </v:textbox>
                <w10:wrap type="square" side="right" anchorx="page"/>
              </v:shape>
            </w:pict>
          </mc:Fallback>
        </mc:AlternateContent>
      </w:r>
      <w:r>
        <w:rPr>
          <w:rStyle w:val="CharStyle11"/>
          <w:b/>
          <w:bCs/>
        </w:rPr>
        <w:t>по делу №077/06/105-6476/2026 о нарушении</w:t>
        <w:br/>
        <w:t>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0"/>
        <w:jc w:val="right"/>
      </w:pPr>
      <w:r>
        <w:rPr>
          <w:rStyle w:val="CharStyle11"/>
          <w:b/>
          <w:bCs/>
        </w:rPr>
        <w:t>г. Москва</w:t>
      </w:r>
    </w:p>
    <w:p>
      <w:pPr>
        <w:pStyle w:val="Style10"/>
        <w:keepNext w:val="0"/>
        <w:keepLines w:val="0"/>
        <w:widowControl w:val="0"/>
        <w:shd w:val="clear" w:color="auto" w:fill="auto"/>
        <w:bidi w:val="0"/>
        <w:spacing w:before="0" w:after="0" w:line="240" w:lineRule="auto"/>
        <w:ind w:left="0" w:right="0" w:firstLine="0"/>
        <w:jc w:val="right"/>
      </w:pPr>
      <w:r>
        <w:rPr>
          <w:rStyle w:val="CharStyle11"/>
        </w:rPr>
        <w:t>по контролю в сфере закупок товаров, работ, услуг Управления</w:t>
      </w:r>
    </w:p>
    <w:p>
      <w:pPr>
        <w:pStyle w:val="Style10"/>
        <w:keepNext w:val="0"/>
        <w:keepLines w:val="0"/>
        <w:widowControl w:val="0"/>
        <w:shd w:val="clear" w:color="auto" w:fill="auto"/>
        <w:bidi w:val="0"/>
        <w:spacing w:before="0" w:after="0" w:line="240" w:lineRule="auto"/>
        <w:ind w:left="0" w:right="0" w:firstLine="0"/>
        <w:jc w:val="both"/>
      </w:pPr>
      <w:r>
        <w:rPr>
          <w:rStyle w:val="CharStyle11"/>
        </w:rPr>
        <w:t>Федеральной антимонопольной службы по г. Москве (далее – Комиссия Управления) в составе: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Председательствующего – главного государственного инспектора отдела обжалования государственных закупок А.А. Кутейникова,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Членов Комиссии: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Ведущего специалиста-эксперта отдела обжалования государственных закупок А.А. Леоновой,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Ведущего специалиста-эксперта отдела обжалования государственных закупок М.В. Сорбучевой,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рассмотрение жалобы проводилось дистанционно (посредством видео</w:t>
        <w:softHyphen/>
        <w:t>конференц-связи),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при участии представителя ФГБНУ РЦНН: Т.В. Рай (по дов. от 12.01.2026 №01),</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отсутствие представителей ИП Кравченко А.В., о времени и порядке заседания Комиссии уведомленных Московским УФАС России посредством размещения информации в Единой информационной системе (далее —ЕИС),</w:t>
      </w:r>
    </w:p>
    <w:p>
      <w:pPr>
        <w:pStyle w:val="Style10"/>
        <w:keepNext w:val="0"/>
        <w:keepLines w:val="0"/>
        <w:widowControl w:val="0"/>
        <w:shd w:val="clear" w:color="auto" w:fill="auto"/>
        <w:bidi w:val="0"/>
        <w:spacing w:before="0" w:after="0" w:line="240" w:lineRule="auto"/>
        <w:ind w:left="0" w:right="0" w:firstLine="720"/>
        <w:jc w:val="both"/>
      </w:pPr>
      <w:r>
        <w:rPr>
          <w:rStyle w:val="CharStyle11"/>
        </w:rPr>
        <w:t>рассмотрев жалобу ИП Кравченко А.В. (далее — Заявитель) на действия ФГБНУ РЦНН (далее — Заказчик) при проведении электронного аукциона на право заключения государственного контракта на поставку системы исследования сосудов ультразвуковой неинвазивной, с питанием от батареи (Закупка №0373100078726000336)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after="716" w:line="1" w:lineRule="exact"/>
      </w:pPr>
      <w:r>
        <w:drawing>
          <wp:anchor distT="0" distB="0" distL="0" distR="0" simplePos="0" relativeHeight="62914701" behindDoc="1" locked="0" layoutInCell="1" allowOverlap="1">
            <wp:simplePos x="0" y="0"/>
            <wp:positionH relativeFrom="page">
              <wp:posOffset>717550</wp:posOffset>
            </wp:positionH>
            <wp:positionV relativeFrom="paragraph">
              <wp:posOffset>165100</wp:posOffset>
            </wp:positionV>
            <wp:extent cx="1511935" cy="292735"/>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511935"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УСТАНОВИЛА: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Московское УФАС России поступила жалоба Заявителя на действия Заказчика при проведении вышеуказанного аукциона.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10"/>
        <w:keepNext w:val="0"/>
        <w:keepLines w:val="0"/>
        <w:widowControl w:val="0"/>
        <w:numPr>
          <w:ilvl w:val="0"/>
          <w:numId w:val="1"/>
        </w:numPr>
        <w:shd w:val="clear" w:color="auto" w:fill="auto"/>
        <w:tabs>
          <w:tab w:pos="1423" w:val="left"/>
        </w:tabs>
        <w:bidi w:val="0"/>
        <w:spacing w:before="0" w:after="0" w:line="240" w:lineRule="auto"/>
        <w:ind w:left="0" w:right="0" w:firstLine="700"/>
        <w:jc w:val="both"/>
      </w:pPr>
      <w:r>
        <w:rPr>
          <w:rStyle w:val="CharStyle11"/>
        </w:rPr>
        <w:t xml:space="preserve">Согласно доводам жалобы в отношении закупаемого товара извещения Заказчиком неверно применены позиции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КТРУ) КТРУ41 и/или КТРУ17 и/или КТРУ43 для УЗИ верно КТРУ36 при описании объекта закупки согласно кодам НКМИ финансирования.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11"/>
        </w:rPr>
        <w:t>сопровождение такого указания словами «или эквивалент»;</w:t>
      </w:r>
    </w:p>
    <w:p>
      <w:pPr>
        <w:pStyle w:val="Style10"/>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11"/>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11"/>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11"/>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Постановлением Правительства Российской Федерации от </w:t>
      </w:r>
      <w:r>
        <w:rPr>
          <w:rStyle w:val="CharStyle11"/>
          <w:lang w:val="en-US" w:eastAsia="en-US"/>
        </w:rPr>
        <w:t xml:space="preserve">08.02.2017 №145 </w:t>
      </w:r>
      <w:r>
        <w:rPr>
          <w:rStyle w:val="CharStyle11"/>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Правила использования КТРУ).</w:t>
      </w:r>
    </w:p>
    <w:p>
      <w:pPr>
        <w:pStyle w:val="Style10"/>
        <w:keepNext w:val="0"/>
        <w:keepLines w:val="0"/>
        <w:widowControl w:val="0"/>
        <w:shd w:val="clear" w:color="auto" w:fill="auto"/>
        <w:bidi w:val="0"/>
        <w:spacing w:before="0" w:after="0" w:line="240" w:lineRule="auto"/>
        <w:ind w:left="0" w:right="0" w:firstLine="700"/>
        <w:jc w:val="both"/>
      </w:pPr>
      <w:r>
        <w:rPr>
          <w:rStyle w:val="CharStyle11"/>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10"/>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11"/>
        </w:rPr>
        <w:t>извещении об осуществлении закупки;</w:t>
      </w:r>
    </w:p>
    <w:p>
      <w:pPr>
        <w:pStyle w:val="Style10"/>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11"/>
        </w:rPr>
        <w:t xml:space="preserve">приглашении принять участие в определении поставщика (подрядчика, исполнителя) (далее </w:t>
      </w:r>
      <w:r>
        <w:rPr>
          <w:rStyle w:val="CharStyle11"/>
          <w:lang w:val="en-US" w:eastAsia="en-US"/>
        </w:rPr>
        <w:t xml:space="preserve">— </w:t>
      </w:r>
      <w:r>
        <w:rPr>
          <w:rStyle w:val="CharStyle11"/>
        </w:rPr>
        <w:t>приглашение);</w:t>
      </w:r>
    </w:p>
    <w:p>
      <w:pPr>
        <w:pStyle w:val="Style10"/>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11"/>
        </w:rPr>
        <w:t>документации о закупке (в случае если Федеральным законом предусмотрена документация о закупке);</w:t>
      </w:r>
    </w:p>
    <w:p>
      <w:pPr>
        <w:pStyle w:val="Style10"/>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11"/>
        </w:rPr>
        <w:t>контракте;</w:t>
      </w:r>
    </w:p>
    <w:p>
      <w:pPr>
        <w:pStyle w:val="Style10"/>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11"/>
        </w:rPr>
        <w:t>реестре контрактов, заключенных заказчиками.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1"/>
          <w:lang w:val="en-US" w:eastAsia="en-US"/>
        </w:rPr>
        <w:t xml:space="preserve">- </w:t>
      </w:r>
      <w:r>
        <w:rPr>
          <w:rStyle w:val="CharStyle11"/>
        </w:rPr>
        <w:t xml:space="preserve">«г» и «е» </w:t>
      </w:r>
      <w:r>
        <w:rPr>
          <w:rStyle w:val="CharStyle11"/>
          <w:lang w:val="en-US" w:eastAsia="en-US"/>
        </w:rPr>
        <w:t xml:space="preserve">- </w:t>
      </w:r>
      <w:r>
        <w:rPr>
          <w:rStyle w:val="CharStyle11"/>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7"/>
        </w:numPr>
        <w:shd w:val="clear" w:color="auto" w:fill="auto"/>
        <w:tabs>
          <w:tab w:pos="1088" w:val="left"/>
        </w:tabs>
        <w:bidi w:val="0"/>
        <w:spacing w:before="0" w:after="0" w:line="240" w:lineRule="auto"/>
        <w:ind w:left="0" w:right="0" w:firstLine="700"/>
        <w:jc w:val="both"/>
      </w:pPr>
      <w:r>
        <w:rPr>
          <w:rStyle w:val="CharStyle11"/>
        </w:rPr>
        <w:t>наименование товара, работы, услуги;</w:t>
      </w:r>
    </w:p>
    <w:p>
      <w:pPr>
        <w:pStyle w:val="Style10"/>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11"/>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11"/>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При этом п.7 Правил использования КТРУ регламентировано,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1"/>
          <w:lang w:val="en-US" w:eastAsia="en-US"/>
        </w:rPr>
        <w:t>034-2014.</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Комиссией Управления установлено, что в составе структурированной формы извещения, сформированной с использованием ЕИС, Заказчиком установлены требования к характеристикам необходимого к поставке товара «Система исследования сосудов ультразвуковая неинвазивная, с питанием от батареи» с применением позиции КТРУ </w:t>
      </w:r>
      <w:r>
        <w:rPr>
          <w:rStyle w:val="CharStyle11"/>
          <w:lang w:val="en-US" w:eastAsia="en-US"/>
        </w:rPr>
        <w:t>26.60.12.132-00000017</w:t>
      </w:r>
      <w:r>
        <w:rPr>
          <w:rStyle w:val="CharStyle11"/>
          <w:i/>
          <w:iCs/>
          <w:lang w:val="en-US" w:eastAsia="en-US"/>
        </w:rPr>
        <w:t>.</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0"/>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129" w:right="542" w:bottom="1235" w:left="1101" w:header="0" w:footer="3" w:gutter="0"/>
          <w:cols w:space="720"/>
          <w:noEndnote/>
          <w:rtlGutter w:val="0"/>
          <w:docGrid w:linePitch="360"/>
        </w:sectPr>
      </w:pPr>
      <w:r>
        <w:rPr>
          <w:rStyle w:val="CharStyle11"/>
        </w:rPr>
        <w:t xml:space="preserve">На заседании Комиссии Управления представитель Заказчика пояснил, что выбранная при описании объекта закупки Заказчиком позиция КТРУ </w:t>
      </w:r>
      <w:r>
        <w:rPr>
          <w:rStyle w:val="CharStyle11"/>
          <w:lang w:val="en-US" w:eastAsia="en-US"/>
        </w:rPr>
        <w:t>26.60.12.132</w:t>
        <w:softHyphen/>
        <w:t xml:space="preserve">00000017 </w:t>
      </w:r>
      <w:r>
        <w:rPr>
          <w:rStyle w:val="CharStyle11"/>
        </w:rPr>
        <w:t>описывает портативный ручной комплект изделий с питанием от батарей, состоящий из блока графического дисплея и присоединенного датчика или</w:t>
      </w:r>
    </w:p>
    <w:p>
      <w:pPr>
        <w:pStyle w:val="Style10"/>
        <w:keepNext w:val="0"/>
        <w:keepLines w:val="0"/>
        <w:widowControl w:val="0"/>
        <w:shd w:val="clear" w:color="auto" w:fill="auto"/>
        <w:bidi w:val="0"/>
        <w:spacing w:before="0" w:after="0" w:line="240" w:lineRule="auto"/>
        <w:ind w:left="0" w:right="0" w:firstLine="0"/>
        <w:jc w:val="both"/>
      </w:pPr>
      <w:r>
        <w:rPr>
          <w:rStyle w:val="CharStyle11"/>
        </w:rPr>
        <w:t>взаимозаменяемых датчиков, предназначенных для неинвазивной локализации и оценки степени ограничения потока в кровеносных сосудах, что в полной мере удовлетворяет потребности Заказчика в закупаемом оборудование и соответствует требованиям Правил использования КТРУ.</w:t>
      </w:r>
    </w:p>
    <w:p>
      <w:pPr>
        <w:pStyle w:val="Style10"/>
        <w:keepNext w:val="0"/>
        <w:keepLines w:val="0"/>
        <w:widowControl w:val="0"/>
        <w:shd w:val="clear" w:color="auto" w:fill="auto"/>
        <w:bidi w:val="0"/>
        <w:spacing w:before="0" w:after="0" w:line="240" w:lineRule="auto"/>
        <w:ind w:left="0" w:right="0" w:firstLine="700"/>
        <w:jc w:val="both"/>
      </w:pPr>
      <w:r>
        <w:rPr>
          <w:rStyle w:val="CharStyle11"/>
        </w:rPr>
        <w:t>Более того, Комиссия Управления полагает, что подателем жалобы не учтено, что законодательством о контрактной системе предусмотрено, что именно Заказчик самостоятельно определяет позицию КТРУ путем соотнесения объекта закупки и соответствующей позиции как наиболее подходящим с учетом специфики закупки, области применения закупаемого товара, а также его характеристик.</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Вместе с тем в составе жалобы Заявителем не представлено документов и сведений, подтверждающих обоснованность доводов жалобы в части неправомерного описания объекта закупки, в том числе свидетельствующие, что требования к товару составлены таким образом, что не соответствуют выбранной Заказчиком позиции КТРУ, а также документов и сведений, подтверждающих, что действия Заказчика нарушают положения Закона о контрактной системе, каким- либо образом препятствуют формированию заявки на участие в закупке и могут повлечь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0"/>
        <w:keepNext w:val="0"/>
        <w:keepLines w:val="0"/>
        <w:widowControl w:val="0"/>
        <w:numPr>
          <w:ilvl w:val="0"/>
          <w:numId w:val="9"/>
        </w:numPr>
        <w:shd w:val="clear" w:color="auto" w:fill="auto"/>
        <w:tabs>
          <w:tab w:pos="1186" w:val="left"/>
        </w:tabs>
        <w:bidi w:val="0"/>
        <w:spacing w:before="0" w:after="0" w:line="240" w:lineRule="auto"/>
        <w:ind w:left="0" w:right="0" w:firstLine="700"/>
        <w:jc w:val="both"/>
      </w:pPr>
      <w:r>
        <w:rPr>
          <w:rStyle w:val="CharStyle11"/>
        </w:rPr>
        <w:t xml:space="preserve">В составе жалобы Заявитель указывает, что Заказчик установил (не применил) ограничения закупок товаров, происходящих из иностранных государств, по Постановлению Правительства Российской Федерации от </w:t>
      </w:r>
      <w:r>
        <w:rPr>
          <w:rStyle w:val="CharStyle11"/>
          <w:lang w:val="en-US" w:eastAsia="en-US"/>
        </w:rPr>
        <w:t xml:space="preserve">23.12.2024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№1875), </w:t>
      </w:r>
      <w:r>
        <w:rPr>
          <w:rStyle w:val="CharStyle11"/>
        </w:rPr>
        <w:t>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10"/>
        <w:keepNext w:val="0"/>
        <w:keepLines w:val="0"/>
        <w:widowControl w:val="0"/>
        <w:shd w:val="clear" w:color="auto" w:fill="auto"/>
        <w:bidi w:val="0"/>
        <w:spacing w:before="0" w:after="0" w:line="283" w:lineRule="auto"/>
        <w:ind w:left="0" w:right="0" w:firstLine="700"/>
        <w:jc w:val="both"/>
        <w:rPr>
          <w:sz w:val="24"/>
          <w:szCs w:val="24"/>
        </w:rPr>
      </w:pPr>
      <w:r>
        <w:rPr>
          <w:rStyle w:val="CharStyle11"/>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1"/>
          <w:lang w:val="en-US" w:eastAsia="en-US"/>
        </w:rPr>
        <w:t xml:space="preserve">- </w:t>
      </w:r>
      <w:r>
        <w:rPr>
          <w:rStyle w:val="CharStyle11"/>
        </w:rPr>
        <w:t xml:space="preserve">иностранное государство) товару, работе, услуге, соответственно выполняемой, оказываемой </w:t>
      </w:r>
      <w:r>
        <w:rPr>
          <w:rStyle w:val="CharStyle11"/>
          <w:sz w:val="24"/>
          <w:szCs w:val="24"/>
          <w:lang w:val="en-US" w:eastAsia="en-US"/>
        </w:rPr>
        <w:t>2026-25744</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иностранным гражданином или иностранным юридическим лицом (далее </w:t>
      </w:r>
      <w:r>
        <w:rPr>
          <w:rStyle w:val="CharStyle11"/>
          <w:lang w:val="en-US" w:eastAsia="en-US"/>
        </w:rPr>
        <w:t xml:space="preserve">- </w:t>
      </w:r>
      <w:r>
        <w:rPr>
          <w:rStyle w:val="CharStyle11"/>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1"/>
          <w:lang w:val="en-US" w:eastAsia="en-US"/>
        </w:rPr>
        <w:t xml:space="preserve">- </w:t>
      </w:r>
      <w:r>
        <w:rPr>
          <w:rStyle w:val="CharStyle11"/>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10"/>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П.1 Постановление Правительства Российской Федерации от </w:t>
      </w:r>
      <w:r>
        <w:rPr>
          <w:rStyle w:val="CharStyle11"/>
          <w:lang w:val="en-US" w:eastAsia="en-US"/>
        </w:rPr>
        <w:t xml:space="preserve">10.07.2019 №878 </w:t>
      </w:r>
      <w:r>
        <w:rPr>
          <w:rStyle w:val="CharStyle11"/>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1"/>
          <w:lang w:val="en-US" w:eastAsia="en-US"/>
        </w:rPr>
        <w:t xml:space="preserve">16 </w:t>
      </w:r>
      <w:r>
        <w:rPr>
          <w:rStyle w:val="CharStyle11"/>
        </w:rPr>
        <w:t xml:space="preserve">сентября </w:t>
      </w:r>
      <w:r>
        <w:rPr>
          <w:rStyle w:val="CharStyle11"/>
          <w:lang w:val="en-US" w:eastAsia="en-US"/>
        </w:rPr>
        <w:t xml:space="preserve">2016 </w:t>
      </w:r>
      <w:r>
        <w:rPr>
          <w:rStyle w:val="CharStyle11"/>
        </w:rPr>
        <w:t xml:space="preserve">г. </w:t>
      </w:r>
      <w:r>
        <w:rPr>
          <w:rStyle w:val="CharStyle11"/>
          <w:lang w:val="en-US" w:eastAsia="en-US"/>
        </w:rPr>
        <w:t xml:space="preserve">N 925 </w:t>
      </w:r>
      <w:r>
        <w:rPr>
          <w:rStyle w:val="CharStyle11"/>
        </w:rPr>
        <w:t xml:space="preserve">и признании утратившими силу некоторых актов Правительства Российской Федерации»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№878) </w:t>
      </w:r>
      <w:r>
        <w:rPr>
          <w:rStyle w:val="CharStyle11"/>
        </w:rPr>
        <w:t xml:space="preserve">утвержден единый реестр российской радиоэлектронной продукции (далее </w:t>
      </w:r>
      <w:r>
        <w:rPr>
          <w:rStyle w:val="CharStyle11"/>
          <w:lang w:val="en-US" w:eastAsia="en-US"/>
        </w:rPr>
        <w:t xml:space="preserve">- </w:t>
      </w:r>
      <w:r>
        <w:rPr>
          <w:rStyle w:val="CharStyle11"/>
        </w:rPr>
        <w:t>Реестр).</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П.1 Постановления </w:t>
      </w:r>
      <w:r>
        <w:rPr>
          <w:rStyle w:val="CharStyle11"/>
          <w:lang w:val="en-US" w:eastAsia="en-US"/>
        </w:rPr>
        <w:t xml:space="preserve">№ 1875 </w:t>
      </w:r>
      <w:r>
        <w:rPr>
          <w:rStyle w:val="CharStyle11"/>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10"/>
        <w:keepNext w:val="0"/>
        <w:keepLines w:val="0"/>
        <w:widowControl w:val="0"/>
        <w:numPr>
          <w:ilvl w:val="0"/>
          <w:numId w:val="11"/>
        </w:numPr>
        <w:shd w:val="clear" w:color="auto" w:fill="auto"/>
        <w:tabs>
          <w:tab w:pos="1421" w:val="left"/>
        </w:tabs>
        <w:bidi w:val="0"/>
        <w:spacing w:before="0" w:after="0" w:line="269" w:lineRule="auto"/>
        <w:ind w:left="0" w:right="0" w:firstLine="70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38" w:right="547" w:bottom="668" w:left="1100" w:header="0" w:footer="240" w:gutter="0"/>
          <w:cols w:space="720"/>
          <w:noEndnote/>
          <w:rtlGutter w:val="0"/>
          <w:docGrid w:linePitch="360"/>
        </w:sectPr>
      </w:pPr>
      <w:r>
        <w:rPr>
          <w:rStyle w:val="CharStyle11"/>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1"/>
          <w:lang w:val="en-US" w:eastAsia="en-US"/>
        </w:rPr>
        <w:t xml:space="preserve">- </w:t>
      </w:r>
      <w:r>
        <w:rPr>
          <w:rStyle w:val="CharStyle11"/>
          <w:sz w:val="24"/>
          <w:szCs w:val="24"/>
          <w:lang w:val="en-US" w:eastAsia="en-US"/>
        </w:rPr>
        <w:t>2026-25744</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иностранные лица), по перечню согласно приложению </w:t>
      </w:r>
      <w:r>
        <w:rPr>
          <w:rStyle w:val="CharStyle11"/>
          <w:lang w:val="en-US" w:eastAsia="en-US"/>
        </w:rPr>
        <w:t xml:space="preserve">№1, </w:t>
      </w:r>
      <w:r>
        <w:rPr>
          <w:rStyle w:val="CharStyle11"/>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11"/>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1"/>
          <w:lang w:val="en-US" w:eastAsia="en-US"/>
        </w:rPr>
        <w:t>№2;</w:t>
      </w:r>
    </w:p>
    <w:p>
      <w:pPr>
        <w:pStyle w:val="Style10"/>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Комиссией Управления определено, что в отношении закупаемого товара Заказчиком установлены ограничения закупок товаров, происходящих из иностранных государств, предусмотренные п.1 Постановления </w:t>
      </w:r>
      <w:r>
        <w:rPr>
          <w:rStyle w:val="CharStyle11"/>
          <w:lang w:val="en-US" w:eastAsia="en-US"/>
        </w:rPr>
        <w:t>№1875.</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11"/>
          <w:lang w:val="en-US" w:eastAsia="en-US"/>
        </w:rPr>
        <w:t xml:space="preserve">№1875 </w:t>
      </w:r>
      <w:r>
        <w:rPr>
          <w:rStyle w:val="CharStyle11"/>
        </w:rPr>
        <w:t xml:space="preserve">и Постановления </w:t>
      </w:r>
      <w:r>
        <w:rPr>
          <w:rStyle w:val="CharStyle11"/>
          <w:lang w:val="en-US" w:eastAsia="en-US"/>
        </w:rPr>
        <w:t xml:space="preserve">№878 </w:t>
      </w:r>
      <w:r>
        <w:rPr>
          <w:rStyle w:val="CharStyle11"/>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0"/>
        <w:keepNext w:val="0"/>
        <w:keepLines w:val="0"/>
        <w:widowControl w:val="0"/>
        <w:numPr>
          <w:ilvl w:val="0"/>
          <w:numId w:val="9"/>
        </w:numPr>
        <w:shd w:val="clear" w:color="auto" w:fill="auto"/>
        <w:tabs>
          <w:tab w:pos="1186" w:val="left"/>
        </w:tabs>
        <w:bidi w:val="0"/>
        <w:spacing w:before="0" w:after="0" w:line="240" w:lineRule="auto"/>
        <w:ind w:left="0" w:right="0" w:firstLine="700"/>
        <w:jc w:val="both"/>
      </w:pPr>
      <w:r>
        <w:rPr>
          <w:rStyle w:val="CharStyle11"/>
        </w:rPr>
        <w:t xml:space="preserve">Согласно доводу жалобы Заказчиком не исполнены требования Постановления Правительства РФ от </w:t>
      </w:r>
      <w:r>
        <w:rPr>
          <w:rStyle w:val="CharStyle11"/>
          <w:lang w:val="en-US" w:eastAsia="en-US"/>
        </w:rPr>
        <w:t xml:space="preserve">3 </w:t>
      </w:r>
      <w:r>
        <w:rPr>
          <w:rStyle w:val="CharStyle11"/>
        </w:rPr>
        <w:t xml:space="preserve">декабря </w:t>
      </w:r>
      <w:r>
        <w:rPr>
          <w:rStyle w:val="CharStyle11"/>
          <w:lang w:val="en-US" w:eastAsia="en-US"/>
        </w:rPr>
        <w:t xml:space="preserve">2020 </w:t>
      </w:r>
      <w:r>
        <w:rPr>
          <w:rStyle w:val="CharStyle11"/>
        </w:rPr>
        <w:t xml:space="preserve">г. </w:t>
      </w:r>
      <w:r>
        <w:rPr>
          <w:rStyle w:val="CharStyle11"/>
          <w:lang w:val="en-US" w:eastAsia="en-US"/>
        </w:rPr>
        <w:t xml:space="preserve">№ 2014 </w:t>
      </w:r>
      <w:r>
        <w:rPr>
          <w:rStyle w:val="CharStyle11"/>
        </w:rPr>
        <w:t>«О минимальной</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обязательной доле закупок российских товаров и ее достижении заказчиком»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№2014), </w:t>
      </w:r>
      <w:r>
        <w:rPr>
          <w:rStyle w:val="CharStyle11"/>
        </w:rPr>
        <w:t xml:space="preserve">в части закупки аппаратов ультразвукового исследования Российского производства не менее </w:t>
      </w:r>
      <w:r>
        <w:rPr>
          <w:rStyle w:val="CharStyle11"/>
          <w:lang w:val="en-US" w:eastAsia="en-US"/>
        </w:rPr>
        <w:t>80%.</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11"/>
          <w:lang w:val="en-US" w:eastAsia="en-US"/>
        </w:rPr>
        <w:t xml:space="preserve">№1875, </w:t>
      </w:r>
      <w:r>
        <w:rPr>
          <w:rStyle w:val="CharStyle11"/>
        </w:rPr>
        <w:t xml:space="preserve">Постановление </w:t>
      </w:r>
      <w:r>
        <w:rPr>
          <w:rStyle w:val="CharStyle11"/>
          <w:lang w:val="en-US" w:eastAsia="en-US"/>
        </w:rPr>
        <w:t xml:space="preserve">№2014 </w:t>
      </w:r>
      <w:r>
        <w:rPr>
          <w:rStyle w:val="CharStyle11"/>
        </w:rPr>
        <w:t>утрачивает силу.</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П.12 Постановления </w:t>
      </w:r>
      <w:r>
        <w:rPr>
          <w:rStyle w:val="CharStyle11"/>
          <w:lang w:val="en-US" w:eastAsia="en-US"/>
        </w:rPr>
        <w:t xml:space="preserve">№1875 </w:t>
      </w:r>
      <w:r>
        <w:rPr>
          <w:rStyle w:val="CharStyle11"/>
        </w:rPr>
        <w:t xml:space="preserve">определено, что Постановление </w:t>
      </w:r>
      <w:r>
        <w:rPr>
          <w:rStyle w:val="CharStyle11"/>
          <w:lang w:val="en-US" w:eastAsia="en-US"/>
        </w:rPr>
        <w:t xml:space="preserve">№1875 </w:t>
      </w:r>
      <w:r>
        <w:rPr>
          <w:rStyle w:val="CharStyle11"/>
        </w:rPr>
        <w:t xml:space="preserve">вступает в силу с </w:t>
      </w:r>
      <w:r>
        <w:rPr>
          <w:rStyle w:val="CharStyle11"/>
          <w:lang w:val="en-US" w:eastAsia="en-US"/>
        </w:rPr>
        <w:t xml:space="preserve">1 </w:t>
      </w:r>
      <w:r>
        <w:rPr>
          <w:rStyle w:val="CharStyle11"/>
        </w:rPr>
        <w:t xml:space="preserve">января </w:t>
      </w:r>
      <w:r>
        <w:rPr>
          <w:rStyle w:val="CharStyle11"/>
          <w:lang w:val="en-US" w:eastAsia="en-US"/>
        </w:rPr>
        <w:t xml:space="preserve">2025 </w:t>
      </w:r>
      <w:r>
        <w:rPr>
          <w:rStyle w:val="CharStyle11"/>
        </w:rPr>
        <w:t xml:space="preserve">г., за исключением пп.«ф» п.4 Постановление </w:t>
      </w:r>
      <w:r>
        <w:rPr>
          <w:rStyle w:val="CharStyle11"/>
          <w:lang w:val="en-US" w:eastAsia="en-US"/>
        </w:rPr>
        <w:t xml:space="preserve">№1875, </w:t>
      </w:r>
      <w:r>
        <w:rPr>
          <w:rStyle w:val="CharStyle11"/>
        </w:rPr>
        <w:t xml:space="preserve">который вступает в силу с </w:t>
      </w:r>
      <w:r>
        <w:rPr>
          <w:rStyle w:val="CharStyle11"/>
          <w:lang w:val="en-US" w:eastAsia="en-US"/>
        </w:rPr>
        <w:t xml:space="preserve">1 </w:t>
      </w:r>
      <w:r>
        <w:rPr>
          <w:rStyle w:val="CharStyle11"/>
        </w:rPr>
        <w:t xml:space="preserve">сентября </w:t>
      </w:r>
      <w:r>
        <w:rPr>
          <w:rStyle w:val="CharStyle11"/>
          <w:lang w:val="en-US" w:eastAsia="en-US"/>
        </w:rPr>
        <w:t xml:space="preserve">2025 </w:t>
      </w:r>
      <w:r>
        <w:rPr>
          <w:rStyle w:val="CharStyle11"/>
        </w:rPr>
        <w:t>г.</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Пп.«а» п.10 Постановления </w:t>
      </w:r>
      <w:r>
        <w:rPr>
          <w:rStyle w:val="CharStyle11"/>
          <w:lang w:val="en-US" w:eastAsia="en-US"/>
        </w:rPr>
        <w:t xml:space="preserve">№1875 </w:t>
      </w:r>
      <w:r>
        <w:rPr>
          <w:rStyle w:val="CharStyle11"/>
        </w:rPr>
        <w:t xml:space="preserve">установлено, что Постановление </w:t>
      </w:r>
      <w:r>
        <w:rPr>
          <w:rStyle w:val="CharStyle11"/>
          <w:lang w:val="en-US" w:eastAsia="en-US"/>
        </w:rPr>
        <w:t xml:space="preserve">№1875 </w:t>
      </w:r>
      <w:r>
        <w:rPr>
          <w:rStyle w:val="CharStyle11"/>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11"/>
          <w:lang w:val="en-US" w:eastAsia="en-US"/>
        </w:rPr>
        <w:t>№1875.</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Вместе с этим Комиссия Управления установлено, что обжалуемое извещение опубликовано Заказчиком </w:t>
      </w:r>
      <w:r>
        <w:rPr>
          <w:rStyle w:val="CharStyle11"/>
          <w:lang w:val="en-US" w:eastAsia="en-US"/>
        </w:rPr>
        <w:t>05.05.2026.</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Таким образом, Комиссия Управления приходит к выводу, что Постановление </w:t>
      </w:r>
      <w:r>
        <w:rPr>
          <w:rStyle w:val="CharStyle11"/>
          <w:lang w:val="en-US" w:eastAsia="en-US"/>
        </w:rPr>
        <w:t xml:space="preserve">№2014 </w:t>
      </w:r>
      <w:r>
        <w:rPr>
          <w:rStyle w:val="CharStyle11"/>
        </w:rPr>
        <w:t xml:space="preserve">утратило силу и положения Постановления </w:t>
      </w:r>
      <w:r>
        <w:rPr>
          <w:rStyle w:val="CharStyle11"/>
          <w:lang w:val="en-US" w:eastAsia="en-US"/>
        </w:rPr>
        <w:t xml:space="preserve">№2014 </w:t>
      </w:r>
      <w:r>
        <w:rPr>
          <w:rStyle w:val="CharStyle11"/>
        </w:rPr>
        <w:t>не могут быть применены в отношении данных закупочных процедур.</w:t>
      </w:r>
    </w:p>
    <w:p>
      <w:pPr>
        <w:pStyle w:val="Style10"/>
        <w:keepNext w:val="0"/>
        <w:keepLines w:val="0"/>
        <w:widowControl w:val="0"/>
        <w:shd w:val="clear" w:color="auto" w:fill="auto"/>
        <w:bidi w:val="0"/>
        <w:spacing w:before="0" w:after="0" w:line="240" w:lineRule="auto"/>
        <w:ind w:left="0" w:right="0" w:firstLine="700"/>
        <w:jc w:val="both"/>
      </w:pPr>
      <w:r>
        <w:rPr>
          <w:rStyle w:val="CharStyle11"/>
        </w:rPr>
        <w:t>Одновременно с этим Комиссия Управления отмечает.</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силу ч.6 ст.14 Закона о контрактной системе по итогам года до </w:t>
      </w:r>
      <w:r>
        <w:rPr>
          <w:rStyle w:val="CharStyle11"/>
          <w:lang w:val="en-US" w:eastAsia="en-US"/>
        </w:rPr>
        <w:t xml:space="preserve">1 </w:t>
      </w:r>
      <w:r>
        <w:rPr>
          <w:rStyle w:val="CharStyle11"/>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ч.8 ст.14 Закона о контрактной системе,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11"/>
          <w:lang w:val="en-US" w:eastAsia="en-US"/>
        </w:rPr>
        <w:t xml:space="preserve">1 </w:t>
      </w:r>
      <w:r>
        <w:rPr>
          <w:rStyle w:val="CharStyle11"/>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11"/>
          <w:lang w:val="en-US" w:eastAsia="en-US"/>
        </w:rPr>
        <w:t xml:space="preserve">1 </w:t>
      </w:r>
      <w:r>
        <w:rPr>
          <w:rStyle w:val="CharStyle11"/>
        </w:rPr>
        <w:t>марта года, следующего за отчетным годом.</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Комиссия Управления отмечает, что исходя из буквального толкования положений ч.6,7 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Кроме того, п.9 Постановления </w:t>
      </w:r>
      <w:r>
        <w:rPr>
          <w:rStyle w:val="CharStyle11"/>
          <w:lang w:val="en-US" w:eastAsia="en-US"/>
        </w:rPr>
        <w:t xml:space="preserve">№1875 </w:t>
      </w:r>
      <w:r>
        <w:rPr>
          <w:rStyle w:val="CharStyle11"/>
        </w:rPr>
        <w:t>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учитывая, что в рамках рассмотрения данных жалоб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10"/>
        <w:keepNext w:val="0"/>
        <w:keepLines w:val="0"/>
        <w:widowControl w:val="0"/>
        <w:numPr>
          <w:ilvl w:val="0"/>
          <w:numId w:val="9"/>
        </w:numPr>
        <w:shd w:val="clear" w:color="auto" w:fill="auto"/>
        <w:tabs>
          <w:tab w:pos="1186" w:val="left"/>
        </w:tabs>
        <w:bidi w:val="0"/>
        <w:spacing w:before="0" w:after="0" w:line="240" w:lineRule="auto"/>
        <w:ind w:left="0" w:right="0" w:firstLine="700"/>
        <w:jc w:val="both"/>
      </w:pPr>
      <w:r>
        <w:rPr>
          <w:rStyle w:val="CharStyle11"/>
        </w:rPr>
        <w:t xml:space="preserve">В составе жалобы Заявитель также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11"/>
          <w:lang w:val="en-US" w:eastAsia="en-US"/>
        </w:rPr>
        <w:t xml:space="preserve">16.11.2015 №1236 </w:t>
      </w:r>
      <w:r>
        <w:rPr>
          <w:rStyle w:val="CharStyle11"/>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1"/>
          <w:lang w:val="en-US" w:eastAsia="en-US"/>
        </w:rPr>
        <w:t xml:space="preserve">- </w:t>
      </w:r>
      <w:r>
        <w:rPr>
          <w:rStyle w:val="CharStyle11"/>
        </w:rPr>
        <w:t xml:space="preserve">членов Евразийского экономического союза, за исключением Российской Федерации» (далее </w:t>
      </w:r>
      <w:r>
        <w:rPr>
          <w:rStyle w:val="CharStyle11"/>
          <w:lang w:val="en-US" w:eastAsia="en-US"/>
        </w:rPr>
        <w:t xml:space="preserve">— </w:t>
      </w:r>
      <w:r>
        <w:rPr>
          <w:rStyle w:val="CharStyle11"/>
        </w:rPr>
        <w:t xml:space="preserve">Постановление </w:t>
      </w:r>
      <w:r>
        <w:rPr>
          <w:rStyle w:val="CharStyle11"/>
          <w:lang w:val="en-US" w:eastAsia="en-US"/>
        </w:rPr>
        <w:t>№1236).</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1"/>
          <w:lang w:val="en-US" w:eastAsia="en-US"/>
        </w:rPr>
        <w:t>№1236.</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Вместе с этим Комиссия Управления отмечает, что, ввиду вступления в силу Постановления </w:t>
      </w:r>
      <w:r>
        <w:rPr>
          <w:rStyle w:val="CharStyle11"/>
          <w:lang w:val="en-US" w:eastAsia="en-US"/>
        </w:rPr>
        <w:t xml:space="preserve">№1875, </w:t>
      </w:r>
      <w:r>
        <w:rPr>
          <w:rStyle w:val="CharStyle11"/>
        </w:rPr>
        <w:t xml:space="preserve">п.2 Постановлением </w:t>
      </w:r>
      <w:r>
        <w:rPr>
          <w:rStyle w:val="CharStyle11"/>
          <w:lang w:val="en-US" w:eastAsia="en-US"/>
        </w:rPr>
        <w:t xml:space="preserve">№1236, </w:t>
      </w:r>
      <w:r>
        <w:rPr>
          <w:rStyle w:val="CharStyle11"/>
        </w:rPr>
        <w:t xml:space="preserve">в редакции от </w:t>
      </w:r>
      <w:r>
        <w:rPr>
          <w:rStyle w:val="CharStyle11"/>
          <w:lang w:val="en-US" w:eastAsia="en-US"/>
        </w:rPr>
        <w:t xml:space="preserve">20.12.2017 </w:t>
      </w:r>
      <w:r>
        <w:rPr>
          <w:rStyle w:val="CharStyle11"/>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11"/>
          <w:lang w:val="en-US" w:eastAsia="en-US"/>
        </w:rPr>
        <w:t xml:space="preserve">1 </w:t>
      </w:r>
      <w:r>
        <w:rPr>
          <w:rStyle w:val="CharStyle11"/>
        </w:rPr>
        <w:t xml:space="preserve">января </w:t>
      </w:r>
      <w:r>
        <w:rPr>
          <w:rStyle w:val="CharStyle11"/>
          <w:lang w:val="en-US" w:eastAsia="en-US"/>
        </w:rPr>
        <w:t xml:space="preserve">2025 </w:t>
      </w:r>
      <w:r>
        <w:rPr>
          <w:rStyle w:val="CharStyle11"/>
        </w:rPr>
        <w:t>года.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Вместе с этим, как установлено Комиссией Управления, извещение опубликовано Заказчиком </w:t>
      </w:r>
      <w:r>
        <w:rPr>
          <w:rStyle w:val="CharStyle11"/>
          <w:lang w:val="en-US" w:eastAsia="en-US"/>
        </w:rPr>
        <w:t xml:space="preserve">05.05.2026, </w:t>
      </w:r>
      <w:r>
        <w:rPr>
          <w:rStyle w:val="CharStyle11"/>
        </w:rPr>
        <w:t xml:space="preserve">в связи с чем довод Заявителя, на предмет нарушения требований Постановления </w:t>
      </w:r>
      <w:r>
        <w:rPr>
          <w:rStyle w:val="CharStyle11"/>
          <w:lang w:val="en-US" w:eastAsia="en-US"/>
        </w:rPr>
        <w:t xml:space="preserve">№1236, </w:t>
      </w:r>
      <w:r>
        <w:rPr>
          <w:rStyle w:val="CharStyle11"/>
        </w:rPr>
        <w:t>не нашел своего подтверждения и является необоснованным.</w:t>
      </w:r>
    </w:p>
    <w:p>
      <w:pPr>
        <w:pStyle w:val="Style10"/>
        <w:keepNext w:val="0"/>
        <w:keepLines w:val="0"/>
        <w:widowControl w:val="0"/>
        <w:numPr>
          <w:ilvl w:val="0"/>
          <w:numId w:val="9"/>
        </w:numPr>
        <w:shd w:val="clear" w:color="auto" w:fill="auto"/>
        <w:tabs>
          <w:tab w:pos="1186" w:val="left"/>
        </w:tabs>
        <w:bidi w:val="0"/>
        <w:spacing w:before="0" w:after="0" w:line="240" w:lineRule="auto"/>
        <w:ind w:left="0" w:right="0" w:firstLine="700"/>
        <w:jc w:val="both"/>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43" w:bottom="1148" w:left="1099" w:header="0" w:footer="3" w:gutter="0"/>
          <w:cols w:space="720"/>
          <w:noEndnote/>
          <w:rtlGutter w:val="0"/>
          <w:docGrid w:linePitch="360"/>
        </w:sectPr>
      </w:pPr>
      <w:r>
        <w:rPr>
          <w:rStyle w:val="CharStyle11"/>
        </w:rPr>
        <w:t>Одновременно с этим в составе жалобы Заявитель указывает, что характеристики, указанные в описании объекта закупки, по совокупности не</w:t>
      </w:r>
    </w:p>
    <w:p>
      <w:pPr>
        <w:pStyle w:val="Style10"/>
        <w:keepNext w:val="0"/>
        <w:keepLines w:val="0"/>
        <w:widowControl w:val="0"/>
        <w:shd w:val="clear" w:color="auto" w:fill="auto"/>
        <w:bidi w:val="0"/>
        <w:spacing w:before="0" w:after="0" w:line="240" w:lineRule="auto"/>
        <w:ind w:left="0" w:right="0" w:firstLine="0"/>
        <w:jc w:val="both"/>
      </w:pPr>
      <w:r>
        <w:rPr>
          <w:rStyle w:val="CharStyle11"/>
        </w:rPr>
        <w:t>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На заседании Комиссии Управления представитель Заказчика пояснил, что сформированному описанию объекта закупки соответствуют товары как минимум следующих различных производителей, а именно медицинское изделие «Допплерограф ультразвуковой компьютеризированный для исследования кровотока ММ-Д-К «Минимакс-Допплер-К прибор исполнение </w:t>
      </w:r>
      <w:r>
        <w:rPr>
          <w:rStyle w:val="CharStyle11"/>
          <w:lang w:val="en-US" w:eastAsia="en-US"/>
        </w:rPr>
        <w:t xml:space="preserve">02» </w:t>
      </w:r>
      <w:r>
        <w:rPr>
          <w:rStyle w:val="CharStyle11"/>
        </w:rPr>
        <w:t xml:space="preserve">(регистрационное удостоверение №ФСР </w:t>
      </w:r>
      <w:r>
        <w:rPr>
          <w:rStyle w:val="CharStyle11"/>
          <w:lang w:val="en-US" w:eastAsia="en-US"/>
        </w:rPr>
        <w:t xml:space="preserve">2007/00810 </w:t>
      </w:r>
      <w:r>
        <w:rPr>
          <w:rStyle w:val="CharStyle11"/>
        </w:rPr>
        <w:t xml:space="preserve">от </w:t>
      </w:r>
      <w:r>
        <w:rPr>
          <w:rStyle w:val="CharStyle11"/>
          <w:lang w:val="en-US" w:eastAsia="en-US"/>
        </w:rPr>
        <w:t xml:space="preserve">25.08.2023) </w:t>
      </w:r>
      <w:r>
        <w:rPr>
          <w:rStyle w:val="CharStyle11"/>
        </w:rPr>
        <w:t xml:space="preserve">и медицинское изделие «Система интраоперационного контроля качества коронарного и сосудистого кровотока </w:t>
      </w:r>
      <w:r>
        <w:rPr>
          <w:rStyle w:val="CharStyle11"/>
          <w:lang w:val="en-US" w:eastAsia="en-US"/>
        </w:rPr>
        <w:t xml:space="preserve">Medistim MiraQ» </w:t>
      </w:r>
      <w:r>
        <w:rPr>
          <w:rStyle w:val="CharStyle11"/>
        </w:rPr>
        <w:t xml:space="preserve">(регистрационное удостоверение №РЗН </w:t>
      </w:r>
      <w:r>
        <w:rPr>
          <w:rStyle w:val="CharStyle11"/>
          <w:lang w:val="en-US" w:eastAsia="en-US"/>
        </w:rPr>
        <w:t xml:space="preserve">2017/5920 </w:t>
      </w:r>
      <w:r>
        <w:rPr>
          <w:rStyle w:val="CharStyle11"/>
        </w:rPr>
        <w:t xml:space="preserve">от </w:t>
      </w:r>
      <w:r>
        <w:rPr>
          <w:rStyle w:val="CharStyle11"/>
          <w:lang w:val="en-US" w:eastAsia="en-US"/>
        </w:rPr>
        <w:t>17.04.2026).</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Комиссия Управления отмечает, что ст.33 Закона о контрактной системе содержит в себе закрытый перечень случаев, когда Заказчик вправе закупать товары конкретного производителя (пп.«б» </w:t>
      </w:r>
      <w:r>
        <w:rPr>
          <w:rStyle w:val="CharStyle11"/>
          <w:lang w:val="en-US" w:eastAsia="en-US"/>
        </w:rPr>
        <w:t xml:space="preserve">- </w:t>
      </w:r>
      <w:r>
        <w:rPr>
          <w:rStyle w:val="CharStyle11"/>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соответствия описания объекта закупки требованиям действующего законодательства.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При этом в рамках рассмотрения данной жалобы представителем Заказчика указано на соответствие товаров как минимум двух изделий различных производителей, что удовлетворяет условиям п.1 ч.1 ст.33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Вместе с этим в материалах жалобы Заявителем не представлено документов и сведений, подтверждающих обоснованность вышеуказанных доводов, в том числе, указывающих на несоответствие вышеуказанных товаров требованиям извещения, подтверждающих невозможность подготовки заявки на участие в аукционе и ограничения количества участников закупки, а также свидетельствующих о нарушении Заказчиком норм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Резюмируя вышеизложенное, в отсутствие доказательств обратного, Комиссия Управления приходит к выводу, что довод жалобы на нашел своего подтверждения и является необоснованным.</w:t>
      </w:r>
    </w:p>
    <w:p>
      <w:pPr>
        <w:pStyle w:val="Style10"/>
        <w:keepNext w:val="0"/>
        <w:keepLines w:val="0"/>
        <w:widowControl w:val="0"/>
        <w:numPr>
          <w:ilvl w:val="0"/>
          <w:numId w:val="9"/>
        </w:numPr>
        <w:shd w:val="clear" w:color="auto" w:fill="auto"/>
        <w:tabs>
          <w:tab w:pos="1186" w:val="left"/>
        </w:tabs>
        <w:bidi w:val="0"/>
        <w:spacing w:before="0" w:after="0" w:line="240" w:lineRule="auto"/>
        <w:ind w:left="0" w:right="0" w:firstLine="700"/>
        <w:jc w:val="both"/>
      </w:pPr>
      <w:r>
        <w:rPr>
          <w:rStyle w:val="CharStyle11"/>
        </w:rPr>
        <w:t>Кроме того,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10"/>
        <w:keepNext w:val="0"/>
        <w:keepLines w:val="0"/>
        <w:widowControl w:val="0"/>
        <w:shd w:val="clear" w:color="auto" w:fill="auto"/>
        <w:bidi w:val="0"/>
        <w:spacing w:before="0" w:after="0" w:line="295" w:lineRule="auto"/>
        <w:ind w:left="0" w:right="0" w:firstLine="700"/>
        <w:jc w:val="both"/>
        <w:rPr>
          <w:sz w:val="24"/>
          <w:szCs w:val="24"/>
        </w:rPr>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162" w:right="546" w:bottom="653" w:left="1097" w:header="0" w:footer="3" w:gutter="0"/>
          <w:cols w:space="720"/>
          <w:noEndnote/>
          <w:rtlGutter w:val="0"/>
          <w:docGrid w:linePitch="360"/>
        </w:sectPr>
      </w:pPr>
      <w:r>
        <w:rPr>
          <w:rStyle w:val="CharStyle11"/>
        </w:rPr>
        <w:t xml:space="preserve">Вместе с этим Комиссией Управления установлено, что на заседание Комиссии Управления представитель Заявителя не явился, при этом в составе </w:t>
      </w:r>
      <w:r>
        <w:rPr>
          <w:rStyle w:val="CharStyle11"/>
          <w:sz w:val="24"/>
          <w:szCs w:val="24"/>
          <w:lang w:val="en-US" w:eastAsia="en-US"/>
        </w:rPr>
        <w:t>2026-25744</w:t>
      </w:r>
    </w:p>
    <w:p>
      <w:pPr>
        <w:pStyle w:val="Style10"/>
        <w:keepNext w:val="0"/>
        <w:keepLines w:val="0"/>
        <w:widowControl w:val="0"/>
        <w:shd w:val="clear" w:color="auto" w:fill="auto"/>
        <w:bidi w:val="0"/>
        <w:spacing w:before="0" w:after="0" w:line="240" w:lineRule="auto"/>
        <w:ind w:left="0" w:right="0" w:firstLine="0"/>
        <w:jc w:val="both"/>
      </w:pPr>
      <w:r>
        <w:rPr>
          <w:rStyle w:val="CharStyle11"/>
        </w:rPr>
        <w:t>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0"/>
        <w:keepNext w:val="0"/>
        <w:keepLines w:val="0"/>
        <w:widowControl w:val="0"/>
        <w:numPr>
          <w:ilvl w:val="0"/>
          <w:numId w:val="9"/>
        </w:numPr>
        <w:shd w:val="clear" w:color="auto" w:fill="auto"/>
        <w:tabs>
          <w:tab w:pos="1186" w:val="left"/>
        </w:tabs>
        <w:bidi w:val="0"/>
        <w:spacing w:before="0" w:after="0" w:line="240" w:lineRule="auto"/>
        <w:ind w:left="0" w:right="0" w:firstLine="700"/>
        <w:jc w:val="both"/>
      </w:pPr>
      <w:r>
        <w:rPr>
          <w:rStyle w:val="CharStyle11"/>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0"/>
        <w:keepNext w:val="0"/>
        <w:keepLines w:val="0"/>
        <w:widowControl w:val="0"/>
        <w:numPr>
          <w:ilvl w:val="0"/>
          <w:numId w:val="9"/>
        </w:numPr>
        <w:shd w:val="clear" w:color="auto" w:fill="auto"/>
        <w:tabs>
          <w:tab w:pos="1186" w:val="left"/>
        </w:tabs>
        <w:bidi w:val="0"/>
        <w:spacing w:before="0" w:after="0" w:line="240" w:lineRule="auto"/>
        <w:ind w:left="0" w:right="0" w:firstLine="700"/>
        <w:jc w:val="both"/>
      </w:pPr>
      <w:r>
        <w:rPr>
          <w:rStyle w:val="CharStyle11"/>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10"/>
        <w:keepNext w:val="0"/>
        <w:keepLines w:val="0"/>
        <w:widowControl w:val="0"/>
        <w:numPr>
          <w:ilvl w:val="0"/>
          <w:numId w:val="9"/>
        </w:numPr>
        <w:shd w:val="clear" w:color="auto" w:fill="auto"/>
        <w:tabs>
          <w:tab w:pos="1186" w:val="left"/>
        </w:tabs>
        <w:bidi w:val="0"/>
        <w:spacing w:before="0" w:after="0" w:line="240" w:lineRule="auto"/>
        <w:ind w:left="0" w:right="0" w:firstLine="700"/>
        <w:jc w:val="both"/>
      </w:pPr>
      <w:r>
        <w:rPr>
          <w:rStyle w:val="CharStyle11"/>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0"/>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1162" w:right="546" w:bottom="1162" w:left="1097" w:header="0" w:footer="3" w:gutter="0"/>
          <w:cols w:space="720"/>
          <w:noEndnote/>
          <w:rtlGutter w:val="0"/>
          <w:docGrid w:linePitch="360"/>
        </w:sectPr>
      </w:pPr>
      <w:r>
        <w:rPr>
          <w:rStyle w:val="CharStyle11"/>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На основании ч.3 ст.42 Закона о контрактной системе извещение об осуществлении закупки размещается при проведении:</w:t>
      </w:r>
    </w:p>
    <w:p>
      <w:pPr>
        <w:pStyle w:val="Style10"/>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11"/>
        </w:rPr>
        <w:t>электронного конкурса не менее чем за пятнадцать дней до даты окончания срока подачи заявок на участие в закупке;</w:t>
      </w:r>
    </w:p>
    <w:p>
      <w:pPr>
        <w:pStyle w:val="Style10"/>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11"/>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0"/>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11"/>
        </w:rPr>
        <w:t>электронного запроса котировок не менее чем за четыре рабочих дня до даты окончания срока подачи заявок на участие в закупке.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10"/>
        <w:keepNext w:val="0"/>
        <w:keepLines w:val="0"/>
        <w:widowControl w:val="0"/>
        <w:numPr>
          <w:ilvl w:val="0"/>
          <w:numId w:val="15"/>
        </w:numPr>
        <w:shd w:val="clear" w:color="auto" w:fill="auto"/>
        <w:tabs>
          <w:tab w:pos="977" w:val="left"/>
        </w:tabs>
        <w:bidi w:val="0"/>
        <w:spacing w:before="0" w:after="0" w:line="240" w:lineRule="auto"/>
        <w:ind w:left="0" w:right="0" w:firstLine="700"/>
        <w:jc w:val="both"/>
      </w:pPr>
      <w:r>
        <w:rPr>
          <w:rStyle w:val="CharStyle11"/>
          <w:lang w:val="en-US" w:eastAsia="en-US"/>
        </w:rPr>
        <w:t xml:space="preserve">. </w:t>
      </w:r>
      <w:r>
        <w:rPr>
          <w:rStyle w:val="CharStyle11"/>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Правительства Российской Федерации от </w:t>
      </w:r>
      <w:r>
        <w:rPr>
          <w:rStyle w:val="CharStyle11"/>
          <w:lang w:val="en-US" w:eastAsia="en-US"/>
        </w:rPr>
        <w:t xml:space="preserve">03.12.2020 №2014 </w:t>
      </w:r>
      <w:r>
        <w:rPr>
          <w:rStyle w:val="CharStyle11"/>
        </w:rPr>
        <w:t>«О минимальной обязательной доле закупок российских товаров и ее достижении заказчиком».</w:t>
      </w:r>
    </w:p>
    <w:p>
      <w:pPr>
        <w:pStyle w:val="Style10"/>
        <w:keepNext w:val="0"/>
        <w:keepLines w:val="0"/>
        <w:widowControl w:val="0"/>
        <w:shd w:val="clear" w:color="auto" w:fill="auto"/>
        <w:bidi w:val="0"/>
        <w:spacing w:before="0" w:after="0" w:line="269" w:lineRule="auto"/>
        <w:ind w:left="0" w:right="0" w:firstLine="700"/>
        <w:jc w:val="both"/>
        <w:rPr>
          <w:sz w:val="24"/>
          <w:szCs w:val="24"/>
        </w:rPr>
        <w:sectPr>
          <w:footnotePr>
            <w:pos w:val="pageBottom"/>
            <w:numFmt w:val="decimal"/>
            <w:numRestart w:val="continuous"/>
          </w:footnotePr>
          <w:pgSz w:w="11900" w:h="16840"/>
          <w:pgMar w:top="1162" w:right="541" w:bottom="682" w:left="1106" w:header="0" w:footer="3" w:gutter="0"/>
          <w:cols w:space="720"/>
          <w:noEndnote/>
          <w:rtlGutter w:val="0"/>
          <w:docGrid w:linePitch="360"/>
        </w:sectPr>
      </w:pPr>
      <w:r>
        <w:rPr>
          <w:rStyle w:val="CharStyle11"/>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11"/>
          <w:lang w:val="en-US" w:eastAsia="en-US"/>
        </w:rPr>
        <w:t xml:space="preserve">6 </w:t>
      </w:r>
      <w:r>
        <w:rPr>
          <w:rStyle w:val="CharStyle11"/>
        </w:rPr>
        <w:t xml:space="preserve">Закона о контрактной системе, доводы, относящихся к </w:t>
      </w:r>
      <w:r>
        <w:rPr>
          <w:rStyle w:val="CharStyle11"/>
          <w:sz w:val="24"/>
          <w:szCs w:val="24"/>
          <w:lang w:val="en-US" w:eastAsia="en-US"/>
        </w:rPr>
        <w:t>2026-25744</w:t>
      </w:r>
    </w:p>
    <w:p>
      <w:pPr>
        <w:pStyle w:val="Style10"/>
        <w:keepNext w:val="0"/>
        <w:keepLines w:val="0"/>
        <w:widowControl w:val="0"/>
        <w:shd w:val="clear" w:color="auto" w:fill="auto"/>
        <w:bidi w:val="0"/>
        <w:spacing w:before="0" w:after="0" w:line="240" w:lineRule="auto"/>
        <w:ind w:left="0" w:right="0" w:firstLine="0"/>
        <w:jc w:val="both"/>
      </w:pPr>
      <w:r>
        <w:rPr>
          <w:rStyle w:val="CharStyle11"/>
        </w:rPr>
        <w:t>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На основании вышеизложенного Комиссией Управления принято решение об отказе в удовлетворении вышеуказанного ходатайства.</w:t>
      </w:r>
    </w:p>
    <w:p>
      <w:pPr>
        <w:pStyle w:val="Style10"/>
        <w:keepNext w:val="0"/>
        <w:keepLines w:val="0"/>
        <w:widowControl w:val="0"/>
        <w:shd w:val="clear" w:color="auto" w:fill="auto"/>
        <w:bidi w:val="0"/>
        <w:spacing w:before="0" w:after="280" w:line="240" w:lineRule="auto"/>
        <w:ind w:left="0" w:right="0" w:firstLine="700"/>
        <w:jc w:val="both"/>
      </w:pPr>
      <w:r>
        <w:rPr>
          <w:rStyle w:val="CharStyle11"/>
        </w:rPr>
        <w:t>Исследовав представленные материалы, руководствуясь Законом о контрактной системе, Комиссия Управления</w:t>
      </w: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РЕШИЛА:</w:t>
      </w:r>
    </w:p>
    <w:p>
      <w:pPr>
        <w:pStyle w:val="Style10"/>
        <w:keepNext w:val="0"/>
        <w:keepLines w:val="0"/>
        <w:widowControl w:val="0"/>
        <w:numPr>
          <w:ilvl w:val="0"/>
          <w:numId w:val="17"/>
        </w:numPr>
        <w:shd w:val="clear" w:color="auto" w:fill="auto"/>
        <w:tabs>
          <w:tab w:pos="973" w:val="left"/>
        </w:tabs>
        <w:bidi w:val="0"/>
        <w:spacing w:before="0" w:after="0" w:line="240" w:lineRule="auto"/>
        <w:ind w:left="0" w:right="0" w:firstLine="700"/>
        <w:jc w:val="both"/>
      </w:pPr>
      <w:r>
        <w:rPr>
          <w:rStyle w:val="CharStyle11"/>
        </w:rPr>
        <w:t>.Признать жалобу ИП Кравченко А.В. на действия ФГБНУ РЦНН необоснованной.</w:t>
      </w:r>
    </w:p>
    <w:p>
      <w:pPr>
        <w:pStyle w:val="Style10"/>
        <w:keepNext w:val="0"/>
        <w:keepLines w:val="0"/>
        <w:widowControl w:val="0"/>
        <w:numPr>
          <w:ilvl w:val="0"/>
          <w:numId w:val="17"/>
        </w:numPr>
        <w:shd w:val="clear" w:color="auto" w:fill="auto"/>
        <w:tabs>
          <w:tab w:pos="1112" w:val="left"/>
        </w:tabs>
        <w:bidi w:val="0"/>
        <w:spacing w:before="0" w:after="280" w:line="240" w:lineRule="auto"/>
        <w:ind w:left="0" w:right="0" w:firstLine="800"/>
        <w:jc w:val="both"/>
      </w:pPr>
      <w:r>
        <w:rPr>
          <w:rStyle w:val="CharStyle11"/>
        </w:rPr>
        <w:t>.Снять ограничения, наложенные на определение поставщика (подрядчика, исполнителя).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Решение может быть обжаловано в судебном порядке в Арбитражном суде г. Москвы в течение </w:t>
      </w:r>
      <w:r>
        <w:rPr>
          <w:rStyle w:val="CharStyle11"/>
          <w:lang w:val="en-US" w:eastAsia="en-US"/>
        </w:rPr>
        <w:t xml:space="preserve">3 </w:t>
      </w:r>
      <w:r>
        <w:rPr>
          <w:rStyle w:val="CharStyle11"/>
        </w:rPr>
        <w:t xml:space="preserve">(трех) месяцев с даты его принятия в порядке, установленном гл. </w:t>
      </w:r>
      <w:r>
        <w:rPr>
          <w:rStyle w:val="CharStyle11"/>
          <w:lang w:val="en-US" w:eastAsia="en-US"/>
        </w:rPr>
        <w:t xml:space="preserve">24 </w:t>
      </w:r>
      <w:r>
        <w:rPr>
          <w:rStyle w:val="CharStyle11"/>
        </w:rPr>
        <w:t>АПК РФ.</w:t>
      </w:r>
    </w:p>
    <w:p>
      <w:pPr>
        <w:widowControl w:val="0"/>
        <w:spacing w:line="1" w:lineRule="exact"/>
        <w:sectPr>
          <w:headerReference w:type="default" r:id="rId27"/>
          <w:footerReference w:type="default" r:id="rId28"/>
          <w:headerReference w:type="even" r:id="rId29"/>
          <w:footerReference w:type="even" r:id="rId30"/>
          <w:footnotePr>
            <w:pos w:val="pageBottom"/>
            <w:numFmt w:val="decimal"/>
            <w:numRestart w:val="continuous"/>
          </w:footnotePr>
          <w:pgSz w:w="11900" w:h="16840"/>
          <w:pgMar w:top="1162" w:right="531" w:bottom="1162" w:left="1101" w:header="0" w:footer="3" w:gutter="0"/>
          <w:pgNumType w:start="1"/>
          <w:cols w:space="720"/>
          <w:noEndnote/>
          <w:rtlGutter w:val="0"/>
          <w:docGrid w:linePitch="360"/>
        </w:sectPr>
      </w:pPr>
      <w:r>
        <mc:AlternateContent>
          <mc:Choice Requires="wps">
            <w:drawing>
              <wp:anchor distT="127000" distB="219075" distL="0" distR="0" simplePos="0" relativeHeight="125829380" behindDoc="0" locked="0" layoutInCell="1" allowOverlap="1">
                <wp:simplePos x="0" y="0"/>
                <wp:positionH relativeFrom="page">
                  <wp:posOffset>739140</wp:posOffset>
                </wp:positionH>
                <wp:positionV relativeFrom="paragraph">
                  <wp:posOffset>127000</wp:posOffset>
                </wp:positionV>
                <wp:extent cx="1844040" cy="250190"/>
                <wp:wrapTopAndBottom/>
                <wp:docPr id="43" name="Shape 43"/>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Председательствующий</w:t>
                            </w:r>
                          </w:p>
                        </w:txbxContent>
                      </wps:txbx>
                      <wps:bodyPr wrap="none" lIns="0" tIns="0" rIns="0" bIns="0">
                        <a:noAutoFit/>
                      </wps:bodyPr>
                    </wps:wsp>
                  </a:graphicData>
                </a:graphic>
              </wp:anchor>
            </w:drawing>
          </mc:Choice>
          <mc:Fallback>
            <w:pict>
              <v:shape id="_x0000_s1069" type="#_x0000_t202" style="position:absolute;margin-left:58.200000000000003pt;margin-top:10.pt;width:145.20000000000002pt;height:19.699999999999999pt;z-index:-125829373;mso-wrap-distance-left:0;mso-wrap-distance-top:10.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Председательствующий</w:t>
                      </w:r>
                    </w:p>
                  </w:txbxContent>
                </v:textbox>
                <w10:wrap type="topAndBottom" anchorx="page"/>
              </v:shape>
            </w:pict>
          </mc:Fallback>
        </mc:AlternateContent>
      </w:r>
      <w:r>
        <w:drawing>
          <wp:anchor distT="200025" distB="0" distL="0" distR="1786255" simplePos="0" relativeHeight="125829382" behindDoc="0" locked="0" layoutInCell="1" allowOverlap="1">
            <wp:simplePos x="0" y="0"/>
            <wp:positionH relativeFrom="page">
              <wp:posOffset>3086100</wp:posOffset>
            </wp:positionH>
            <wp:positionV relativeFrom="paragraph">
              <wp:posOffset>200025</wp:posOffset>
            </wp:positionV>
            <wp:extent cx="359410" cy="396240"/>
            <wp:wrapTopAndBottom/>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31"/>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3506470</wp:posOffset>
                </wp:positionH>
                <wp:positionV relativeFrom="paragraph">
                  <wp:posOffset>288290</wp:posOffset>
                </wp:positionV>
                <wp:extent cx="1722120" cy="259080"/>
                <wp:wrapNone/>
                <wp:docPr id="47" name="Shape 4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76.10000000000002pt;margin-top:22.699999999999999pt;width:135.59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9075" distL="0" distR="0" simplePos="0" relativeHeight="125829383" behindDoc="0" locked="0" layoutInCell="1" allowOverlap="1">
                <wp:simplePos x="0" y="0"/>
                <wp:positionH relativeFrom="page">
                  <wp:posOffset>5908675</wp:posOffset>
                </wp:positionH>
                <wp:positionV relativeFrom="paragraph">
                  <wp:posOffset>127000</wp:posOffset>
                </wp:positionV>
                <wp:extent cx="1307465" cy="250190"/>
                <wp:wrapTopAndBottom/>
                <wp:docPr id="49" name="Shape 49"/>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А.А. Кутейников</w:t>
                            </w:r>
                          </w:p>
                        </w:txbxContent>
                      </wps:txbx>
                      <wps:bodyPr wrap="none" lIns="0" tIns="0" rIns="0" bIns="0">
                        <a:noAutoFit/>
                      </wps:bodyPr>
                    </wps:wsp>
                  </a:graphicData>
                </a:graphic>
              </wp:anchor>
            </w:drawing>
          </mc:Choice>
          <mc:Fallback>
            <w:pict>
              <v:shape id="_x0000_s1075" type="#_x0000_t202" style="position:absolute;margin-left:465.25pt;margin-top:10.pt;width:102.95pt;height:19.699999999999999pt;z-index:-125829370;mso-wrap-distance-left:0;mso-wrap-distance-top:10.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А.А. Кутейников</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Кутейников Антон Андреевич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67950889C45403E5BD9EBC88A8D80C0D</w:t>
      </w:r>
    </w:p>
    <w:p>
      <w:pPr>
        <w:pStyle w:val="Style24"/>
        <w:keepNext w:val="0"/>
        <w:keepLines w:val="0"/>
        <w:widowControl w:val="0"/>
        <w:shd w:val="clear" w:color="auto" w:fill="auto"/>
        <w:bidi w:val="0"/>
        <w:spacing w:before="0" w:after="260" w:line="240" w:lineRule="auto"/>
        <w:ind w:right="0" w:firstLine="0"/>
        <w:jc w:val="left"/>
      </w:pPr>
      <w:r>
        <w:rPr>
          <w:rStyle w:val="CharStyle25"/>
        </w:rPr>
        <w:t xml:space="preserve">Действителен с 19.05.2025 </w:t>
      </w:r>
      <w:r>
        <w:rPr>
          <w:rStyle w:val="CharStyle25"/>
          <w:color w:val="5D5D5D"/>
        </w:rPr>
        <w:t xml:space="preserve">по </w:t>
      </w:r>
      <w:r>
        <w:rPr>
          <w:rStyle w:val="CharStyle25"/>
        </w:rPr>
        <w:t>12.08.2026</w:t>
      </w:r>
    </w:p>
    <w:p>
      <w:pPr>
        <w:pStyle w:val="Style10"/>
        <w:keepNext w:val="0"/>
        <w:keepLines w:val="0"/>
        <w:widowControl w:val="0"/>
        <w:shd w:val="clear" w:color="auto" w:fill="auto"/>
        <w:bidi w:val="0"/>
        <w:spacing w:before="0" w:after="80" w:line="240" w:lineRule="auto"/>
        <w:ind w:left="0" w:right="0" w:firstLine="0"/>
        <w:jc w:val="left"/>
      </w:pPr>
      <w:r>
        <w:rPr>
          <w:rStyle w:val="CharStyle11"/>
        </w:rPr>
        <w:t>Члены Комиссии</w:t>
      </w:r>
    </w:p>
    <w:p>
      <w:pPr>
        <w:pStyle w:val="Style10"/>
        <w:keepNext w:val="0"/>
        <w:keepLines w:val="0"/>
        <w:widowControl w:val="0"/>
        <w:shd w:val="clear" w:color="auto" w:fill="auto"/>
        <w:bidi w:val="0"/>
        <w:spacing w:before="0" w:after="370" w:line="240" w:lineRule="auto"/>
        <w:ind w:left="1320" w:right="0" w:firstLine="0"/>
        <w:jc w:val="left"/>
      </w:pPr>
      <w:r>
        <w:drawing>
          <wp:anchor distT="0" distB="0" distL="114300" distR="1900555" simplePos="0" relativeHeight="125829385" behindDoc="0" locked="0" layoutInCell="1" allowOverlap="1">
            <wp:simplePos x="0" y="0"/>
            <wp:positionH relativeFrom="page">
              <wp:posOffset>3086100</wp:posOffset>
            </wp:positionH>
            <wp:positionV relativeFrom="paragraph">
              <wp:posOffset>63500</wp:posOffset>
            </wp:positionV>
            <wp:extent cx="359410" cy="396240"/>
            <wp:wrapSquare wrapText="right"/>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33"/>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3506470</wp:posOffset>
                </wp:positionH>
                <wp:positionV relativeFrom="paragraph">
                  <wp:posOffset>148590</wp:posOffset>
                </wp:positionV>
                <wp:extent cx="1722120" cy="259080"/>
                <wp:wrapNone/>
                <wp:docPr id="53" name="Shape 5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76.10000000000002pt;margin-top:11.700000000000001pt;width:135.59999999999999pt;height:20.40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А.А. Леонова</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Леонова Алена Альбертовна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276EF4D805B62E966E204BCBEB72461C</w:t>
      </w:r>
    </w:p>
    <w:p>
      <w:pPr>
        <w:pStyle w:val="Style24"/>
        <w:keepNext w:val="0"/>
        <w:keepLines w:val="0"/>
        <w:widowControl w:val="0"/>
        <w:shd w:val="clear" w:color="auto" w:fill="auto"/>
        <w:bidi w:val="0"/>
        <w:spacing w:before="0" w:after="260" w:line="240" w:lineRule="auto"/>
        <w:ind w:right="0" w:firstLine="0"/>
        <w:jc w:val="left"/>
      </w:pPr>
      <w:r>
        <w:rPr>
          <w:rStyle w:val="CharStyle25"/>
        </w:rPr>
        <w:t xml:space="preserve">Действителен с 05.12.2025 </w:t>
      </w:r>
      <w:r>
        <w:rPr>
          <w:rStyle w:val="CharStyle25"/>
          <w:color w:val="5D5D5D"/>
        </w:rPr>
        <w:t xml:space="preserve">по </w:t>
      </w:r>
      <w:r>
        <w:rPr>
          <w:rStyle w:val="CharStyle25"/>
        </w:rPr>
        <w:t>28.02.2027</w:t>
      </w:r>
    </w:p>
    <w:p>
      <w:pPr>
        <w:pStyle w:val="Style10"/>
        <w:keepNext w:val="0"/>
        <w:keepLines w:val="0"/>
        <w:widowControl w:val="0"/>
        <w:shd w:val="clear" w:color="auto" w:fill="auto"/>
        <w:bidi w:val="0"/>
        <w:spacing w:before="0" w:after="640" w:line="240" w:lineRule="auto"/>
        <w:ind w:left="1020" w:right="0" w:firstLine="0"/>
        <w:jc w:val="left"/>
      </w:pPr>
      <w:r>
        <w:drawing>
          <wp:anchor distT="0" distB="0" distL="114300" distR="1900555" simplePos="0" relativeHeight="125829386" behindDoc="0" locked="0" layoutInCell="1" allowOverlap="1">
            <wp:simplePos x="0" y="0"/>
            <wp:positionH relativeFrom="page">
              <wp:posOffset>3086100</wp:posOffset>
            </wp:positionH>
            <wp:positionV relativeFrom="paragraph">
              <wp:posOffset>63500</wp:posOffset>
            </wp:positionV>
            <wp:extent cx="359410" cy="518160"/>
            <wp:wrapSquare wrapText="right"/>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35"/>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3546475</wp:posOffset>
                </wp:positionH>
                <wp:positionV relativeFrom="paragraph">
                  <wp:posOffset>466090</wp:posOffset>
                </wp:positionV>
                <wp:extent cx="1283335" cy="100330"/>
                <wp:wrapNone/>
                <wp:docPr id="57" name="Shape 5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wps:txbx>
                      <wps:bodyPr lIns="0" tIns="0" rIns="0" bIns="0">
                        <a:noAutoFit/>
                      </wps:bodyPr>
                    </wps:wsp>
                  </a:graphicData>
                </a:graphic>
              </wp:anchor>
            </w:drawing>
          </mc:Choice>
          <mc:Fallback>
            <w:pict>
              <v:shape id="_x0000_s1083" type="#_x0000_t202" style="position:absolute;margin-left:279.25pt;margin-top:36.700000000000003pt;width:101.05pt;height:7.90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3506470</wp:posOffset>
                </wp:positionH>
                <wp:positionV relativeFrom="paragraph">
                  <wp:posOffset>148590</wp:posOffset>
                </wp:positionV>
                <wp:extent cx="1722120" cy="259080"/>
                <wp:wrapNone/>
                <wp:docPr id="59" name="Shape 5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5" type="#_x0000_t202" style="position:absolute;margin-left:276.10000000000002pt;margin-top:11.700000000000001pt;width:135.59999999999999pt;height:20.40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М.В. Сорбучева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СОРБУЧЕВА МАРИЯ ВАСИЛЬЕВНА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6EBF6CE6C27B6345D47DBCD40C7FA5FD</w:t>
      </w:r>
    </w:p>
    <w:p>
      <w:pPr>
        <w:pStyle w:val="Style24"/>
        <w:keepNext w:val="0"/>
        <w:keepLines w:val="0"/>
        <w:widowControl w:val="0"/>
        <w:shd w:val="clear" w:color="auto" w:fill="auto"/>
        <w:bidi w:val="0"/>
        <w:spacing w:before="0" w:after="480" w:line="240" w:lineRule="auto"/>
        <w:ind w:right="0" w:firstLine="0"/>
        <w:jc w:val="left"/>
      </w:pPr>
      <w:r>
        <w:rPr>
          <w:rStyle w:val="CharStyle25"/>
        </w:rPr>
        <w:t xml:space="preserve">Действителен с 19.09.2025 </w:t>
      </w:r>
      <w:r>
        <w:rPr>
          <w:rStyle w:val="CharStyle25"/>
          <w:color w:val="5D5D5D"/>
        </w:rPr>
        <w:t xml:space="preserve">по </w:t>
      </w:r>
      <w:r>
        <w:rPr>
          <w:rStyle w:val="CharStyle25"/>
        </w:rPr>
        <w:t>13.12.2026</w:t>
      </w:r>
    </w:p>
    <w:p>
      <w:pPr>
        <w:pStyle w:val="Style29"/>
        <w:keepNext w:val="0"/>
        <w:keepLines w:val="0"/>
        <w:widowControl w:val="0"/>
        <w:shd w:val="clear" w:color="auto" w:fill="auto"/>
        <w:bidi w:val="0"/>
        <w:spacing w:before="0" w:line="240" w:lineRule="auto"/>
        <w:ind w:left="0" w:right="0" w:firstLine="0"/>
        <w:jc w:val="left"/>
      </w:pPr>
      <w:r>
        <w:rPr>
          <w:rStyle w:val="CharStyle30"/>
        </w:rPr>
        <w:t>Исп.Сорбучева М.В.тел.8(495)784-75-05</w:t>
      </w:r>
    </w:p>
    <w:sectPr>
      <w:footnotePr>
        <w:pos w:val="pageBottom"/>
        <w:numFmt w:val="decimal"/>
        <w:numRestart w:val="continuous"/>
      </w:footnotePr>
      <w:type w:val="continuous"/>
      <w:pgSz w:w="11900" w:h="16840"/>
      <w:pgMar w:top="1162" w:right="531" w:bottom="1162"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725170</wp:posOffset>
              </wp:positionH>
              <wp:positionV relativeFrom="page">
                <wp:posOffset>10092690</wp:posOffset>
              </wp:positionV>
              <wp:extent cx="728345" cy="103505"/>
              <wp:wrapNone/>
              <wp:docPr id="5" name="Shape 5"/>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wps:txbx>
                    <wps:bodyPr wrap="none" lIns="0" tIns="0" rIns="0" bIns="0">
                      <a:spAutoFit/>
                    </wps:bodyPr>
                  </wps:wsp>
                </a:graphicData>
              </a:graphic>
            </wp:anchor>
          </w:drawing>
        </mc:Choice>
        <mc:Fallback>
          <w:pict>
            <v:shape id="_x0000_s1031" type="#_x0000_t202" style="position:absolute;margin-left:57.100000000000001pt;margin-top:794.70000000000005pt;width:57.350000000000001pt;height:8.1500000000000004pt;z-index:-188744060;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725170</wp:posOffset>
              </wp:positionH>
              <wp:positionV relativeFrom="page">
                <wp:posOffset>10092690</wp:posOffset>
              </wp:positionV>
              <wp:extent cx="728345" cy="103505"/>
              <wp:wrapNone/>
              <wp:docPr id="9" name="Shape 9"/>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wps:txbx>
                    <wps:bodyPr wrap="none" lIns="0" tIns="0" rIns="0" bIns="0">
                      <a:spAutoFit/>
                    </wps:bodyPr>
                  </wps:wsp>
                </a:graphicData>
              </a:graphic>
            </wp:anchor>
          </w:drawing>
        </mc:Choice>
        <mc:Fallback>
          <w:pict>
            <v:shape id="_x0000_s1035" type="#_x0000_t202" style="position:absolute;margin-left:57.100000000000001pt;margin-top:794.70000000000005pt;width:57.350000000000001pt;height:8.1500000000000004pt;z-index:-188744056;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720725</wp:posOffset>
              </wp:positionH>
              <wp:positionV relativeFrom="page">
                <wp:posOffset>10214610</wp:posOffset>
              </wp:positionV>
              <wp:extent cx="731520" cy="128270"/>
              <wp:wrapNone/>
              <wp:docPr id="11" name="Shape 11"/>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2026-25744</w:t>
                          </w:r>
                        </w:p>
                      </w:txbxContent>
                    </wps:txbx>
                    <wps:bodyPr wrap="none" lIns="0" tIns="0" rIns="0" bIns="0">
                      <a:spAutoFit/>
                    </wps:bodyPr>
                  </wps:wsp>
                </a:graphicData>
              </a:graphic>
            </wp:anchor>
          </w:drawing>
        </mc:Choice>
        <mc:Fallback>
          <w:pict>
            <v:shape id="_x0000_s1037" type="#_x0000_t202" style="position:absolute;margin-left:56.75pt;margin-top:804.30000000000007pt;width:57.600000000000001pt;height:10.1pt;z-index:-188744054;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2026-25744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725170</wp:posOffset>
              </wp:positionH>
              <wp:positionV relativeFrom="page">
                <wp:posOffset>10092690</wp:posOffset>
              </wp:positionV>
              <wp:extent cx="728345" cy="103505"/>
              <wp:wrapNone/>
              <wp:docPr id="23" name="Shape 23"/>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wps:txbx>
                    <wps:bodyPr wrap="none" lIns="0" tIns="0" rIns="0" bIns="0">
                      <a:spAutoFit/>
                    </wps:bodyPr>
                  </wps:wsp>
                </a:graphicData>
              </a:graphic>
            </wp:anchor>
          </w:drawing>
        </mc:Choice>
        <mc:Fallback>
          <w:pict>
            <v:shape id="_x0000_s1049" type="#_x0000_t202" style="position:absolute;margin-left:57.100000000000001pt;margin-top:794.70000000000005pt;width:57.350000000000001pt;height:8.1500000000000004pt;z-index:-18874404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725170</wp:posOffset>
              </wp:positionH>
              <wp:positionV relativeFrom="page">
                <wp:posOffset>10092690</wp:posOffset>
              </wp:positionV>
              <wp:extent cx="728345" cy="103505"/>
              <wp:wrapNone/>
              <wp:docPr id="27" name="Shape 27"/>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wps:txbx>
                    <wps:bodyPr wrap="none" lIns="0" tIns="0" rIns="0" bIns="0">
                      <a:spAutoFit/>
                    </wps:bodyPr>
                  </wps:wsp>
                </a:graphicData>
              </a:graphic>
            </wp:anchor>
          </w:drawing>
        </mc:Choice>
        <mc:Fallback>
          <w:pict>
            <v:shape id="_x0000_s1053" type="#_x0000_t202" style="position:absolute;margin-left:57.100000000000001pt;margin-top:794.70000000000005pt;width:57.350000000000001pt;height:8.1500000000000004pt;z-index:-18874404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725170</wp:posOffset>
              </wp:positionH>
              <wp:positionV relativeFrom="page">
                <wp:posOffset>10092690</wp:posOffset>
              </wp:positionV>
              <wp:extent cx="728345" cy="103505"/>
              <wp:wrapNone/>
              <wp:docPr id="31" name="Shape 31"/>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wps:txbx>
                    <wps:bodyPr wrap="none" lIns="0" tIns="0" rIns="0" bIns="0">
                      <a:spAutoFit/>
                    </wps:bodyPr>
                  </wps:wsp>
                </a:graphicData>
              </a:graphic>
            </wp:anchor>
          </w:drawing>
        </mc:Choice>
        <mc:Fallback>
          <w:pict>
            <v:shape id="_x0000_s1057" type="#_x0000_t202" style="position:absolute;margin-left:57.100000000000001pt;margin-top:794.70000000000005pt;width:57.350000000000001pt;height:8.1500000000000004pt;z-index:-18874403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en-US" w:eastAsia="en-US"/>
                      </w:rPr>
                      <w:t>2026-25744</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727075</wp:posOffset>
              </wp:positionH>
              <wp:positionV relativeFrom="page">
                <wp:posOffset>10092690</wp:posOffset>
              </wp:positionV>
              <wp:extent cx="728345" cy="103505"/>
              <wp:wrapNone/>
              <wp:docPr id="37" name="Shape 37"/>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2026-25744</w:t>
                          </w:r>
                        </w:p>
                      </w:txbxContent>
                    </wps:txbx>
                    <wps:bodyPr wrap="none" lIns="0" tIns="0" rIns="0" bIns="0">
                      <a:spAutoFit/>
                    </wps:bodyPr>
                  </wps:wsp>
                </a:graphicData>
              </a:graphic>
            </wp:anchor>
          </w:drawing>
        </mc:Choice>
        <mc:Fallback>
          <w:pict>
            <v:shape id="_x0000_s1063" type="#_x0000_t202" style="position:absolute;margin-left:57.25pt;margin-top:794.70000000000005pt;width:57.350000000000001pt;height:8.1500000000000004pt;z-index:-18874403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2026-25744</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727075</wp:posOffset>
              </wp:positionH>
              <wp:positionV relativeFrom="page">
                <wp:posOffset>10092690</wp:posOffset>
              </wp:positionV>
              <wp:extent cx="728345" cy="103505"/>
              <wp:wrapNone/>
              <wp:docPr id="41" name="Shape 41"/>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2026-25744</w:t>
                          </w:r>
                        </w:p>
                      </w:txbxContent>
                    </wps:txbx>
                    <wps:bodyPr wrap="none" lIns="0" tIns="0" rIns="0" bIns="0">
                      <a:spAutoFit/>
                    </wps:bodyPr>
                  </wps:wsp>
                </a:graphicData>
              </a:graphic>
            </wp:anchor>
          </w:drawing>
        </mc:Choice>
        <mc:Fallback>
          <w:pict>
            <v:shape id="_x0000_s1067" type="#_x0000_t202" style="position:absolute;margin-left:57.25pt;margin-top:794.70000000000005pt;width:57.350000000000001pt;height:8.1500000000000004pt;z-index:-18874402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2026-25744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3887470</wp:posOffset>
              </wp:positionH>
              <wp:positionV relativeFrom="page">
                <wp:posOffset>473075</wp:posOffset>
              </wp:positionV>
              <wp:extent cx="125095" cy="69850"/>
              <wp:wrapNone/>
              <wp:docPr id="3" name="Shape 3"/>
              <a:graphic xmlns:a="http://schemas.openxmlformats.org/drawingml/2006/main">
                <a:graphicData uri="http://schemas.microsoft.com/office/word/2010/wordprocessingShape">
                  <wps:wsp>
                    <wps:cNvSpPr txBox="1"/>
                    <wps:spPr>
                      <a:xfrm>
                        <a:ext cx="12509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10000000000002pt;margin-top:37.25pt;width:9.8499999999999996pt;height:5.5pt;z-index:-188744062;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3887470</wp:posOffset>
              </wp:positionH>
              <wp:positionV relativeFrom="page">
                <wp:posOffset>473075</wp:posOffset>
              </wp:positionV>
              <wp:extent cx="125095" cy="69850"/>
              <wp:wrapNone/>
              <wp:docPr id="7" name="Shape 7"/>
              <a:graphic xmlns:a="http://schemas.openxmlformats.org/drawingml/2006/main">
                <a:graphicData uri="http://schemas.microsoft.com/office/word/2010/wordprocessingShape">
                  <wps:wsp>
                    <wps:cNvSpPr txBox="1"/>
                    <wps:spPr>
                      <a:xfrm>
                        <a:ext cx="12509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6.10000000000002pt;margin-top:37.25pt;width:9.8499999999999996pt;height:5.5pt;z-index:-188744058;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3884295</wp:posOffset>
              </wp:positionH>
              <wp:positionV relativeFrom="page">
                <wp:posOffset>473075</wp:posOffset>
              </wp:positionV>
              <wp:extent cx="149225" cy="85090"/>
              <wp:wrapNone/>
              <wp:docPr id="17" name="Shape 17"/>
              <a:graphic xmlns:a="http://schemas.openxmlformats.org/drawingml/2006/main">
                <a:graphicData uri="http://schemas.microsoft.com/office/word/2010/wordprocessingShape">
                  <wps:wsp>
                    <wps:cNvSpPr txBox="1"/>
                    <wps:spPr>
                      <a:xfrm>
                        <a:ext cx="149225" cy="850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5.85000000000002pt;margin-top:37.25pt;width:11.75pt;height:6.7000000000000002pt;z-index:-18874405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3884295</wp:posOffset>
              </wp:positionH>
              <wp:positionV relativeFrom="page">
                <wp:posOffset>473075</wp:posOffset>
              </wp:positionV>
              <wp:extent cx="149225" cy="85090"/>
              <wp:wrapNone/>
              <wp:docPr id="19" name="Shape 19"/>
              <a:graphic xmlns:a="http://schemas.openxmlformats.org/drawingml/2006/main">
                <a:graphicData uri="http://schemas.microsoft.com/office/word/2010/wordprocessingShape">
                  <wps:wsp>
                    <wps:cNvSpPr txBox="1"/>
                    <wps:spPr>
                      <a:xfrm>
                        <a:ext cx="149225" cy="850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5.85000000000002pt;margin-top:37.25pt;width:11.75pt;height:6.7000000000000002pt;z-index:-18874404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3887470</wp:posOffset>
              </wp:positionH>
              <wp:positionV relativeFrom="page">
                <wp:posOffset>473075</wp:posOffset>
              </wp:positionV>
              <wp:extent cx="125095" cy="69850"/>
              <wp:wrapNone/>
              <wp:docPr id="21" name="Shape 21"/>
              <a:graphic xmlns:a="http://schemas.openxmlformats.org/drawingml/2006/main">
                <a:graphicData uri="http://schemas.microsoft.com/office/word/2010/wordprocessingShape">
                  <wps:wsp>
                    <wps:cNvSpPr txBox="1"/>
                    <wps:spPr>
                      <a:xfrm>
                        <a:ext cx="12509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7" type="#_x0000_t202" style="position:absolute;margin-left:306.10000000000002pt;margin-top:37.25pt;width:9.8499999999999996pt;height:5.5pt;z-index:-18874404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3887470</wp:posOffset>
              </wp:positionH>
              <wp:positionV relativeFrom="page">
                <wp:posOffset>473075</wp:posOffset>
              </wp:positionV>
              <wp:extent cx="125095" cy="69850"/>
              <wp:wrapNone/>
              <wp:docPr id="25" name="Shape 25"/>
              <a:graphic xmlns:a="http://schemas.openxmlformats.org/drawingml/2006/main">
                <a:graphicData uri="http://schemas.microsoft.com/office/word/2010/wordprocessingShape">
                  <wps:wsp>
                    <wps:cNvSpPr txBox="1"/>
                    <wps:spPr>
                      <a:xfrm>
                        <a:ext cx="12509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51" type="#_x0000_t202" style="position:absolute;margin-left:306.10000000000002pt;margin-top:37.25pt;width:9.8499999999999996pt;height:5.5pt;z-index:-18874404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3887470</wp:posOffset>
              </wp:positionH>
              <wp:positionV relativeFrom="page">
                <wp:posOffset>473075</wp:posOffset>
              </wp:positionV>
              <wp:extent cx="125095" cy="69850"/>
              <wp:wrapNone/>
              <wp:docPr id="29" name="Shape 29"/>
              <a:graphic xmlns:a="http://schemas.openxmlformats.org/drawingml/2006/main">
                <a:graphicData uri="http://schemas.microsoft.com/office/word/2010/wordprocessingShape">
                  <wps:wsp>
                    <wps:cNvSpPr txBox="1"/>
                    <wps:spPr>
                      <a:xfrm>
                        <a:ext cx="12509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55" type="#_x0000_t202" style="position:absolute;margin-left:306.10000000000002pt;margin-top:37.25pt;width:9.8499999999999996pt;height:5.5pt;z-index:-18874403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3884295</wp:posOffset>
              </wp:positionH>
              <wp:positionV relativeFrom="page">
                <wp:posOffset>473075</wp:posOffset>
              </wp:positionV>
              <wp:extent cx="149225" cy="85090"/>
              <wp:wrapNone/>
              <wp:docPr id="33" name="Shape 33"/>
              <a:graphic xmlns:a="http://schemas.openxmlformats.org/drawingml/2006/main">
                <a:graphicData uri="http://schemas.microsoft.com/office/word/2010/wordprocessingShape">
                  <wps:wsp>
                    <wps:cNvSpPr txBox="1"/>
                    <wps:spPr>
                      <a:xfrm>
                        <a:ext cx="149225" cy="850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59" type="#_x0000_t202" style="position:absolute;margin-left:305.85000000000002pt;margin-top:37.25pt;width:11.75pt;height:6.7000000000000002pt;z-index:-18874403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3884295</wp:posOffset>
              </wp:positionH>
              <wp:positionV relativeFrom="page">
                <wp:posOffset>509270</wp:posOffset>
              </wp:positionV>
              <wp:extent cx="54610" cy="69850"/>
              <wp:wrapNone/>
              <wp:docPr id="35" name="Shape 35"/>
              <a:graphic xmlns:a="http://schemas.openxmlformats.org/drawingml/2006/main">
                <a:graphicData uri="http://schemas.microsoft.com/office/word/2010/wordprocessingShape">
                  <wps:wsp>
                    <wps:cNvSpPr txBox="1"/>
                    <wps:spPr>
                      <a:xfrm>
                        <a:ext cx="54610"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61" type="#_x0000_t202" style="position:absolute;margin-left:305.85000000000002pt;margin-top:40.100000000000001pt;width:4.2999999999999998pt;height:5.5pt;z-index:-18874403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3884295</wp:posOffset>
              </wp:positionH>
              <wp:positionV relativeFrom="page">
                <wp:posOffset>509270</wp:posOffset>
              </wp:positionV>
              <wp:extent cx="54610" cy="69850"/>
              <wp:wrapNone/>
              <wp:docPr id="39" name="Shape 39"/>
              <a:graphic xmlns:a="http://schemas.openxmlformats.org/drawingml/2006/main">
                <a:graphicData uri="http://schemas.microsoft.com/office/word/2010/wordprocessingShape">
                  <wps:wsp>
                    <wps:cNvSpPr txBox="1"/>
                    <wps:spPr>
                      <a:xfrm>
                        <a:ext cx="54610"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65" type="#_x0000_t202" style="position:absolute;margin-left:305.85000000000002pt;margin-top:40.100000000000001pt;width:4.2999999999999998pt;height:5.5pt;z-index:-18874402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9"/>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Heading #1_"/>
    <w:basedOn w:val="DefaultParagraphFont"/>
    <w:link w:val="Style6"/>
    <w:rPr>
      <w:rFonts w:ascii="Times New Roman" w:eastAsia="Times New Roman" w:hAnsi="Times New Roman" w:cs="Times New Roman"/>
      <w:b w:val="0"/>
      <w:bCs w:val="0"/>
      <w:i w:val="0"/>
      <w:iCs w:val="0"/>
      <w:smallCaps w:val="0"/>
      <w:strike w:val="0"/>
      <w:sz w:val="30"/>
      <w:szCs w:val="30"/>
      <w:u w:val="single"/>
    </w:rPr>
  </w:style>
  <w:style w:type="character" w:customStyle="1" w:styleId="CharStyle9">
    <w:name w:val="Body text (6)_"/>
    <w:basedOn w:val="DefaultParagraphFont"/>
    <w:link w:val="Style8"/>
    <w:rPr>
      <w:b w:val="0"/>
      <w:bCs w:val="0"/>
      <w:i w:val="0"/>
      <w:iCs w:val="0"/>
      <w:smallCaps w:val="0"/>
      <w:strike w:val="0"/>
      <w:color w:val="46609A"/>
      <w:sz w:val="16"/>
      <w:szCs w:val="16"/>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4)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14141"/>
      <w:sz w:val="12"/>
      <w:szCs w:val="12"/>
      <w:u w:val="none"/>
    </w:rPr>
  </w:style>
  <w:style w:type="character" w:customStyle="1" w:styleId="CharStyle30">
    <w:name w:val="Body text (5)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6">
    <w:name w:val="Heading #1"/>
    <w:basedOn w:val="Normal"/>
    <w:link w:val="CharStyle7"/>
    <w:pPr>
      <w:widowControl w:val="0"/>
      <w:shd w:val="clear" w:color="auto" w:fill="auto"/>
      <w:spacing w:after="290"/>
      <w:ind w:left="89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8">
    <w:name w:val="Body text (6)"/>
    <w:basedOn w:val="Normal"/>
    <w:link w:val="CharStyle9"/>
    <w:pPr>
      <w:widowControl w:val="0"/>
      <w:shd w:val="clear" w:color="auto" w:fill="auto"/>
      <w:spacing w:after="200"/>
      <w:jc w:val="right"/>
    </w:pPr>
    <w:rPr>
      <w:b w:val="0"/>
      <w:bCs w:val="0"/>
      <w:i w:val="0"/>
      <w:iCs w:val="0"/>
      <w:smallCaps w:val="0"/>
      <w:strike w:val="0"/>
      <w:color w:val="46609A"/>
      <w:sz w:val="16"/>
      <w:szCs w:val="16"/>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4)"/>
    <w:basedOn w:val="Normal"/>
    <w:link w:val="CharStyle23"/>
    <w:pPr>
      <w:widowControl w:val="0"/>
      <w:shd w:val="clear" w:color="auto" w:fill="auto"/>
      <w:spacing w:after="80"/>
      <w:ind w:left="450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2)"/>
    <w:basedOn w:val="Normal"/>
    <w:link w:val="CharStyle25"/>
    <w:pPr>
      <w:widowControl w:val="0"/>
      <w:shd w:val="clear" w:color="auto" w:fill="auto"/>
      <w:ind w:left="3780"/>
    </w:pPr>
    <w:rPr>
      <w:rFonts w:ascii="Arial" w:eastAsia="Arial" w:hAnsi="Arial" w:cs="Arial"/>
      <w:b w:val="0"/>
      <w:bCs w:val="0"/>
      <w:i w:val="0"/>
      <w:iCs w:val="0"/>
      <w:smallCaps w:val="0"/>
      <w:strike w:val="0"/>
      <w:color w:val="414141"/>
      <w:sz w:val="12"/>
      <w:szCs w:val="12"/>
      <w:u w:val="none"/>
    </w:rPr>
  </w:style>
  <w:style w:type="paragraph" w:customStyle="1" w:styleId="Style29">
    <w:name w:val="Body text (5)"/>
    <w:basedOn w:val="Normal"/>
    <w:link w:val="CharStyle30"/>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image" Target="media/image2.pn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header" Target="header11.xml"/><Relationship Id="rId30" Type="http://schemas.openxmlformats.org/officeDocument/2006/relationships/footer" Target="footer11.xml"/><Relationship Id="rId31" Type="http://schemas.openxmlformats.org/officeDocument/2006/relationships/image" Target="media/image3.jpeg"/><Relationship Id="rId32" Type="http://schemas.openxmlformats.org/officeDocument/2006/relationships/image" Target="media/image3.jpeg" TargetMode="External"/><Relationship Id="rId33" Type="http://schemas.openxmlformats.org/officeDocument/2006/relationships/image" Target="media/image4.jpeg"/><Relationship Id="rId34" Type="http://schemas.openxmlformats.org/officeDocument/2006/relationships/image" Target="media/image4.jpeg" TargetMode="External"/><Relationship Id="rId35" Type="http://schemas.openxmlformats.org/officeDocument/2006/relationships/image" Target="media/image5.jpeg"/><Relationship Id="rId36" Type="http://schemas.openxmlformats.org/officeDocument/2006/relationships/image" Target="media/image5.jpeg" TargetMode="External"/></Relationships>
</file>