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58" w:after="125"/>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 xml:space="preserve">УПРАВЛЕНИЕ </w:t>
      </w:r>
      <w:r>
        <w:rPr>
          <w:rStyle w:val="CharStyle9"/>
          <w:b/>
          <w:bCs/>
        </w:rPr>
        <w:t xml:space="preserve">Федеральной антимонопольной службы </w:t>
      </w:r>
      <w:r>
        <w:rPr>
          <w:rStyle w:val="CharStyle8"/>
          <w:b/>
          <w:bCs/>
        </w:rPr>
        <w:t>но Ленинградской области</w:t>
      </w:r>
    </w:p>
    <w:p>
      <w:pPr>
        <w:pStyle w:val="Style10"/>
        <w:widowControl w:val="0"/>
        <w:keepNext w:val="0"/>
        <w:keepLines w:val="0"/>
        <w:shd w:val="clear" w:color="auto" w:fill="auto"/>
        <w:bidi w:val="0"/>
        <w:spacing w:before="0" w:after="64"/>
        <w:ind w:left="0" w:right="0" w:firstLine="0"/>
      </w:pPr>
      <w:r>
        <w:rPr>
          <w:rStyle w:val="CharStyle12"/>
        </w:rPr>
        <w:t xml:space="preserve">ул. Смольного, 3. Санкт-Петербург. 191124 Тел.: (812) 274 30 70. факс: (812) 274 3070 </w:t>
      </w:r>
      <w:r>
        <w:fldChar w:fldCharType="begin"/>
      </w:r>
      <w:r>
        <w:rPr>
          <w:rStyle w:val="CharStyle12"/>
        </w:rPr>
        <w:instrText> HYPERLINK "http://www.lenobl" </w:instrText>
      </w:r>
      <w:r>
        <w:fldChar w:fldCharType="separate"/>
      </w:r>
      <w:r>
        <w:rPr>
          <w:rStyle w:val="Hyperlink"/>
          <w:lang w:val="en-US" w:eastAsia="en-US" w:bidi="en-US"/>
        </w:rPr>
        <w:t>www.lenobl</w:t>
      </w:r>
      <w:r>
        <w:fldChar w:fldCharType="end"/>
      </w:r>
      <w:r>
        <w:rPr>
          <w:rStyle w:val="CharStyle12"/>
          <w:lang w:val="en-US" w:eastAsia="en-US" w:bidi="en-US"/>
        </w:rPr>
        <w:t xml:space="preserve">. fas.qov. ru E-mail: </w:t>
      </w:r>
      <w:r>
        <w:fldChar w:fldCharType="begin"/>
      </w:r>
      <w:r>
        <w:rPr>
          <w:rStyle w:val="CharStyle12"/>
        </w:rPr>
        <w:instrText> HYPERLINK "mailto:to47@fas.gov.ru" </w:instrText>
      </w:r>
      <w:r>
        <w:fldChar w:fldCharType="separate"/>
      </w:r>
      <w:r>
        <w:rPr>
          <w:rStyle w:val="Hyperlink"/>
          <w:lang w:val="en-US" w:eastAsia="en-US" w:bidi="en-US"/>
        </w:rPr>
        <w:t>to47@fas.gov.ru</w:t>
      </w:r>
      <w:r>
        <w:fldChar w:fldCharType="end"/>
      </w:r>
    </w:p>
    <w:p>
      <w:pPr>
        <w:pStyle w:val="Style13"/>
        <w:tabs>
          <w:tab w:leader="none" w:pos="2406" w:val="center"/>
          <w:tab w:leader="none" w:pos="4535" w:val="right"/>
        </w:tabs>
        <w:widowControl w:val="0"/>
        <w:keepNext w:val="0"/>
        <w:keepLines w:val="0"/>
        <w:shd w:val="clear" w:color="auto" w:fill="auto"/>
        <w:bidi w:val="0"/>
        <w:spacing w:before="0" w:after="216" w:line="340" w:lineRule="exact"/>
        <w:ind w:left="600" w:right="0" w:firstLine="0"/>
      </w:pPr>
      <w:r>
        <w:rPr>
          <w:rStyle w:val="CharStyle15"/>
          <w:i/>
          <w:iCs/>
        </w:rPr>
        <w:t>Yy (tL'L''/'/</w:t>
      </w:r>
      <w:r>
        <w:rPr>
          <w:rStyle w:val="CharStyle16"/>
          <w:lang w:val="en-US" w:eastAsia="en-US" w:bidi="en-US"/>
          <w:i w:val="0"/>
          <w:iCs w:val="0"/>
        </w:rPr>
        <w:tab/>
      </w:r>
      <w:r>
        <w:rPr>
          <w:rStyle w:val="CharStyle17"/>
          <w:i w:val="0"/>
          <w:iCs w:val="0"/>
        </w:rPr>
        <w:t>№</w:t>
        <w:tab/>
      </w:r>
      <w:r>
        <w:rPr>
          <w:rStyle w:val="CharStyle18"/>
          <w:i/>
          <w:iCs/>
        </w:rPr>
        <w:t>з</w:t>
      </w:r>
      <w:r>
        <w:rPr>
          <w:rStyle w:val="CharStyle15"/>
          <w:lang w:val="ru-RU" w:eastAsia="ru-RU" w:bidi="ru-RU"/>
          <w:i/>
          <w:iCs/>
        </w:rPr>
        <w:t>////</w:t>
      </w:r>
      <w:r>
        <w:rPr>
          <w:rStyle w:val="CharStyle19"/>
          <w:i/>
          <w:iCs/>
        </w:rPr>
        <w:t>у</w:t>
      </w:r>
    </w:p>
    <w:p>
      <w:pPr>
        <w:pStyle w:val="Style20"/>
        <w:tabs>
          <w:tab w:leader="none" w:pos="2406" w:val="center"/>
        </w:tabs>
        <w:widowControl w:val="0"/>
        <w:keepNext w:val="0"/>
        <w:keepLines w:val="0"/>
        <w:shd w:val="clear" w:color="auto" w:fill="auto"/>
        <w:bidi w:val="0"/>
        <w:spacing w:before="0" w:after="0" w:line="200" w:lineRule="exact"/>
        <w:ind w:left="100" w:right="0" w:firstLine="0"/>
      </w:pPr>
      <w:r>
        <w:rPr>
          <w:rStyle w:val="CharStyle22"/>
        </w:rPr>
        <w:t>Ha №</w:t>
        <w:tab/>
      </w:r>
      <w:r>
        <w:rPr>
          <w:rStyle w:val="CharStyle22"/>
          <w:lang w:val="ru-RU" w:eastAsia="ru-RU" w:bidi="ru-RU"/>
        </w:rPr>
        <w:t>от</w:t>
      </w:r>
    </w:p>
    <w:p>
      <w:pPr>
        <w:pStyle w:val="Style23"/>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Заказчик:</w:t>
      </w:r>
    </w:p>
    <w:p>
      <w:pPr>
        <w:pStyle w:val="Style23"/>
        <w:widowControl w:val="0"/>
        <w:keepNext w:val="0"/>
        <w:keepLines w:val="0"/>
        <w:shd w:val="clear" w:color="auto" w:fill="auto"/>
        <w:bidi w:val="0"/>
        <w:spacing w:before="0" w:after="252"/>
        <w:ind w:left="20" w:right="20" w:firstLine="0"/>
      </w:pPr>
      <w:r>
        <w:rPr>
          <w:rStyle w:val="CharStyle25"/>
        </w:rPr>
        <w:t xml:space="preserve">Государственное бюджетное учреждение </w:t>
      </w:r>
      <w:r>
        <w:rPr>
          <w:lang w:val="ru-RU" w:eastAsia="ru-RU" w:bidi="ru-RU"/>
          <w:sz w:val="24"/>
          <w:szCs w:val="24"/>
          <w:w w:val="100"/>
          <w:spacing w:val="0"/>
          <w:color w:val="000000"/>
          <w:position w:val="0"/>
        </w:rPr>
        <w:t>здравоохранения Ленинградской области «Подпорожская межрайонная больница»</w:t>
      </w:r>
    </w:p>
    <w:p>
      <w:pPr>
        <w:pStyle w:val="Style23"/>
        <w:widowControl w:val="0"/>
        <w:keepNext w:val="0"/>
        <w:keepLines w:val="0"/>
        <w:shd w:val="clear" w:color="auto" w:fill="auto"/>
        <w:bidi w:val="0"/>
        <w:jc w:val="left"/>
        <w:spacing w:before="0" w:after="304" w:line="320" w:lineRule="exact"/>
        <w:ind w:left="20" w:right="920" w:firstLine="0"/>
      </w:pPr>
      <w:r>
        <w:rPr>
          <w:lang w:val="ru-RU" w:eastAsia="ru-RU" w:bidi="ru-RU"/>
          <w:sz w:val="24"/>
          <w:szCs w:val="24"/>
          <w:w w:val="100"/>
          <w:spacing w:val="0"/>
          <w:color w:val="000000"/>
          <w:position w:val="0"/>
        </w:rPr>
        <w:t xml:space="preserve">ул. Исакова, д. 24, г. Подпорожье, Ленинградская обл., 187780 тел.: (81365) 20885 </w:t>
      </w:r>
      <w:r>
        <w:rPr>
          <w:lang w:val="en-US" w:eastAsia="en-US" w:bidi="en-US"/>
          <w:sz w:val="24"/>
          <w:szCs w:val="24"/>
          <w:w w:val="100"/>
          <w:spacing w:val="0"/>
          <w:color w:val="000000"/>
          <w:position w:val="0"/>
        </w:rPr>
        <w:t xml:space="preserve">e-mail: </w:t>
      </w:r>
      <w:r>
        <w:fldChar w:fldCharType="begin"/>
      </w:r>
      <w:r>
        <w:rPr>
          <w:color w:val="000000"/>
        </w:rPr>
        <w:instrText> HYPERLINK "mailto:pod-crb@yandex.ru" </w:instrText>
      </w:r>
      <w:r>
        <w:fldChar w:fldCharType="separate"/>
      </w:r>
      <w:r>
        <w:rPr>
          <w:rStyle w:val="Hyperlink"/>
          <w:lang w:val="en-US" w:eastAsia="en-US" w:bidi="en-US"/>
          <w:sz w:val="24"/>
          <w:szCs w:val="24"/>
          <w:w w:val="100"/>
          <w:spacing w:val="0"/>
          <w:position w:val="0"/>
        </w:rPr>
        <w:t>pod-crb@yandex.ru</w:t>
      </w:r>
      <w:r>
        <w:fldChar w:fldCharType="end"/>
      </w:r>
    </w:p>
    <w:p>
      <w:pPr>
        <w:pStyle w:val="Style23"/>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23"/>
        <w:widowControl w:val="0"/>
        <w:keepNext w:val="0"/>
        <w:keepLines w:val="0"/>
        <w:shd w:val="clear" w:color="auto" w:fill="auto"/>
        <w:bidi w:val="0"/>
        <w:jc w:val="left"/>
        <w:spacing w:before="0" w:after="229" w:line="306" w:lineRule="exact"/>
        <w:ind w:left="20" w:right="92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23"/>
        <w:widowControl w:val="0"/>
        <w:keepNext w:val="0"/>
        <w:keepLines w:val="0"/>
        <w:shd w:val="clear" w:color="auto" w:fill="auto"/>
        <w:bidi w:val="0"/>
        <w:jc w:val="left"/>
        <w:spacing w:before="0" w:after="0" w:line="320" w:lineRule="exact"/>
        <w:ind w:left="20" w:right="920" w:firstLine="0"/>
        <w:sectPr>
          <w:footnotePr>
            <w:pos w:val="pageBottom"/>
            <w:numFmt w:val="decimal"/>
            <w:numRestart w:val="continuous"/>
          </w:footnotePr>
          <w:type w:val="continuous"/>
          <w:pgSz w:w="11906" w:h="16838"/>
          <w:pgMar w:top="272" w:left="948" w:right="1132" w:bottom="254" w:header="0" w:footer="3" w:gutter="0"/>
          <w:rtlGutter w:val="0"/>
          <w:cols w:num="2" w:space="102"/>
          <w:noEndnote/>
          <w:docGrid w:linePitch="360"/>
        </w:sectPr>
      </w:pPr>
      <w:r>
        <w:rPr>
          <w:lang w:val="ru-RU" w:eastAsia="ru-RU" w:bidi="ru-RU"/>
          <w:sz w:val="24"/>
          <w:szCs w:val="24"/>
          <w:w w:val="100"/>
          <w:spacing w:val="0"/>
          <w:color w:val="000000"/>
          <w:position w:val="0"/>
        </w:rPr>
        <w:t xml:space="preserve">ул. Смольного, д. 3, лит. А, Санкт-Петербург, 191124 тел.: (812) 5795245, (812) 5771426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303" w:line="320" w:lineRule="exact"/>
        <w:ind w:left="4680" w:right="800" w:firstLine="0"/>
      </w:pPr>
      <w:r>
        <w:rPr>
          <w:lang w:val="ru-RU" w:eastAsia="ru-RU" w:bidi="ru-RU"/>
          <w:sz w:val="24"/>
          <w:szCs w:val="24"/>
          <w:w w:val="100"/>
          <w:spacing w:val="0"/>
          <w:color w:val="000000"/>
          <w:position w:val="0"/>
        </w:rPr>
        <w:t>Заявитель: ООО «СТИГ»</w:t>
      </w:r>
    </w:p>
    <w:p>
      <w:pPr>
        <w:pStyle w:val="Style23"/>
        <w:widowControl w:val="0"/>
        <w:keepNext w:val="0"/>
        <w:keepLines w:val="0"/>
        <w:shd w:val="clear" w:color="auto" w:fill="auto"/>
        <w:bidi w:val="0"/>
        <w:jc w:val="left"/>
        <w:spacing w:before="0" w:after="300" w:line="317" w:lineRule="exact"/>
        <w:ind w:left="4680" w:right="800" w:firstLine="0"/>
      </w:pPr>
      <w:r>
        <w:rPr>
          <w:lang w:val="ru-RU" w:eastAsia="ru-RU" w:bidi="ru-RU"/>
          <w:sz w:val="24"/>
          <w:szCs w:val="24"/>
          <w:w w:val="100"/>
          <w:spacing w:val="0"/>
          <w:color w:val="000000"/>
          <w:position w:val="0"/>
        </w:rPr>
        <w:t xml:space="preserve">Митрофаньевское ш., д. 5Е, лит .А, пом. 56, Санкт-Петербург, 198095 тел.: (812) 6446264 </w:t>
      </w:r>
      <w:r>
        <w:rPr>
          <w:lang w:val="en-US" w:eastAsia="en-US" w:bidi="en-US"/>
          <w:sz w:val="24"/>
          <w:szCs w:val="24"/>
          <w:w w:val="100"/>
          <w:spacing w:val="0"/>
          <w:color w:val="000000"/>
          <w:position w:val="0"/>
        </w:rPr>
        <w:t xml:space="preserve">e-mail: </w:t>
      </w:r>
      <w:r>
        <w:fldChar w:fldCharType="begin"/>
      </w:r>
      <w:r>
        <w:rPr>
          <w:color w:val="000000"/>
        </w:rPr>
        <w:instrText> HYPERLINK "mailto:Direct_stig@mail.ru" </w:instrText>
      </w:r>
      <w:r>
        <w:fldChar w:fldCharType="separate"/>
      </w:r>
      <w:r>
        <w:rPr>
          <w:rStyle w:val="Hyperlink"/>
          <w:lang w:val="en-US" w:eastAsia="en-US" w:bidi="en-US"/>
          <w:sz w:val="24"/>
          <w:szCs w:val="24"/>
          <w:w w:val="100"/>
          <w:spacing w:val="0"/>
          <w:position w:val="0"/>
        </w:rPr>
        <w:t>Direct_stig@mail.ru</w:t>
      </w:r>
      <w:r>
        <w:fldChar w:fldCharType="end"/>
      </w:r>
    </w:p>
    <w:p>
      <w:pPr>
        <w:pStyle w:val="Style23"/>
        <w:widowControl w:val="0"/>
        <w:keepNext w:val="0"/>
        <w:keepLines w:val="0"/>
        <w:shd w:val="clear" w:color="auto" w:fill="auto"/>
        <w:bidi w:val="0"/>
        <w:jc w:val="left"/>
        <w:spacing w:before="0" w:after="0" w:line="317" w:lineRule="exact"/>
        <w:ind w:left="4680" w:right="800" w:firstLine="0"/>
      </w:pPr>
      <w:r>
        <w:rPr>
          <w:lang w:val="ru-RU" w:eastAsia="ru-RU" w:bidi="ru-RU"/>
          <w:sz w:val="24"/>
          <w:szCs w:val="24"/>
          <w:w w:val="100"/>
          <w:spacing w:val="0"/>
          <w:color w:val="000000"/>
          <w:position w:val="0"/>
        </w:rPr>
        <w:t xml:space="preserve">Оператор электронной площадки: </w:t>
      </w:r>
      <w:r>
        <w:rPr>
          <w:rStyle w:val="CharStyle26"/>
        </w:rPr>
        <w:t>этп НЭП</w:t>
      </w:r>
    </w:p>
    <w:p>
      <w:pPr>
        <w:pStyle w:val="Style23"/>
        <w:widowControl w:val="0"/>
        <w:keepNext w:val="0"/>
        <w:keepLines w:val="0"/>
        <w:shd w:val="clear" w:color="auto" w:fill="auto"/>
        <w:bidi w:val="0"/>
        <w:jc w:val="left"/>
        <w:spacing w:before="0" w:after="364" w:line="320" w:lineRule="exact"/>
        <w:ind w:left="4680" w:right="80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23"/>
        <w:widowControl w:val="0"/>
        <w:keepNext w:val="0"/>
        <w:keepLines w:val="0"/>
        <w:shd w:val="clear" w:color="auto" w:fill="auto"/>
        <w:bidi w:val="0"/>
        <w:jc w:val="left"/>
        <w:spacing w:before="0" w:after="244" w:line="240" w:lineRule="exact"/>
        <w:ind w:left="4680" w:right="0" w:firstLine="0"/>
      </w:pPr>
      <w:r>
        <w:rPr>
          <w:lang w:val="ru-RU" w:eastAsia="ru-RU" w:bidi="ru-RU"/>
          <w:sz w:val="24"/>
          <w:szCs w:val="24"/>
          <w:w w:val="100"/>
          <w:spacing w:val="0"/>
          <w:color w:val="000000"/>
          <w:position w:val="0"/>
        </w:rPr>
        <w:t>извещение № 0145200000417001705</w:t>
      </w:r>
    </w:p>
    <w:p>
      <w:pPr>
        <w:pStyle w:val="Style23"/>
        <w:widowControl w:val="0"/>
        <w:keepNext w:val="0"/>
        <w:keepLines w:val="0"/>
        <w:shd w:val="clear" w:color="auto" w:fill="auto"/>
        <w:bidi w:val="0"/>
        <w:jc w:val="left"/>
        <w:spacing w:before="0" w:after="370" w:line="328" w:lineRule="exact"/>
        <w:ind w:left="1580" w:right="900" w:firstLine="266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1357-03-10231-РЗ/17</w:t>
      </w:r>
    </w:p>
    <w:p>
      <w:pPr>
        <w:pStyle w:val="Style23"/>
        <w:tabs>
          <w:tab w:leader="none" w:pos="8296" w:val="center"/>
        </w:tabs>
        <w:widowControl w:val="0"/>
        <w:keepNext w:val="0"/>
        <w:keepLines w:val="0"/>
        <w:shd w:val="clear" w:color="auto" w:fill="auto"/>
        <w:bidi w:val="0"/>
        <w:spacing w:before="0" w:after="247" w:line="240" w:lineRule="exact"/>
        <w:ind w:left="20" w:right="0" w:firstLine="0"/>
      </w:pPr>
      <w:r>
        <w:rPr>
          <w:lang w:val="ru-RU" w:eastAsia="ru-RU" w:bidi="ru-RU"/>
          <w:sz w:val="24"/>
          <w:szCs w:val="24"/>
          <w:w w:val="100"/>
          <w:spacing w:val="0"/>
          <w:color w:val="000000"/>
          <w:position w:val="0"/>
        </w:rPr>
        <w:t>10 ноября 2017 года</w:t>
        <w:tab/>
        <w:t>Санкт-Петербург</w:t>
      </w:r>
    </w:p>
    <w:p>
      <w:pPr>
        <w:pStyle w:val="Style23"/>
        <w:widowControl w:val="0"/>
        <w:keepNext w:val="0"/>
        <w:keepLines w:val="0"/>
        <w:shd w:val="clear" w:color="auto" w:fill="auto"/>
        <w:bidi w:val="0"/>
        <w:jc w:val="left"/>
        <w:spacing w:before="0" w:after="0" w:line="320" w:lineRule="exact"/>
        <w:ind w:left="20" w:right="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3"/>
        <w:widowControl w:val="0"/>
        <w:keepNext w:val="0"/>
        <w:keepLines w:val="0"/>
        <w:shd w:val="clear" w:color="auto" w:fill="auto"/>
        <w:bidi w:val="0"/>
        <w:jc w:val="left"/>
        <w:spacing w:before="0" w:after="0" w:line="320" w:lineRule="exact"/>
        <w:ind w:left="20" w:right="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23"/>
        <w:widowControl w:val="0"/>
        <w:keepNext w:val="0"/>
        <w:keepLines w:val="0"/>
        <w:shd w:val="clear" w:color="auto" w:fill="auto"/>
        <w:bidi w:val="0"/>
        <w:jc w:val="left"/>
        <w:spacing w:before="0" w:after="0" w:line="320" w:lineRule="exact"/>
        <w:ind w:left="20" w:right="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3"/>
        <w:tabs>
          <w:tab w:leader="none" w:pos="8502" w:val="right"/>
          <w:tab w:leader="none" w:pos="8732" w:val="right"/>
          <w:tab w:leader="none" w:pos="8955" w:val="right"/>
          <w:tab w:leader="none" w:pos="9151" w:val="center"/>
          <w:tab w:leader="none" w:pos="9385" w:val="center"/>
        </w:tabs>
        <w:widowControl w:val="0"/>
        <w:keepNext w:val="0"/>
        <w:keepLines w:val="0"/>
        <w:shd w:val="clear" w:color="auto" w:fill="auto"/>
        <w:bidi w:val="0"/>
        <w:jc w:val="left"/>
        <w:spacing w:before="0" w:after="0" w:line="320" w:lineRule="exact"/>
        <w:ind w:left="20" w:right="0" w:firstLine="700"/>
      </w:pPr>
      <w:r>
        <w:rPr>
          <w:lang w:val="ru-RU" w:eastAsia="ru-RU" w:bidi="ru-RU"/>
          <w:sz w:val="24"/>
          <w:szCs w:val="24"/>
          <w:w w:val="100"/>
          <w:spacing w:val="0"/>
          <w:color w:val="000000"/>
          <w:position w:val="0"/>
        </w:rPr>
        <w:t>Пашедко Анны Дмитриевны - главного специалист-эксперта отдела контроля закупок, члена Комиссии,</w:t>
        <w:tab/>
      </w:r>
      <w:r>
        <w:rPr>
          <w:lang w:val="ru-RU" w:eastAsia="ru-RU" w:bidi="ru-RU"/>
          <w:vertAlign w:val="subscript"/>
          <w:sz w:val="24"/>
          <w:szCs w:val="24"/>
          <w:w w:val="100"/>
          <w:spacing w:val="0"/>
          <w:color w:val="000000"/>
          <w:position w:val="0"/>
        </w:rPr>
        <w:t>А</w:t>
        <w:tab/>
      </w:r>
      <w:r>
        <w:rPr>
          <w:rStyle w:val="CharStyle27"/>
          <w:vertAlign w:val="subscript"/>
        </w:rPr>
        <w:t>п</w:t>
      </w:r>
      <w:r>
        <w:rPr>
          <w:lang w:val="ru-RU" w:eastAsia="ru-RU" w:bidi="ru-RU"/>
          <w:vertAlign w:val="subscript"/>
          <w:sz w:val="24"/>
          <w:szCs w:val="24"/>
          <w:w w:val="100"/>
          <w:spacing w:val="0"/>
          <w:color w:val="000000"/>
          <w:position w:val="0"/>
        </w:rPr>
        <w:tab/>
        <w:t>А</w:t>
        <w:tab/>
      </w:r>
      <w:r>
        <w:rPr>
          <w:rStyle w:val="CharStyle27"/>
          <w:vertAlign w:val="subscript"/>
        </w:rPr>
        <w:t>п</w:t>
        <w:tab/>
        <w:t>а</w:t>
      </w:r>
    </w:p>
    <w:p>
      <w:pPr>
        <w:pStyle w:val="Style28"/>
        <w:widowControl w:val="0"/>
        <w:keepNext/>
        <w:keepLines/>
        <w:shd w:val="clear" w:color="auto" w:fill="auto"/>
        <w:bidi w:val="0"/>
        <w:spacing w:before="0" w:after="0" w:line="280" w:lineRule="exact"/>
        <w:ind w:left="0" w:right="160" w:firstLine="0"/>
      </w:pPr>
      <w:bookmarkStart w:id="0" w:name="bookmark0"/>
      <w:r>
        <w:rPr>
          <w:lang w:val="en-US" w:eastAsia="en-US" w:bidi="en-US"/>
          <w:w w:val="100"/>
          <w:spacing w:val="0"/>
          <w:color w:val="000000"/>
          <w:position w:val="0"/>
        </w:rPr>
        <w:t xml:space="preserve">U </w:t>
      </w:r>
      <w:r>
        <w:rPr>
          <w:lang w:val="ru-RU" w:eastAsia="ru-RU" w:bidi="ru-RU"/>
          <w:w w:val="100"/>
          <w:spacing w:val="0"/>
          <w:color w:val="000000"/>
          <w:position w:val="0"/>
        </w:rPr>
        <w:t>/ У о о У</w:t>
      </w:r>
      <w:bookmarkEnd w:id="0"/>
    </w:p>
    <w:p>
      <w:pPr>
        <w:pStyle w:val="Style23"/>
        <w:widowControl w:val="0"/>
        <w:keepNext w:val="0"/>
        <w:keepLines w:val="0"/>
        <w:shd w:val="clear" w:color="auto" w:fill="auto"/>
        <w:bidi w:val="0"/>
        <w:spacing w:before="0" w:after="0" w:line="342" w:lineRule="exact"/>
        <w:ind w:left="20" w:right="0" w:firstLine="700"/>
      </w:pPr>
      <w:r>
        <w:rPr>
          <w:lang w:val="ru-RU" w:eastAsia="ru-RU" w:bidi="ru-RU"/>
          <w:sz w:val="24"/>
          <w:szCs w:val="24"/>
          <w:w w:val="100"/>
          <w:spacing w:val="0"/>
          <w:color w:val="000000"/>
          <w:position w:val="0"/>
        </w:rPr>
        <w:t>при участии в заседании представителей по доверенностям:</w:t>
      </w:r>
    </w:p>
    <w:p>
      <w:pPr>
        <w:pStyle w:val="Style23"/>
        <w:tabs>
          <w:tab w:leader="none" w:pos="9788" w:val="right"/>
        </w:tabs>
        <w:widowControl w:val="0"/>
        <w:keepNext w:val="0"/>
        <w:keepLines w:val="0"/>
        <w:shd w:val="clear" w:color="auto" w:fill="auto"/>
        <w:bidi w:val="0"/>
        <w:spacing w:before="0" w:after="0" w:line="342" w:lineRule="exact"/>
        <w:ind w:left="20" w:right="0" w:firstLine="700"/>
      </w:pPr>
      <w:r>
        <w:rPr>
          <w:lang w:val="ru-RU" w:eastAsia="ru-RU" w:bidi="ru-RU"/>
          <w:sz w:val="24"/>
          <w:szCs w:val="24"/>
          <w:w w:val="100"/>
          <w:spacing w:val="0"/>
          <w:color w:val="000000"/>
          <w:position w:val="0"/>
        </w:rPr>
        <w:t>Г осударственного</w:t>
        <w:tab/>
        <w:t>бюджетного учреждения здравоохранения</w:t>
      </w:r>
    </w:p>
    <w:p>
      <w:pPr>
        <w:pStyle w:val="Style23"/>
        <w:widowControl w:val="0"/>
        <w:keepNext w:val="0"/>
        <w:keepLines w:val="0"/>
        <w:shd w:val="clear" w:color="auto" w:fill="auto"/>
        <w:bidi w:val="0"/>
        <w:spacing w:before="0" w:after="0" w:line="342" w:lineRule="exact"/>
        <w:ind w:left="20" w:right="20" w:firstLine="0"/>
      </w:pPr>
      <w:r>
        <w:rPr>
          <w:lang w:val="ru-RU" w:eastAsia="ru-RU" w:bidi="ru-RU"/>
          <w:sz w:val="24"/>
          <w:szCs w:val="24"/>
          <w:w w:val="100"/>
          <w:spacing w:val="0"/>
          <w:color w:val="000000"/>
          <w:position w:val="0"/>
        </w:rPr>
        <w:t>Ленинградской области «Подпорожская межрайонная больница» (далее - Заказчик): Смирновой Кристины Дмитриевны, Медведева Андрея Леоновича,</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Михайловой Инны Геннадьевны, Гуляевой Людмилы Гарифулловны,</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ООО «СТИГ» (далее - Заявитель, Общество): Михайловой Юлии Анатольевны,</w:t>
      </w:r>
    </w:p>
    <w:p>
      <w:pPr>
        <w:pStyle w:val="Style23"/>
        <w:widowControl w:val="0"/>
        <w:keepNext w:val="0"/>
        <w:keepLines w:val="0"/>
        <w:shd w:val="clear" w:color="auto" w:fill="auto"/>
        <w:bidi w:val="0"/>
        <w:spacing w:before="0" w:after="36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3"/>
        <w:widowControl w:val="0"/>
        <w:keepNext w:val="0"/>
        <w:keepLines w:val="0"/>
        <w:shd w:val="clear" w:color="auto" w:fill="auto"/>
        <w:bidi w:val="0"/>
        <w:jc w:val="center"/>
        <w:spacing w:before="0" w:after="306" w:line="240" w:lineRule="exact"/>
        <w:ind w:left="0" w:right="0" w:firstLine="0"/>
      </w:pPr>
      <w:r>
        <w:rPr>
          <w:lang w:val="ru-RU" w:eastAsia="ru-RU" w:bidi="ru-RU"/>
          <w:sz w:val="24"/>
          <w:szCs w:val="24"/>
          <w:w w:val="100"/>
          <w:spacing w:val="0"/>
          <w:color w:val="000000"/>
          <w:position w:val="0"/>
        </w:rPr>
        <w:t>УСТАНОВИЛА:</w:t>
      </w:r>
    </w:p>
    <w:p>
      <w:pPr>
        <w:pStyle w:val="Style23"/>
        <w:tabs>
          <w:tab w:leader="none" w:pos="6586" w:val="left"/>
        </w:tabs>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10231 от 02.11.2017) на действия аукционной комиссии при проведении электронного аукциона на право заключения контракта на выполнение работ по ремонту холла и входной группы поликлиники для осуществления проекта «Вежливая регистратура», расположенной по адресу:</w:t>
        <w:tab/>
        <w:t>Ленинградская область,</w:t>
      </w:r>
    </w:p>
    <w:p>
      <w:pPr>
        <w:pStyle w:val="Style23"/>
        <w:widowControl w:val="0"/>
        <w:keepNext w:val="0"/>
        <w:keepLines w:val="0"/>
        <w:shd w:val="clear" w:color="auto" w:fill="auto"/>
        <w:bidi w:val="0"/>
        <w:spacing w:before="0" w:after="0" w:line="317" w:lineRule="exact"/>
        <w:ind w:left="20" w:right="0" w:firstLine="0"/>
      </w:pPr>
      <w:r>
        <w:rPr>
          <w:lang w:val="ru-RU" w:eastAsia="ru-RU" w:bidi="ru-RU"/>
          <w:sz w:val="24"/>
          <w:szCs w:val="24"/>
          <w:w w:val="100"/>
          <w:spacing w:val="0"/>
          <w:color w:val="000000"/>
          <w:position w:val="0"/>
        </w:rPr>
        <w:t>г. Подпорожье, пр. Ленина, д.29 (далее - аукцион).</w:t>
      </w:r>
    </w:p>
    <w:p>
      <w:pPr>
        <w:pStyle w:val="Style23"/>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Извещение о проведении аукциона, аукционная документация размещены Уполномоченным органом 10.10.2017 на официальном сайте единой информационной системы в сфере закупок в информационно</w:t>
        <w:softHyphen/>
        <w:t xml:space="preserve">телекоммуникационной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23"/>
        <w:widowControl w:val="0"/>
        <w:keepNext w:val="0"/>
        <w:keepLines w:val="0"/>
        <w:shd w:val="clear" w:color="auto" w:fill="auto"/>
        <w:bidi w:val="0"/>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5 798 412,62 руб.</w:t>
      </w:r>
    </w:p>
    <w:p>
      <w:pPr>
        <w:pStyle w:val="Style23"/>
        <w:widowControl w:val="0"/>
        <w:keepNext w:val="0"/>
        <w:keepLines w:val="0"/>
        <w:shd w:val="clear" w:color="auto" w:fill="auto"/>
        <w:bidi w:val="0"/>
        <w:spacing w:before="0" w:after="0" w:line="317" w:lineRule="exact"/>
        <w:ind w:left="20" w:right="0" w:firstLine="700"/>
      </w:pPr>
      <w:r>
        <w:rPr>
          <w:lang w:val="ru-RU" w:eastAsia="ru-RU" w:bidi="ru-RU"/>
          <w:sz w:val="24"/>
          <w:szCs w:val="24"/>
          <w:w w:val="100"/>
          <w:spacing w:val="0"/>
          <w:color w:val="000000"/>
          <w:position w:val="0"/>
        </w:rPr>
        <w:t>Источник финансирования - средства бюджетных учреждений.</w:t>
      </w:r>
    </w:p>
    <w:p>
      <w:pPr>
        <w:pStyle w:val="Style23"/>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Заявитель обжалует отказ в допуске к участию в аукционе на основании пункта 2 части 4 стати 67 Закона о контрактной системе.</w:t>
      </w:r>
    </w:p>
    <w:p>
      <w:pPr>
        <w:pStyle w:val="Style23"/>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23"/>
        <w:widowControl w:val="0"/>
        <w:keepNext w:val="0"/>
        <w:keepLines w:val="0"/>
        <w:shd w:val="clear" w:color="auto" w:fill="auto"/>
        <w:bidi w:val="0"/>
        <w:jc w:val="right"/>
        <w:spacing w:before="0" w:after="39" w:line="240" w:lineRule="exact"/>
        <w:ind w:left="0" w:right="20" w:firstLine="0"/>
      </w:pPr>
      <w:r>
        <w:rPr>
          <w:lang w:val="ru-RU" w:eastAsia="ru-RU" w:bidi="ru-RU"/>
          <w:sz w:val="24"/>
          <w:szCs w:val="24"/>
          <w:w w:val="100"/>
          <w:spacing w:val="0"/>
          <w:color w:val="000000"/>
          <w:position w:val="0"/>
        </w:rPr>
        <w:t>Рассмотрев представленные документы и заслушав доводы представителей</w:t>
      </w:r>
    </w:p>
    <w:p>
      <w:pPr>
        <w:pStyle w:val="Style30"/>
        <w:widowControl w:val="0"/>
        <w:keepNext/>
        <w:keepLines/>
        <w:shd w:val="clear" w:color="auto" w:fill="auto"/>
        <w:bidi w:val="0"/>
        <w:spacing w:before="0" w:after="0" w:line="320" w:lineRule="exact"/>
        <w:ind w:left="0" w:right="20" w:firstLine="0"/>
      </w:pPr>
      <w:bookmarkStart w:id="1" w:name="bookmark1"/>
      <w:r>
        <w:rPr>
          <w:lang w:val="ru-RU" w:eastAsia="ru-RU" w:bidi="ru-RU"/>
          <w:spacing w:val="0"/>
          <w:color w:val="000000"/>
          <w:position w:val="0"/>
        </w:rPr>
        <w:t>Заказчика, Уполномоченного органа, Заявителя, Комиссия пришла к следующим</w:t>
      </w:r>
      <w:bookmarkEnd w:id="1"/>
    </w:p>
    <w:p>
      <w:pPr>
        <w:pStyle w:val="Style23"/>
        <w:widowControl w:val="0"/>
        <w:keepNext w:val="0"/>
        <w:keepLines w:val="0"/>
        <w:shd w:val="clear" w:color="auto" w:fill="auto"/>
        <w:bidi w:val="0"/>
        <w:jc w:val="left"/>
        <w:spacing w:before="0" w:after="314" w:line="240" w:lineRule="exact"/>
        <w:ind w:left="20" w:right="0" w:firstLine="0"/>
      </w:pPr>
      <w:r>
        <w:rPr>
          <w:lang w:val="ru-RU" w:eastAsia="ru-RU" w:bidi="ru-RU"/>
          <w:sz w:val="24"/>
          <w:szCs w:val="24"/>
          <w:w w:val="100"/>
          <w:spacing w:val="0"/>
          <w:color w:val="000000"/>
          <w:position w:val="0"/>
        </w:rPr>
        <w:t>выводам.</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Пунктом 2 этой же частью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В силу подпункта б) пункта 3 части 3 рассматриваемой статьи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3"/>
        <w:widowControl w:val="0"/>
        <w:keepNext w:val="0"/>
        <w:keepLines w:val="0"/>
        <w:shd w:val="clear" w:color="auto" w:fill="auto"/>
        <w:bidi w:val="0"/>
        <w:spacing w:before="0" w:after="0" w:line="320" w:lineRule="exact"/>
        <w:ind w:left="20" w:right="0" w:firstLine="700"/>
      </w:pPr>
      <w:r>
        <w:rPr>
          <w:lang w:val="ru-RU" w:eastAsia="ru-RU" w:bidi="ru-RU"/>
          <w:sz w:val="24"/>
          <w:szCs w:val="24"/>
          <w:w w:val="100"/>
          <w:spacing w:val="0"/>
          <w:color w:val="000000"/>
          <w:position w:val="0"/>
        </w:rPr>
        <w:t>Аналогичные требования содержит пункт 9.1 общей части документации.</w:t>
      </w:r>
    </w:p>
    <w:p>
      <w:pPr>
        <w:pStyle w:val="Style23"/>
        <w:widowControl w:val="0"/>
        <w:keepNext w:val="0"/>
        <w:keepLines w:val="0"/>
        <w:shd w:val="clear" w:color="auto" w:fill="auto"/>
        <w:bidi w:val="0"/>
        <w:spacing w:before="0" w:after="0" w:line="331" w:lineRule="exact"/>
        <w:ind w:left="20" w:right="20" w:firstLine="700"/>
      </w:pPr>
      <w:r>
        <w:rPr>
          <w:lang w:val="ru-RU" w:eastAsia="ru-RU" w:bidi="ru-RU"/>
          <w:sz w:val="24"/>
          <w:szCs w:val="24"/>
          <w:w w:val="100"/>
          <w:spacing w:val="0"/>
          <w:color w:val="000000"/>
          <w:position w:val="0"/>
        </w:rPr>
        <w:t xml:space="preserve">Частью 1 статьи 67 Закона о контрактной системе определено, что </w:t>
      </w:r>
      <w:r>
        <w:rPr>
          <w:rStyle w:val="CharStyle25"/>
        </w:rPr>
        <w:t xml:space="preserve">аукционная комиссия проверяет первые части заявок на участие в электронном </w:t>
      </w:r>
      <w:r>
        <w:rPr>
          <w:lang w:val="ru-RU" w:eastAsia="ru-RU" w:bidi="ru-RU"/>
          <w:sz w:val="24"/>
          <w:szCs w:val="24"/>
          <w:w w:val="100"/>
          <w:spacing w:val="0"/>
          <w:color w:val="000000"/>
          <w:position w:val="0"/>
        </w:rPr>
        <w:t>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23"/>
        <w:widowControl w:val="0"/>
        <w:keepNext w:val="0"/>
        <w:keepLines w:val="0"/>
        <w:shd w:val="clear" w:color="auto" w:fill="auto"/>
        <w:bidi w:val="0"/>
        <w:spacing w:before="0" w:after="0" w:line="310" w:lineRule="exact"/>
        <w:ind w:left="20" w:right="20" w:firstLine="700"/>
      </w:pPr>
      <w:r>
        <w:rPr>
          <w:lang w:val="ru-RU" w:eastAsia="ru-RU" w:bidi="ru-RU"/>
          <w:sz w:val="24"/>
          <w:szCs w:val="24"/>
          <w:w w:val="100"/>
          <w:spacing w:val="0"/>
          <w:color w:val="000000"/>
          <w:position w:val="0"/>
        </w:rPr>
        <w:t>В силу части 3 статьи 67 Закона о контрактной системе по результатам рассмотрения первых частей заявок на участие в электронном аукционе,</w:t>
      </w:r>
    </w:p>
    <w:p>
      <w:pPr>
        <w:pStyle w:val="Style23"/>
        <w:widowControl w:val="0"/>
        <w:keepNext w:val="0"/>
        <w:keepLines w:val="0"/>
        <w:shd w:val="clear" w:color="auto" w:fill="auto"/>
        <w:bidi w:val="0"/>
        <w:spacing w:before="0" w:after="0" w:line="320" w:lineRule="exact"/>
        <w:ind w:left="20" w:right="20" w:firstLine="0"/>
      </w:pPr>
      <w:r>
        <w:rPr>
          <w:rStyle w:val="CharStyle25"/>
        </w:rPr>
        <w:t xml:space="preserve">содержащих информацию, предусмотренную частью 3 статьи 66 Закона о </w:t>
      </w:r>
      <w:r>
        <w:rPr>
          <w:lang w:val="ru-RU" w:eastAsia="ru-RU" w:bidi="ru-RU"/>
          <w:sz w:val="24"/>
          <w:szCs w:val="24"/>
          <w:w w:val="100"/>
          <w:spacing w:val="0"/>
          <w:color w:val="000000"/>
          <w:position w:val="0"/>
        </w:rPr>
        <w:t>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Согласно части 4 рассматриваемой статьи участник электронного аукциона не допускается к участию в нем в случае:</w:t>
      </w:r>
    </w:p>
    <w:p>
      <w:pPr>
        <w:pStyle w:val="Style23"/>
        <w:numPr>
          <w:ilvl w:val="0"/>
          <w:numId w:val="1"/>
        </w:numPr>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 xml:space="preserve"> непредставления информации, предусмотренной частью 3 статьи 66 настоящего Федерального закона, или предоставления недостоверной информации;</w:t>
      </w:r>
    </w:p>
    <w:p>
      <w:pPr>
        <w:pStyle w:val="Style23"/>
        <w:numPr>
          <w:ilvl w:val="0"/>
          <w:numId w:val="1"/>
        </w:numPr>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Как следует из протокола рассмотрения заявок на участие в электронном аукционе от 31.10.2017, заявка с порядковым номером 6 отклонена, а Заявителю отказано в допуске к участию в аукционе на основании пункта 2 части 4 статьи 67 Закона о контрактной системе, а именно указаны сведения, несоответствующие требованиям документации об электронном аукционе по показателям «Цвет по йодометрической шкале» для товара «Олифа комбинированная, соответствующая ГОСТ 32389-2013».</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Комиссией установлено, что требования к значениям показателей (характеристик) товаров, используемых при выполнении работ установлены в Приложении № 2 к Техническому заданию. Так, по товару позиции 5 «Олифа комбинированная соответст</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вующая ГОСТ 32389-2013»установлен показатель №2 «Цвет по йодометрической шкале», значение которого «должен быть не темнее 800 мг 12 /100 смЗ». Приведенное значение относится к столбцу «Требования к значениям показателей (характеристик), тип 4».</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Согласно Инструкции по заполнению первой части заявки, также установленной в Приложении № 2 к Техническому заданию, к четвертому типу требований к значениям показателей (характеристик) товаров могут относиться требования:</w:t>
      </w:r>
    </w:p>
    <w:p>
      <w:pPr>
        <w:pStyle w:val="Style23"/>
        <w:numPr>
          <w:ilvl w:val="0"/>
          <w:numId w:val="3"/>
        </w:numPr>
        <w:widowControl w:val="0"/>
        <w:keepNext w:val="0"/>
        <w:keepLines w:val="0"/>
        <w:shd w:val="clear" w:color="auto" w:fill="auto"/>
        <w:bidi w:val="0"/>
        <w:spacing w:before="0" w:after="0" w:line="320" w:lineRule="exact"/>
        <w:ind w:left="20" w:right="0" w:firstLine="700"/>
      </w:pPr>
      <w:r>
        <w:rPr>
          <w:lang w:val="ru-RU" w:eastAsia="ru-RU" w:bidi="ru-RU"/>
          <w:sz w:val="24"/>
          <w:szCs w:val="24"/>
          <w:w w:val="100"/>
          <w:spacing w:val="0"/>
          <w:color w:val="000000"/>
          <w:position w:val="0"/>
        </w:rPr>
        <w:t xml:space="preserve"> к вариантам значений показателей (характеристик) товаров;</w:t>
      </w:r>
    </w:p>
    <w:p>
      <w:pPr>
        <w:pStyle w:val="Style23"/>
        <w:numPr>
          <w:ilvl w:val="0"/>
          <w:numId w:val="3"/>
        </w:numPr>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 xml:space="preserve"> к максимальным и минимальным значениям показателей (характеристик) товаров;</w:t>
      </w:r>
    </w:p>
    <w:p>
      <w:pPr>
        <w:pStyle w:val="Style23"/>
        <w:numPr>
          <w:ilvl w:val="0"/>
          <w:numId w:val="3"/>
        </w:numPr>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 xml:space="preserve"> к показателям (характеристикам) товаров, значения которых не могут изменяться.</w:t>
      </w:r>
    </w:p>
    <w:p>
      <w:pPr>
        <w:pStyle w:val="Style23"/>
        <w:widowControl w:val="0"/>
        <w:keepNext w:val="0"/>
        <w:keepLines w:val="0"/>
        <w:shd w:val="clear" w:color="auto" w:fill="auto"/>
        <w:bidi w:val="0"/>
        <w:spacing w:before="0" w:after="0" w:line="328" w:lineRule="exact"/>
        <w:ind w:left="20" w:right="20" w:firstLine="700"/>
      </w:pPr>
      <w:r>
        <w:rPr>
          <w:lang w:val="ru-RU" w:eastAsia="ru-RU" w:bidi="ru-RU"/>
          <w:sz w:val="24"/>
          <w:szCs w:val="24"/>
          <w:w w:val="100"/>
          <w:spacing w:val="0"/>
          <w:color w:val="000000"/>
          <w:position w:val="0"/>
        </w:rPr>
        <w:t xml:space="preserve">Также предусмотрено, что в случае если по одному из типов установлено </w:t>
      </w:r>
      <w:r>
        <w:rPr>
          <w:rStyle w:val="CharStyle25"/>
        </w:rPr>
        <w:t xml:space="preserve">требование к значению показателя (характеристики) товара, которое не может </w:t>
      </w:r>
      <w:r>
        <w:rPr>
          <w:lang w:val="ru-RU" w:eastAsia="ru-RU" w:bidi="ru-RU"/>
          <w:sz w:val="24"/>
          <w:szCs w:val="24"/>
          <w:w w:val="100"/>
          <w:spacing w:val="0"/>
          <w:color w:val="000000"/>
          <w:position w:val="0"/>
        </w:rPr>
        <w:t>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товаров или как требование к вариантам значений показателей (характеристик) товаров, участник закупки указывает значение показателя (характеристики) товара без изменений.</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Комиссией установлено, что значение «должен быть не темнее 800 мг 12/100 смЗ» не относится ни к вариантам значений показателей (характеристик) товаров, ни к максимальным и минимальным значениям показателей (характеристик) товаров.</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Учитывая изложенное, данный показатель может относиться только к показателям, значения которых не подлежат изменению.</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Как следует из материалов дела, в первой части заявки на участие в аукционе Заявитель в отношении вышеуказанного показателя указал: «800 мг 1</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/100 см</w:t>
      </w:r>
      <w:r>
        <w:rPr>
          <w:lang w:val="ru-RU" w:eastAsia="ru-RU" w:bidi="ru-RU"/>
          <w:vertAlign w:val="superscript"/>
          <w:sz w:val="24"/>
          <w:szCs w:val="24"/>
          <w:w w:val="100"/>
          <w:spacing w:val="0"/>
          <w:color w:val="000000"/>
          <w:position w:val="0"/>
        </w:rPr>
        <w:t>3</w:t>
      </w:r>
      <w:r>
        <w:rPr>
          <w:lang w:val="ru-RU" w:eastAsia="ru-RU" w:bidi="ru-RU"/>
          <w:sz w:val="24"/>
          <w:szCs w:val="24"/>
          <w:w w:val="100"/>
          <w:spacing w:val="0"/>
          <w:color w:val="000000"/>
          <w:position w:val="0"/>
        </w:rPr>
        <w:t>», что не соответствует требованиям аукционной документации.</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При таких обстоятельствах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пунктом 2 части 4 статьи 67 Закона о контрактной системе.</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Доводы Общества о том, что указанное значение полностью соответствует ГОСТ 32389-2013, Комиссия не принимает как несоответствующее действительности.</w:t>
      </w:r>
    </w:p>
    <w:p>
      <w:pPr>
        <w:pStyle w:val="Style23"/>
        <w:widowControl w:val="0"/>
        <w:keepNext w:val="0"/>
        <w:keepLines w:val="0"/>
        <w:shd w:val="clear" w:color="auto" w:fill="auto"/>
        <w:bidi w:val="0"/>
        <w:spacing w:before="0" w:after="0" w:line="320" w:lineRule="exact"/>
        <w:ind w:left="20" w:right="20" w:firstLine="700"/>
      </w:pPr>
      <w:r>
        <w:rPr>
          <w:lang w:val="ru-RU" w:eastAsia="ru-RU" w:bidi="ru-RU"/>
          <w:sz w:val="24"/>
          <w:szCs w:val="24"/>
          <w:w w:val="100"/>
          <w:spacing w:val="0"/>
          <w:color w:val="000000"/>
          <w:position w:val="0"/>
        </w:rPr>
        <w:t>Согласно пункту 5.3.1 ГОСТ 32389-2013 «Олифы. Общие технические условия» олифы должны соответствовать требованиям и значениям показателей, указанным в таблице 2.</w:t>
      </w:r>
    </w:p>
    <w:p>
      <w:pPr>
        <w:pStyle w:val="Style23"/>
        <w:widowControl w:val="0"/>
        <w:keepNext w:val="0"/>
        <w:keepLines w:val="0"/>
        <w:shd w:val="clear" w:color="auto" w:fill="auto"/>
        <w:bidi w:val="0"/>
        <w:spacing w:before="0" w:after="0" w:line="320" w:lineRule="exact"/>
        <w:ind w:left="20" w:right="0" w:firstLine="700"/>
      </w:pPr>
      <w:r>
        <w:rPr>
          <w:lang w:val="ru-RU" w:eastAsia="ru-RU" w:bidi="ru-RU"/>
          <w:sz w:val="24"/>
          <w:szCs w:val="24"/>
          <w:w w:val="100"/>
          <w:spacing w:val="0"/>
          <w:color w:val="000000"/>
          <w:position w:val="0"/>
        </w:rPr>
        <w:t>В частности, в строке 1 Таблицы 2 указанного ГОСТ установлен</w:t>
      </w:r>
    </w:p>
    <w:p>
      <w:pPr>
        <w:pStyle w:val="Style10"/>
        <w:widowControl w:val="0"/>
        <w:keepNext w:val="0"/>
        <w:keepLines w:val="0"/>
        <w:shd w:val="clear" w:color="auto" w:fill="auto"/>
        <w:bidi w:val="0"/>
        <w:jc w:val="left"/>
        <w:spacing w:before="0" w:after="0" w:line="150" w:lineRule="exact"/>
        <w:ind w:left="7440" w:right="0" w:firstLine="0"/>
      </w:pPr>
      <w:r>
        <w:rPr>
          <w:lang w:val="ru-RU" w:eastAsia="ru-RU" w:bidi="ru-RU"/>
          <w:w w:val="100"/>
          <w:spacing w:val="0"/>
          <w:color w:val="000000"/>
          <w:position w:val="0"/>
        </w:rPr>
        <w:t>о</w:t>
      </w:r>
    </w:p>
    <w:p>
      <w:pPr>
        <w:pStyle w:val="Style23"/>
        <w:widowControl w:val="0"/>
        <w:keepNext w:val="0"/>
        <w:keepLines w:val="0"/>
        <w:shd w:val="clear" w:color="auto" w:fill="auto"/>
        <w:bidi w:val="0"/>
        <w:spacing w:before="0" w:after="0" w:line="317" w:lineRule="exact"/>
        <w:ind w:left="20" w:right="20" w:firstLine="0"/>
      </w:pPr>
      <w:r>
        <w:rPr>
          <w:lang w:val="ru-RU" w:eastAsia="ru-RU" w:bidi="ru-RU"/>
          <w:sz w:val="24"/>
          <w:szCs w:val="24"/>
          <w:w w:val="100"/>
          <w:spacing w:val="0"/>
          <w:color w:val="000000"/>
          <w:position w:val="0"/>
        </w:rPr>
        <w:t>показатель «Цвет по йодометрической шкале, мг 1</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/100 см , не темнее» и его значения для различных видов олиф.</w:t>
      </w:r>
    </w:p>
    <w:p>
      <w:pPr>
        <w:pStyle w:val="Style23"/>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Таким образом, указанная в заявке Общества характеристика «Цвет по йодометрической шкале 800 1</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/100 см » не является идентичной требованию ГОСТ 32389-2013.</w:t>
      </w:r>
    </w:p>
    <w:p>
      <w:pPr>
        <w:pStyle w:val="Style23"/>
        <w:widowControl w:val="0"/>
        <w:keepNext w:val="0"/>
        <w:keepLines w:val="0"/>
        <w:shd w:val="clear" w:color="auto" w:fill="auto"/>
        <w:bidi w:val="0"/>
        <w:spacing w:before="0" w:after="302" w:line="317"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23"/>
        <w:widowControl w:val="0"/>
        <w:keepNext w:val="0"/>
        <w:keepLines w:val="0"/>
        <w:shd w:val="clear" w:color="auto" w:fill="auto"/>
        <w:bidi w:val="0"/>
        <w:jc w:val="left"/>
        <w:spacing w:before="0" w:after="374" w:line="240" w:lineRule="exact"/>
        <w:ind w:left="4640" w:right="0" w:firstLine="0"/>
      </w:pPr>
      <w:r>
        <w:rPr>
          <w:lang w:val="ru-RU" w:eastAsia="ru-RU" w:bidi="ru-RU"/>
          <w:sz w:val="24"/>
          <w:szCs w:val="24"/>
          <w:w w:val="100"/>
          <w:spacing w:val="0"/>
          <w:color w:val="000000"/>
          <w:position w:val="0"/>
        </w:rPr>
        <w:t>РЕШИЛА:</w:t>
      </w:r>
    </w:p>
    <w:p>
      <w:pPr>
        <w:pStyle w:val="Style23"/>
        <w:widowControl w:val="0"/>
        <w:keepNext w:val="0"/>
        <w:keepLines w:val="0"/>
        <w:shd w:val="clear" w:color="auto" w:fill="auto"/>
        <w:bidi w:val="0"/>
        <w:jc w:val="left"/>
        <w:spacing w:before="0" w:after="318" w:line="240" w:lineRule="exact"/>
        <w:ind w:left="2280" w:right="0" w:firstLine="0"/>
      </w:pPr>
      <w:r>
        <w:rPr>
          <w:lang w:val="ru-RU" w:eastAsia="ru-RU" w:bidi="ru-RU"/>
          <w:sz w:val="24"/>
          <w:szCs w:val="24"/>
          <w:w w:val="100"/>
          <w:spacing w:val="0"/>
          <w:color w:val="000000"/>
          <w:position w:val="0"/>
        </w:rPr>
        <w:t>Признать жалобу ООО «СТИГ» необоснованной.</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3"/>
        <w:widowControl w:val="0"/>
        <w:keepNext w:val="0"/>
        <w:keepLines w:val="0"/>
        <w:shd w:val="clear" w:color="auto" w:fill="auto"/>
        <w:bidi w:val="0"/>
        <w:jc w:val="left"/>
        <w:spacing w:before="0" w:after="0" w:line="626" w:lineRule="exact"/>
        <w:ind w:left="20" w:right="184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908" w:left="929" w:right="929" w:bottom="397" w:header="0" w:footer="3" w:gutter="22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 (3)"/>
    <w:basedOn w:val="CharStyle7"/>
    <w:rPr>
      <w:lang w:val="ru-RU" w:eastAsia="ru-RU" w:bidi="ru-RU"/>
      <w:w w:val="100"/>
      <w:color w:val="000000"/>
      <w:position w:val="0"/>
    </w:rPr>
  </w:style>
  <w:style w:type="character" w:customStyle="1" w:styleId="CharStyle9">
    <w:name w:val="Основной текст (3) + 11,5 pt,Интервал 0 pt"/>
    <w:basedOn w:val="CharStyle7"/>
    <w:rPr>
      <w:lang w:val="ru-RU" w:eastAsia="ru-RU" w:bidi="ru-RU"/>
      <w:sz w:val="23"/>
      <w:szCs w:val="23"/>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lang w:val="en-US" w:eastAsia="en-US" w:bidi="en-US"/>
      <w:b w:val="0"/>
      <w:bCs w:val="0"/>
      <w:i/>
      <w:iCs/>
      <w:u w:val="none"/>
      <w:strike w:val="0"/>
      <w:smallCaps w:val="0"/>
      <w:sz w:val="22"/>
      <w:szCs w:val="22"/>
      <w:rFonts w:ascii="Tahoma" w:eastAsia="Tahoma" w:hAnsi="Tahoma" w:cs="Tahoma"/>
      <w:spacing w:val="-10"/>
    </w:rPr>
  </w:style>
  <w:style w:type="character" w:customStyle="1" w:styleId="CharStyle15">
    <w:name w:val="Основной текст (5)"/>
    <w:basedOn w:val="CharStyle14"/>
    <w:rPr>
      <w:u w:val="single"/>
      <w:w w:val="100"/>
      <w:color w:val="000000"/>
      <w:position w:val="0"/>
    </w:rPr>
  </w:style>
  <w:style w:type="character" w:customStyle="1" w:styleId="CharStyle16">
    <w:name w:val="Основной текст (5) + Times New Roman,10 pt,Не курсив,Интервал 0 pt"/>
    <w:basedOn w:val="CharStyle14"/>
    <w:rPr>
      <w:lang w:val="1024"/>
      <w:i/>
      <w:iCs/>
      <w:sz w:val="20"/>
      <w:szCs w:val="20"/>
      <w:rFonts w:ascii="Times New Roman" w:eastAsia="Times New Roman" w:hAnsi="Times New Roman" w:cs="Times New Roman"/>
      <w:w w:val="100"/>
      <w:spacing w:val="0"/>
      <w:color w:val="000000"/>
      <w:position w:val="0"/>
    </w:rPr>
  </w:style>
  <w:style w:type="character" w:customStyle="1" w:styleId="CharStyle17">
    <w:name w:val="Основной текст (5) + Times New Roman,10 pt,Не курсив,Интервал 0 pt"/>
    <w:basedOn w:val="CharStyle14"/>
    <w:rPr>
      <w:i/>
      <w:iCs/>
      <w:sz w:val="20"/>
      <w:szCs w:val="20"/>
      <w:rFonts w:ascii="Times New Roman" w:eastAsia="Times New Roman" w:hAnsi="Times New Roman" w:cs="Times New Roman"/>
      <w:w w:val="100"/>
      <w:spacing w:val="0"/>
      <w:color w:val="000000"/>
      <w:position w:val="0"/>
    </w:rPr>
  </w:style>
  <w:style w:type="character" w:customStyle="1" w:styleId="CharStyle18">
    <w:name w:val="Основной текст (5) + Courier New,17 pt,Интервал 0 pt"/>
    <w:basedOn w:val="CharStyle14"/>
    <w:rPr>
      <w:lang w:val="ru-RU" w:eastAsia="ru-RU" w:bidi="ru-RU"/>
      <w:u w:val="single"/>
      <w:sz w:val="34"/>
      <w:szCs w:val="34"/>
      <w:rFonts w:ascii="Courier New" w:eastAsia="Courier New" w:hAnsi="Courier New" w:cs="Courier New"/>
      <w:w w:val="100"/>
      <w:spacing w:val="0"/>
      <w:color w:val="000000"/>
      <w:position w:val="0"/>
    </w:rPr>
  </w:style>
  <w:style w:type="character" w:customStyle="1" w:styleId="CharStyle19">
    <w:name w:val="Основной текст (5)"/>
    <w:basedOn w:val="CharStyle14"/>
    <w:rPr>
      <w:lang w:val="ru-RU" w:eastAsia="ru-RU" w:bidi="ru-RU"/>
      <w:w w:val="100"/>
      <w:color w:val="000000"/>
      <w:position w:val="0"/>
    </w:rPr>
  </w:style>
  <w:style w:type="character" w:customStyle="1" w:styleId="CharStyle21">
    <w:name w:val="Основной текст (6)_"/>
    <w:basedOn w:val="DefaultParagraphFont"/>
    <w:link w:val="Style20"/>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6)"/>
    <w:basedOn w:val="CharStyle21"/>
    <w:rPr>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 16 pt,Масштаб 80%"/>
    <w:basedOn w:val="CharStyle24"/>
    <w:rPr>
      <w:lang w:val="ru-RU" w:eastAsia="ru-RU" w:bidi="ru-RU"/>
      <w:sz w:val="32"/>
      <w:szCs w:val="32"/>
      <w:w w:val="80"/>
      <w:spacing w:val="0"/>
      <w:color w:val="000000"/>
      <w:position w:val="0"/>
    </w:rPr>
  </w:style>
  <w:style w:type="character" w:customStyle="1" w:styleId="CharStyle26">
    <w:name w:val="Основной текст + 13 pt"/>
    <w:basedOn w:val="CharStyle24"/>
    <w:rPr>
      <w:lang w:val="ru-RU" w:eastAsia="ru-RU" w:bidi="ru-RU"/>
      <w:sz w:val="26"/>
      <w:szCs w:val="26"/>
      <w:w w:val="100"/>
      <w:spacing w:val="0"/>
      <w:color w:val="000000"/>
      <w:position w:val="0"/>
    </w:rPr>
  </w:style>
  <w:style w:type="character" w:customStyle="1" w:styleId="CharStyle27">
    <w:name w:val="Основной текст + Курсив"/>
    <w:basedOn w:val="CharStyle24"/>
    <w:rPr>
      <w:lang w:val="ru-RU" w:eastAsia="ru-RU" w:bidi="ru-RU"/>
      <w:i/>
      <w:iCs/>
      <w:sz w:val="24"/>
      <w:szCs w:val="24"/>
      <w:w w:val="100"/>
      <w:spacing w:val="0"/>
      <w:color w:val="000000"/>
      <w:position w:val="0"/>
    </w:rPr>
  </w:style>
  <w:style w:type="character" w:customStyle="1" w:styleId="CharStyle29">
    <w:name w:val="Заголовок №2_"/>
    <w:basedOn w:val="DefaultParagraphFont"/>
    <w:link w:val="Style28"/>
    <w:rPr>
      <w:b w:val="0"/>
      <w:bCs w:val="0"/>
      <w:i w:val="0"/>
      <w:iCs w:val="0"/>
      <w:u w:val="none"/>
      <w:strike w:val="0"/>
      <w:smallCaps w:val="0"/>
      <w:sz w:val="28"/>
      <w:szCs w:val="28"/>
      <w:rFonts w:ascii="Consolas" w:eastAsia="Consolas" w:hAnsi="Consolas" w:cs="Consolas"/>
    </w:rPr>
  </w:style>
  <w:style w:type="character" w:customStyle="1" w:styleId="CharStyle31">
    <w:name w:val="Заголовок №1_"/>
    <w:basedOn w:val="DefaultParagraphFont"/>
    <w:link w:val="Style30"/>
    <w:rPr>
      <w:b w:val="0"/>
      <w:bCs w:val="0"/>
      <w:i w:val="0"/>
      <w:iCs w:val="0"/>
      <w:u w:val="none"/>
      <w:strike w:val="0"/>
      <w:smallCaps w:val="0"/>
      <w:sz w:val="32"/>
      <w:szCs w:val="32"/>
      <w:rFonts w:ascii="Times New Roman" w:eastAsia="Times New Roman" w:hAnsi="Times New Roman" w:cs="Times New Roman"/>
      <w:w w:val="80"/>
    </w:rPr>
  </w:style>
  <w:style w:type="character" w:customStyle="1" w:styleId="CharStyle33">
    <w:name w:val="Основной текст (7)_"/>
    <w:basedOn w:val="DefaultParagraphFont"/>
    <w:link w:val="Style32"/>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00" w:after="180" w:line="238" w:lineRule="exact"/>
    </w:pPr>
    <w:rPr>
      <w:b w:val="0"/>
      <w:bCs w:val="0"/>
      <w:i w:val="0"/>
      <w:iCs w:val="0"/>
      <w:u w:val="none"/>
      <w:strike w:val="0"/>
      <w:smallCaps w:val="0"/>
      <w:sz w:val="19"/>
      <w:szCs w:val="19"/>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line="306"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10">
    <w:name w:val="Основной текст (4)"/>
    <w:basedOn w:val="Normal"/>
    <w:link w:val="CharStyle11"/>
    <w:pPr>
      <w:widowControl w:val="0"/>
      <w:shd w:val="clear" w:color="auto" w:fill="FFFFFF"/>
      <w:jc w:val="center"/>
      <w:spacing w:after="18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180" w:after="300" w:line="0" w:lineRule="exact"/>
    </w:pPr>
    <w:rPr>
      <w:lang w:val="en-US" w:eastAsia="en-US" w:bidi="en-US"/>
      <w:b w:val="0"/>
      <w:bCs w:val="0"/>
      <w:i/>
      <w:iCs/>
      <w:u w:val="none"/>
      <w:strike w:val="0"/>
      <w:smallCaps w:val="0"/>
      <w:sz w:val="22"/>
      <w:szCs w:val="22"/>
      <w:rFonts w:ascii="Tahoma" w:eastAsia="Tahoma" w:hAnsi="Tahoma" w:cs="Tahoma"/>
      <w:spacing w:val="-10"/>
    </w:rPr>
  </w:style>
  <w:style w:type="paragraph" w:customStyle="1" w:styleId="Style20">
    <w:name w:val="Основной текст (6)"/>
    <w:basedOn w:val="Normal"/>
    <w:link w:val="CharStyle21"/>
    <w:pPr>
      <w:widowControl w:val="0"/>
      <w:shd w:val="clear" w:color="auto" w:fill="FFFFFF"/>
      <w:jc w:val="both"/>
      <w:spacing w:before="300" w:line="0"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jc w:val="both"/>
      <w:spacing w:line="335"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right"/>
      <w:outlineLvl w:val="1"/>
      <w:spacing w:line="0" w:lineRule="exact"/>
    </w:pPr>
    <w:rPr>
      <w:b w:val="0"/>
      <w:bCs w:val="0"/>
      <w:i w:val="0"/>
      <w:iCs w:val="0"/>
      <w:u w:val="none"/>
      <w:strike w:val="0"/>
      <w:smallCaps w:val="0"/>
      <w:sz w:val="28"/>
      <w:szCs w:val="28"/>
      <w:rFonts w:ascii="Consolas" w:eastAsia="Consolas" w:hAnsi="Consolas" w:cs="Consolas"/>
    </w:rPr>
  </w:style>
  <w:style w:type="paragraph" w:customStyle="1" w:styleId="Style30">
    <w:name w:val="Заголовок №1"/>
    <w:basedOn w:val="Normal"/>
    <w:link w:val="CharStyle31"/>
    <w:pPr>
      <w:widowControl w:val="0"/>
      <w:shd w:val="clear" w:color="auto" w:fill="FFFFFF"/>
      <w:jc w:val="right"/>
      <w:outlineLvl w:val="0"/>
      <w:spacing w:before="120" w:after="120" w:line="0" w:lineRule="exact"/>
    </w:pPr>
    <w:rPr>
      <w:b w:val="0"/>
      <w:bCs w:val="0"/>
      <w:i w:val="0"/>
      <w:iCs w:val="0"/>
      <w:u w:val="none"/>
      <w:strike w:val="0"/>
      <w:smallCaps w:val="0"/>
      <w:sz w:val="32"/>
      <w:szCs w:val="32"/>
      <w:rFonts w:ascii="Times New Roman" w:eastAsia="Times New Roman" w:hAnsi="Times New Roman" w:cs="Times New Roman"/>
      <w:w w:val="80"/>
    </w:rPr>
  </w:style>
  <w:style w:type="paragraph" w:customStyle="1" w:styleId="Style32">
    <w:name w:val="Основной текст (7)"/>
    <w:basedOn w:val="Normal"/>
    <w:link w:val="CharStyle33"/>
    <w:pPr>
      <w:widowControl w:val="0"/>
      <w:shd w:val="clear" w:color="auto" w:fill="FFFFFF"/>
      <w:jc w:val="both"/>
      <w:spacing w:before="420" w:line="324"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