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54" w:after="120"/>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УПРАВЛЕНИЕ Федерально!! антимонопольной службы по Ленинградской области</w:t>
      </w:r>
    </w:p>
    <w:p>
      <w:pPr>
        <w:pStyle w:val="Style9"/>
        <w:widowControl w:val="0"/>
        <w:keepNext w:val="0"/>
        <w:keepLines w:val="0"/>
        <w:shd w:val="clear" w:color="auto" w:fill="auto"/>
        <w:bidi w:val="0"/>
        <w:spacing w:before="0" w:after="112"/>
        <w:ind w:left="0" w:right="0" w:firstLine="0"/>
      </w:pPr>
      <w:r>
        <w:rPr>
          <w:rStyle w:val="CharStyle11"/>
        </w:rPr>
        <w:t xml:space="preserve">ул. Смольного, 3, Санкт-Петербург. 191124 Тел.: (812) 274 30 70. факс: (812) 274 3070 </w:t>
      </w:r>
      <w:r>
        <w:fldChar w:fldCharType="begin"/>
      </w:r>
      <w:r>
        <w:rPr>
          <w:rStyle w:val="CharStyle11"/>
        </w:rPr>
        <w:instrText> HYPERLINK "http://www.lenobl.fas.qov.ru" </w:instrText>
      </w:r>
      <w:r>
        <w:fldChar w:fldCharType="separate"/>
      </w:r>
      <w:r>
        <w:rPr>
          <w:rStyle w:val="Hyperlink"/>
          <w:lang w:val="en-US" w:eastAsia="en-US" w:bidi="en-US"/>
        </w:rPr>
        <w:t>www.lenobl.fas.qov.ru</w:t>
      </w:r>
      <w:r>
        <w:fldChar w:fldCharType="end"/>
      </w:r>
      <w:r>
        <w:rPr>
          <w:rStyle w:val="CharStyle11"/>
          <w:lang w:val="en-US" w:eastAsia="en-US" w:bidi="en-US"/>
        </w:rPr>
        <w:t xml:space="preserve"> E-mai I</w:t>
      </w:r>
      <w:r>
        <w:rPr>
          <w:rStyle w:val="CharStyle11"/>
        </w:rPr>
        <w:t xml:space="preserve">: </w:t>
      </w:r>
      <w:r>
        <w:fldChar w:fldCharType="begin"/>
      </w:r>
      <w:r>
        <w:rPr>
          <w:rStyle w:val="CharStyle11"/>
        </w:rPr>
        <w:instrText> HYPERLINK "mailto:tb47@fas.gov.ru" </w:instrText>
      </w:r>
      <w:r>
        <w:fldChar w:fldCharType="separate"/>
      </w:r>
      <w:r>
        <w:rPr>
          <w:rStyle w:val="Hyperlink"/>
          <w:lang w:val="en-US" w:eastAsia="en-US" w:bidi="en-US"/>
        </w:rPr>
        <w:t>tb47@fas.gov.ru</w:t>
      </w:r>
      <w:r>
        <w:fldChar w:fldCharType="end"/>
      </w:r>
    </w:p>
    <w:p>
      <w:pPr>
        <w:pStyle w:val="Style12"/>
        <w:widowControl w:val="0"/>
        <w:keepNext/>
        <w:keepLines/>
        <w:shd w:val="clear" w:color="auto" w:fill="auto"/>
        <w:bidi w:val="0"/>
        <w:spacing w:before="0" w:after="232" w:line="280" w:lineRule="exact"/>
        <w:ind w:left="120" w:right="0" w:firstLine="0"/>
      </w:pPr>
      <w:bookmarkStart w:id="0" w:name="bookmark0"/>
      <w:r>
        <w:rPr>
          <w:rStyle w:val="CharStyle14"/>
          <w:lang w:val="en-US" w:eastAsia="en-US" w:bidi="en-US"/>
          <w:b/>
          <w:bCs/>
          <w:i/>
          <w:iCs/>
        </w:rPr>
        <w:t>So. ss.</w:t>
      </w:r>
      <w:r>
        <w:rPr>
          <w:rStyle w:val="CharStyle15"/>
          <w:b w:val="0"/>
          <w:bCs w:val="0"/>
          <w:i w:val="0"/>
          <w:iCs w:val="0"/>
        </w:rPr>
        <w:t xml:space="preserve"> c&amp;yy</w:t>
      </w:r>
      <w:r>
        <w:rPr>
          <w:rStyle w:val="CharStyle16"/>
          <w:b w:val="0"/>
          <w:bCs w:val="0"/>
          <w:i w:val="0"/>
          <w:iCs w:val="0"/>
        </w:rPr>
        <w:t xml:space="preserve"> </w:t>
      </w:r>
      <w:r>
        <w:rPr>
          <w:rStyle w:val="CharStyle17"/>
          <w:b w:val="0"/>
          <w:bCs w:val="0"/>
          <w:i w:val="0"/>
          <w:iCs w:val="0"/>
        </w:rPr>
        <w:t xml:space="preserve">№ </w:t>
      </w:r>
      <w:r>
        <w:rPr>
          <w:rStyle w:val="CharStyle14"/>
          <w:b/>
          <w:bCs/>
          <w:i/>
          <w:iCs/>
        </w:rPr>
        <w:t>//еэ/УУУУ</w:t>
      </w:r>
      <w:bookmarkEnd w:id="0"/>
    </w:p>
    <w:p>
      <w:pPr>
        <w:pStyle w:val="Style3"/>
        <w:tabs>
          <w:tab w:leader="none" w:pos="2435" w:val="center"/>
        </w:tabs>
        <w:widowControl w:val="0"/>
        <w:keepNext w:val="0"/>
        <w:keepLines w:val="0"/>
        <w:shd w:val="clear" w:color="auto" w:fill="auto"/>
        <w:bidi w:val="0"/>
        <w:jc w:val="both"/>
        <w:spacing w:before="0" w:after="0" w:line="200" w:lineRule="exact"/>
        <w:ind w:left="120" w:right="0" w:firstLine="0"/>
      </w:pPr>
      <w:r>
        <w:rPr>
          <w:rStyle w:val="CharStyle5"/>
        </w:rPr>
        <w:t>На №</w:t>
        <w:tab/>
        <w:t>от</w:t>
      </w:r>
    </w:p>
    <w:p>
      <w:pPr>
        <w:pStyle w:val="Style18"/>
        <w:widowControl w:val="0"/>
        <w:keepNext w:val="0"/>
        <w:keepLines w:val="0"/>
        <w:shd w:val="clear" w:color="auto" w:fill="auto"/>
        <w:bidi w:val="0"/>
        <w:jc w:val="left"/>
        <w:spacing w:before="0" w:after="315"/>
        <w:ind w:left="20" w:right="580" w:firstLine="0"/>
      </w:pPr>
      <w:r>
        <w:rPr>
          <w:lang w:val="ru-RU" w:eastAsia="ru-RU" w:bidi="ru-RU"/>
          <w:sz w:val="24"/>
          <w:szCs w:val="24"/>
          <w:w w:val="100"/>
          <w:spacing w:val="0"/>
          <w:color w:val="000000"/>
          <w:position w:val="0"/>
        </w:rPr>
        <w:t>Государственная инспекция труда в Ленинградской области</w:t>
      </w:r>
    </w:p>
    <w:p>
      <w:pPr>
        <w:pStyle w:val="Style18"/>
        <w:widowControl w:val="0"/>
        <w:keepNext w:val="0"/>
        <w:keepLines w:val="0"/>
        <w:shd w:val="clear" w:color="auto" w:fill="auto"/>
        <w:bidi w:val="0"/>
        <w:jc w:val="left"/>
        <w:spacing w:before="0" w:after="359" w:line="313" w:lineRule="exact"/>
        <w:ind w:left="20" w:right="0" w:firstLine="0"/>
      </w:pPr>
      <w:r>
        <w:rPr>
          <w:lang w:val="ru-RU" w:eastAsia="ru-RU" w:bidi="ru-RU"/>
          <w:sz w:val="24"/>
          <w:szCs w:val="24"/>
          <w:w w:val="100"/>
          <w:spacing w:val="0"/>
          <w:color w:val="000000"/>
          <w:position w:val="0"/>
        </w:rPr>
        <w:t xml:space="preserve">пр. Обуховской обороны, д. 112, корп. 2, лит. И, Санкт-Петербург, 192012 тел.: (812) 6127034 </w:t>
      </w:r>
      <w:r>
        <w:rPr>
          <w:lang w:val="en-US" w:eastAsia="en-US" w:bidi="en-US"/>
          <w:sz w:val="24"/>
          <w:szCs w:val="24"/>
          <w:w w:val="100"/>
          <w:spacing w:val="0"/>
          <w:color w:val="000000"/>
          <w:position w:val="0"/>
        </w:rPr>
        <w:t xml:space="preserve">e-mail: </w:t>
      </w:r>
      <w:r>
        <w:fldChar w:fldCharType="begin"/>
      </w:r>
      <w:r>
        <w:rPr>
          <w:color w:val="000000"/>
        </w:rPr>
        <w:instrText> HYPERLINK "mailto:Kontrakt.gitlo@mail.ru" </w:instrText>
      </w:r>
      <w:r>
        <w:fldChar w:fldCharType="separate"/>
      </w:r>
      <w:r>
        <w:rPr>
          <w:rStyle w:val="Hyperlink"/>
          <w:lang w:val="en-US" w:eastAsia="en-US" w:bidi="en-US"/>
          <w:sz w:val="24"/>
          <w:szCs w:val="24"/>
          <w:w w:val="100"/>
          <w:spacing w:val="0"/>
          <w:position w:val="0"/>
        </w:rPr>
        <w:t>Kontrakt.gitlo@mail.ru</w:t>
      </w:r>
      <w:r>
        <w:fldChar w:fldCharType="end"/>
      </w:r>
    </w:p>
    <w:p>
      <w:pPr>
        <w:pStyle w:val="Style18"/>
        <w:widowControl w:val="0"/>
        <w:keepNext w:val="0"/>
        <w:keepLines w:val="0"/>
        <w:shd w:val="clear" w:color="auto" w:fill="auto"/>
        <w:bidi w:val="0"/>
        <w:jc w:val="left"/>
        <w:spacing w:before="0" w:after="29" w:line="240" w:lineRule="exact"/>
        <w:ind w:left="20" w:right="0" w:firstLine="0"/>
      </w:pPr>
      <w:r>
        <w:rPr>
          <w:lang w:val="ru-RU" w:eastAsia="ru-RU" w:bidi="ru-RU"/>
          <w:sz w:val="24"/>
          <w:szCs w:val="24"/>
          <w:w w:val="100"/>
          <w:spacing w:val="0"/>
          <w:color w:val="000000"/>
          <w:position w:val="0"/>
        </w:rPr>
        <w:t>Заявитель:</w:t>
      </w:r>
    </w:p>
    <w:p>
      <w:pPr>
        <w:pStyle w:val="Style18"/>
        <w:widowControl w:val="0"/>
        <w:keepNext w:val="0"/>
        <w:keepLines w:val="0"/>
        <w:shd w:val="clear" w:color="auto" w:fill="auto"/>
        <w:bidi w:val="0"/>
        <w:jc w:val="left"/>
        <w:spacing w:before="0" w:after="250" w:line="240" w:lineRule="exact"/>
        <w:ind w:left="20" w:right="0" w:firstLine="0"/>
      </w:pPr>
      <w:r>
        <w:rPr>
          <w:lang w:val="ru-RU" w:eastAsia="ru-RU" w:bidi="ru-RU"/>
          <w:sz w:val="24"/>
          <w:szCs w:val="24"/>
          <w:w w:val="100"/>
          <w:spacing w:val="0"/>
          <w:color w:val="000000"/>
          <w:position w:val="0"/>
        </w:rPr>
        <w:t>ООО «Перспектива»</w:t>
      </w:r>
    </w:p>
    <w:p>
      <w:pPr>
        <w:pStyle w:val="Style18"/>
        <w:widowControl w:val="0"/>
        <w:keepNext w:val="0"/>
        <w:keepLines w:val="0"/>
        <w:shd w:val="clear" w:color="auto" w:fill="auto"/>
        <w:bidi w:val="0"/>
        <w:jc w:val="left"/>
        <w:spacing w:before="0" w:after="0" w:line="320" w:lineRule="exact"/>
        <w:ind w:left="20" w:right="0" w:firstLine="0"/>
        <w:sectPr>
          <w:footnotePr>
            <w:pos w:val="pageBottom"/>
            <w:numFmt w:val="decimal"/>
            <w:numRestart w:val="continuous"/>
          </w:footnotePr>
          <w:type w:val="continuous"/>
          <w:pgSz w:w="11906" w:h="16838"/>
          <w:pgMar w:top="672" w:left="870" w:right="866" w:bottom="337" w:header="0" w:footer="3" w:gutter="0"/>
          <w:rtlGutter w:val="0"/>
          <w:cols w:num="2" w:space="407"/>
          <w:noEndnote/>
          <w:docGrid w:linePitch="360"/>
        </w:sectPr>
      </w:pPr>
      <w:r>
        <w:rPr>
          <w:lang w:val="ru-RU" w:eastAsia="ru-RU" w:bidi="ru-RU"/>
          <w:sz w:val="24"/>
          <w:szCs w:val="24"/>
          <w:w w:val="100"/>
          <w:spacing w:val="0"/>
          <w:color w:val="000000"/>
          <w:position w:val="0"/>
        </w:rPr>
        <w:t xml:space="preserve">ул. Куйбышева, д. 79, 64, г. Самара, 443099 тел.: (987) 8914800 </w:t>
      </w:r>
      <w:r>
        <w:rPr>
          <w:lang w:val="en-US" w:eastAsia="en-US" w:bidi="en-US"/>
          <w:sz w:val="24"/>
          <w:szCs w:val="24"/>
          <w:w w:val="100"/>
          <w:spacing w:val="0"/>
          <w:color w:val="000000"/>
          <w:position w:val="0"/>
        </w:rPr>
        <w:t xml:space="preserve">e-mail: </w:t>
      </w:r>
      <w:r>
        <w:fldChar w:fldCharType="begin"/>
      </w:r>
      <w:r>
        <w:rPr>
          <w:color w:val="000000"/>
        </w:rPr>
        <w:instrText> HYPERLINK "mailto:pers-tender@mail.ru" </w:instrText>
      </w:r>
      <w:r>
        <w:fldChar w:fldCharType="separate"/>
      </w:r>
      <w:r>
        <w:rPr>
          <w:rStyle w:val="Hyperlink"/>
          <w:lang w:val="en-US" w:eastAsia="en-US" w:bidi="en-US"/>
          <w:sz w:val="24"/>
          <w:szCs w:val="24"/>
          <w:w w:val="100"/>
          <w:spacing w:val="0"/>
          <w:position w:val="0"/>
        </w:rPr>
        <w:t>pers-tender@mail.ru</w:t>
      </w:r>
      <w:r>
        <w:fldChar w:fldCharType="end"/>
      </w:r>
    </w:p>
    <w:p>
      <w:pPr>
        <w:widowControl w:val="0"/>
        <w:spacing w:before="68" w:after="6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left"/>
        <w:spacing w:before="0" w:after="7" w:line="240" w:lineRule="exact"/>
        <w:ind w:left="4820" w:right="0" w:firstLine="0"/>
      </w:pPr>
      <w:r>
        <w:rPr>
          <w:lang w:val="ru-RU" w:eastAsia="ru-RU" w:bidi="ru-RU"/>
          <w:sz w:val="24"/>
          <w:szCs w:val="24"/>
          <w:w w:val="100"/>
          <w:spacing w:val="0"/>
          <w:color w:val="000000"/>
          <w:position w:val="0"/>
        </w:rPr>
        <w:t>Оператор электронной площадки:</w:t>
      </w:r>
    </w:p>
    <w:p>
      <w:pPr>
        <w:pStyle w:val="Style18"/>
        <w:widowControl w:val="0"/>
        <w:keepNext w:val="0"/>
        <w:keepLines w:val="0"/>
        <w:shd w:val="clear" w:color="auto" w:fill="auto"/>
        <w:bidi w:val="0"/>
        <w:jc w:val="left"/>
        <w:spacing w:before="0" w:after="261" w:line="240" w:lineRule="exact"/>
        <w:ind w:left="4820" w:right="0" w:firstLine="0"/>
      </w:pPr>
      <w:r>
        <w:rPr>
          <w:lang w:val="ru-RU" w:eastAsia="ru-RU" w:bidi="ru-RU"/>
          <w:sz w:val="24"/>
          <w:szCs w:val="24"/>
          <w:w w:val="100"/>
          <w:spacing w:val="0"/>
          <w:color w:val="000000"/>
          <w:position w:val="0"/>
        </w:rPr>
        <w:t>ЗАО «Сбербанк-АСТ»</w:t>
      </w:r>
    </w:p>
    <w:p>
      <w:pPr>
        <w:pStyle w:val="Style18"/>
        <w:widowControl w:val="0"/>
        <w:keepNext w:val="0"/>
        <w:keepLines w:val="0"/>
        <w:shd w:val="clear" w:color="auto" w:fill="auto"/>
        <w:bidi w:val="0"/>
        <w:jc w:val="left"/>
        <w:spacing w:before="0" w:after="364" w:line="320" w:lineRule="exact"/>
        <w:ind w:left="4820" w:right="500" w:firstLine="0"/>
      </w:pPr>
      <w:r>
        <w:rPr>
          <w:lang w:val="ru-RU" w:eastAsia="ru-RU" w:bidi="ru-RU"/>
          <w:sz w:val="24"/>
          <w:szCs w:val="24"/>
          <w:w w:val="100"/>
          <w:spacing w:val="0"/>
          <w:color w:val="000000"/>
          <w:position w:val="0"/>
        </w:rPr>
        <w:t xml:space="preserve">тел./факс: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18"/>
        <w:widowControl w:val="0"/>
        <w:keepNext w:val="0"/>
        <w:keepLines w:val="0"/>
        <w:shd w:val="clear" w:color="auto" w:fill="auto"/>
        <w:bidi w:val="0"/>
        <w:jc w:val="left"/>
        <w:spacing w:before="0" w:after="246" w:line="240" w:lineRule="exact"/>
        <w:ind w:left="4820" w:right="0" w:firstLine="0"/>
      </w:pPr>
      <w:r>
        <w:rPr>
          <w:lang w:val="ru-RU" w:eastAsia="ru-RU" w:bidi="ru-RU"/>
          <w:sz w:val="24"/>
          <w:szCs w:val="24"/>
          <w:w w:val="100"/>
          <w:spacing w:val="0"/>
          <w:color w:val="000000"/>
          <w:position w:val="0"/>
        </w:rPr>
        <w:t>извещение № 0345100015817000035</w:t>
      </w:r>
    </w:p>
    <w:p>
      <w:pPr>
        <w:pStyle w:val="Style18"/>
        <w:widowControl w:val="0"/>
        <w:keepNext w:val="0"/>
        <w:keepLines w:val="0"/>
        <w:shd w:val="clear" w:color="auto" w:fill="auto"/>
        <w:bidi w:val="0"/>
        <w:jc w:val="center"/>
        <w:spacing w:before="0" w:after="362" w:line="317" w:lineRule="exact"/>
        <w:ind w:left="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1344-03-10213-РЗ/17</w:t>
      </w:r>
    </w:p>
    <w:p>
      <w:pPr>
        <w:pStyle w:val="Style18"/>
        <w:tabs>
          <w:tab w:leader="none" w:pos="9616" w:val="right"/>
        </w:tabs>
        <w:widowControl w:val="0"/>
        <w:keepNext w:val="0"/>
        <w:keepLines w:val="0"/>
        <w:shd w:val="clear" w:color="auto" w:fill="auto"/>
        <w:bidi w:val="0"/>
        <w:jc w:val="both"/>
        <w:spacing w:before="0" w:after="273" w:line="240" w:lineRule="exact"/>
        <w:ind w:left="0" w:right="0" w:firstLine="0"/>
      </w:pPr>
      <w:r>
        <w:rPr>
          <w:lang w:val="ru-RU" w:eastAsia="ru-RU" w:bidi="ru-RU"/>
          <w:sz w:val="24"/>
          <w:szCs w:val="24"/>
          <w:w w:val="100"/>
          <w:spacing w:val="0"/>
          <w:color w:val="000000"/>
          <w:position w:val="0"/>
        </w:rPr>
        <w:t>08 ноября 2017 года</w:t>
        <w:tab/>
        <w:t>Санкт-Петербург</w:t>
      </w:r>
    </w:p>
    <w:p>
      <w:pPr>
        <w:pStyle w:val="Style18"/>
        <w:widowControl w:val="0"/>
        <w:keepNext w:val="0"/>
        <w:keepLines w:val="0"/>
        <w:shd w:val="clear" w:color="auto" w:fill="auto"/>
        <w:bidi w:val="0"/>
        <w:jc w:val="both"/>
        <w:spacing w:before="0" w:after="0" w:line="288" w:lineRule="exact"/>
        <w:ind w:left="0" w:right="2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18"/>
        <w:widowControl w:val="0"/>
        <w:keepNext w:val="0"/>
        <w:keepLines w:val="0"/>
        <w:shd w:val="clear" w:color="auto" w:fill="auto"/>
        <w:bidi w:val="0"/>
        <w:jc w:val="both"/>
        <w:spacing w:before="0" w:after="0" w:line="320" w:lineRule="exact"/>
        <w:ind w:left="0" w:right="20" w:firstLine="70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18"/>
        <w:widowControl w:val="0"/>
        <w:keepNext w:val="0"/>
        <w:keepLines w:val="0"/>
        <w:shd w:val="clear" w:color="auto" w:fill="auto"/>
        <w:bidi w:val="0"/>
        <w:jc w:val="both"/>
        <w:spacing w:before="0" w:after="0" w:line="320" w:lineRule="exact"/>
        <w:ind w:left="0" w:right="20" w:firstLine="700"/>
      </w:pPr>
      <w:r>
        <w:rPr>
          <w:lang w:val="ru-RU" w:eastAsia="ru-RU" w:bidi="ru-RU"/>
          <w:sz w:val="24"/>
          <w:szCs w:val="24"/>
          <w:w w:val="100"/>
          <w:spacing w:val="0"/>
          <w:color w:val="000000"/>
          <w:position w:val="0"/>
        </w:rPr>
        <w:t>Сараева Дмитрия Александровича - начальника отдела контроля закупок, члена Комиссии,</w:t>
      </w:r>
    </w:p>
    <w:p>
      <w:pPr>
        <w:pStyle w:val="Style18"/>
        <w:widowControl w:val="0"/>
        <w:keepNext w:val="0"/>
        <w:keepLines w:val="0"/>
        <w:shd w:val="clear" w:color="auto" w:fill="auto"/>
        <w:bidi w:val="0"/>
        <w:jc w:val="both"/>
        <w:spacing w:before="0" w:after="0" w:line="320" w:lineRule="exact"/>
        <w:ind w:left="0" w:right="2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18"/>
        <w:tabs>
          <w:tab w:leader="none" w:pos="1537" w:val="left"/>
        </w:tabs>
        <w:widowControl w:val="0"/>
        <w:keepNext w:val="0"/>
        <w:keepLines w:val="0"/>
        <w:shd w:val="clear" w:color="auto" w:fill="auto"/>
        <w:bidi w:val="0"/>
        <w:jc w:val="left"/>
        <w:spacing w:before="0" w:after="0" w:line="320" w:lineRule="exact"/>
        <w:ind w:left="0" w:right="20" w:firstLine="700"/>
      </w:pPr>
      <w:r>
        <w:rPr>
          <w:lang w:val="ru-RU" w:eastAsia="ru-RU" w:bidi="ru-RU"/>
          <w:sz w:val="24"/>
          <w:szCs w:val="24"/>
          <w:w w:val="100"/>
          <w:spacing w:val="0"/>
          <w:color w:val="000000"/>
          <w:position w:val="0"/>
        </w:rPr>
        <w:t>с участием в заседании представителей по доверенностям: Государственной инспекции труда в Ленинградской области (далее - Заказчик):</w:t>
        <w:tab/>
        <w:t>Матвеевой Анастасии Анатольевны (доверенность б/н от</w:t>
      </w:r>
    </w:p>
    <w:p>
      <w:pPr>
        <w:pStyle w:val="Style18"/>
        <w:widowControl w:val="0"/>
        <w:keepNext w:val="0"/>
        <w:keepLines w:val="0"/>
        <w:shd w:val="clear" w:color="auto" w:fill="auto"/>
        <w:bidi w:val="0"/>
        <w:jc w:val="both"/>
        <w:spacing w:before="0" w:after="0" w:line="320" w:lineRule="exact"/>
        <w:ind w:left="0" w:right="0" w:firstLine="0"/>
      </w:pPr>
      <w:r>
        <w:rPr>
          <w:lang w:val="ru-RU" w:eastAsia="ru-RU" w:bidi="ru-RU"/>
          <w:sz w:val="24"/>
          <w:szCs w:val="24"/>
          <w:w w:val="100"/>
          <w:spacing w:val="0"/>
          <w:color w:val="000000"/>
          <w:position w:val="0"/>
        </w:rPr>
        <w:t>07.11.2017), Гераськиной Наталии Юрьевна (доверенность б/н 27.07.2017),</w:t>
      </w:r>
    </w:p>
    <w:p>
      <w:pPr>
        <w:pStyle w:val="Style18"/>
        <w:widowControl w:val="0"/>
        <w:keepNext w:val="0"/>
        <w:keepLines w:val="0"/>
        <w:shd w:val="clear" w:color="auto" w:fill="auto"/>
        <w:bidi w:val="0"/>
        <w:jc w:val="both"/>
        <w:spacing w:before="0" w:after="0" w:line="320" w:lineRule="exact"/>
        <w:ind w:left="0" w:right="20" w:firstLine="700"/>
      </w:pPr>
      <w:r>
        <w:rPr>
          <w:lang w:val="ru-RU" w:eastAsia="ru-RU" w:bidi="ru-RU"/>
          <w:sz w:val="24"/>
          <w:szCs w:val="24"/>
          <w:w w:val="100"/>
          <w:spacing w:val="0"/>
          <w:color w:val="000000"/>
          <w:position w:val="0"/>
        </w:rPr>
        <w:t>в отсутствии представителей ООО «Перспектива» (далее - Заявитель, Общество), уведомленного о времени и месте рассмотрения жалобы надлежащим образом,</w:t>
      </w:r>
    </w:p>
    <w:p>
      <w:pPr>
        <w:pStyle w:val="Style20"/>
        <w:widowControl w:val="0"/>
        <w:keepNext/>
        <w:keepLines/>
        <w:shd w:val="clear" w:color="auto" w:fill="auto"/>
        <w:bidi w:val="0"/>
        <w:spacing w:before="0" w:after="0" w:line="360" w:lineRule="exact"/>
        <w:ind w:left="0" w:right="200" w:firstLine="0"/>
      </w:pPr>
      <w:bookmarkStart w:id="1" w:name="bookmark1"/>
      <w:r>
        <w:rPr>
          <w:lang w:val="ru-RU" w:eastAsia="ru-RU" w:bidi="ru-RU"/>
          <w:w w:val="100"/>
          <w:color w:val="000000"/>
          <w:position w:val="0"/>
        </w:rPr>
        <w:t>079673</w:t>
      </w:r>
      <w:bookmarkEnd w:id="1"/>
    </w:p>
    <w:p>
      <w:pPr>
        <w:pStyle w:val="Style18"/>
        <w:widowControl w:val="0"/>
        <w:keepNext w:val="0"/>
        <w:keepLines w:val="0"/>
        <w:shd w:val="clear" w:color="auto" w:fill="auto"/>
        <w:bidi w:val="0"/>
        <w:jc w:val="both"/>
        <w:spacing w:before="0" w:after="367" w:line="324"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8"/>
        <w:widowControl w:val="0"/>
        <w:keepNext w:val="0"/>
        <w:keepLines w:val="0"/>
        <w:shd w:val="clear" w:color="auto" w:fill="auto"/>
        <w:bidi w:val="0"/>
        <w:jc w:val="left"/>
        <w:spacing w:before="0" w:after="310" w:line="240" w:lineRule="exact"/>
        <w:ind w:left="4180" w:right="0" w:firstLine="0"/>
      </w:pPr>
      <w:r>
        <w:rPr>
          <w:lang w:val="ru-RU" w:eastAsia="ru-RU" w:bidi="ru-RU"/>
          <w:sz w:val="24"/>
          <w:szCs w:val="24"/>
          <w:w w:val="100"/>
          <w:spacing w:val="0"/>
          <w:color w:val="000000"/>
          <w:position w:val="0"/>
        </w:rPr>
        <w:t>УСТАНОВИЛА:</w:t>
      </w:r>
    </w:p>
    <w:p>
      <w:pPr>
        <w:pStyle w:val="Style18"/>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№10213 от 02.11.2017) на действия заказчика при проведении электронного аукциона на право заключения контракта на выполнение капитального ремонта здания (далее - аукцион).</w:t>
      </w:r>
    </w:p>
    <w:p>
      <w:pPr>
        <w:pStyle w:val="Style18"/>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Извещение о проведении аукциона, аукционная документация в редакции № 5 размещены Заказчиком 17.10.2017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18"/>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контракта - 21 967 171,00 рублей.</w:t>
      </w:r>
    </w:p>
    <w:p>
      <w:pPr>
        <w:pStyle w:val="Style18"/>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Источник финансирования - федеральный бюджет.</w:t>
      </w:r>
    </w:p>
    <w:p>
      <w:pPr>
        <w:pStyle w:val="Style18"/>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Заявитель полагает, что при формировании документации Заказчиком допущены следующие нарушения:</w:t>
      </w:r>
    </w:p>
    <w:p>
      <w:pPr>
        <w:pStyle w:val="Style18"/>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проект контракта содержит неправомерное положение в части принятия обеспечения заявок в виде банковской гарантии;</w:t>
      </w:r>
    </w:p>
    <w:p>
      <w:pPr>
        <w:pStyle w:val="Style18"/>
        <w:numPr>
          <w:ilvl w:val="0"/>
          <w:numId w:val="1"/>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 части 5 статьи 66 Закона о контрактной системе в части требований к обязательному указанию идентификационного номера налогоплательщика учредителей, членов коллегиального исполнительного органа, единоличного исполнительного органа.</w:t>
      </w:r>
    </w:p>
    <w:p>
      <w:pPr>
        <w:pStyle w:val="Style18"/>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Представители Заказчика возражали против доводов жалобы на основаниях, изложенных в письменных возражениях, просили признать ее необоснованной.</w:t>
      </w:r>
    </w:p>
    <w:p>
      <w:pPr>
        <w:pStyle w:val="Style18"/>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18"/>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 Заказчика, Комиссия пришла к следующим выводам.</w:t>
      </w:r>
    </w:p>
    <w:p>
      <w:pPr>
        <w:pStyle w:val="Style18"/>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8"/>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соответствии со статьей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должен содержаться перечень информации, определенный настоящей статьей, в том числе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 (пункт 7).</w:t>
      </w:r>
    </w:p>
    <w:p>
      <w:pPr>
        <w:pStyle w:val="Style18"/>
        <w:widowControl w:val="0"/>
        <w:keepNext w:val="0"/>
        <w:keepLines w:val="0"/>
        <w:shd w:val="clear" w:color="auto" w:fill="auto"/>
        <w:bidi w:val="0"/>
        <w:jc w:val="both"/>
        <w:spacing w:before="0" w:after="0" w:line="320" w:lineRule="exact"/>
        <w:ind w:left="20" w:right="20" w:firstLine="540"/>
      </w:pPr>
      <w:r>
        <w:rPr>
          <w:lang w:val="ru-RU" w:eastAsia="ru-RU" w:bidi="ru-RU"/>
          <w:sz w:val="24"/>
          <w:szCs w:val="24"/>
          <w:w w:val="100"/>
          <w:spacing w:val="0"/>
          <w:color w:val="000000"/>
          <w:position w:val="0"/>
        </w:rPr>
        <w:t>Согласно части 2 статьи 44 Закона о контрактной системе обеспечение заявки на участие в электронных аукционах может предоставляться участником закупки только путем внесения денежных средств.</w:t>
      </w:r>
    </w:p>
    <w:p>
      <w:pPr>
        <w:pStyle w:val="Style18"/>
        <w:tabs>
          <w:tab w:leader="none" w:pos="3490" w:val="left"/>
        </w:tabs>
        <w:widowControl w:val="0"/>
        <w:keepNext w:val="0"/>
        <w:keepLines w:val="0"/>
        <w:shd w:val="clear" w:color="auto" w:fill="auto"/>
        <w:bidi w:val="0"/>
        <w:jc w:val="both"/>
        <w:spacing w:before="0" w:after="0" w:line="320" w:lineRule="exact"/>
        <w:ind w:left="20" w:right="20" w:firstLine="540"/>
      </w:pPr>
      <w:r>
        <w:rPr>
          <w:lang w:val="ru-RU" w:eastAsia="ru-RU" w:bidi="ru-RU"/>
          <w:sz w:val="24"/>
          <w:szCs w:val="24"/>
          <w:w w:val="100"/>
          <w:spacing w:val="0"/>
          <w:color w:val="000000"/>
          <w:position w:val="0"/>
        </w:rPr>
        <w:t>Как установлено из материалов дела, в пункте 1.3 проекта контракта установлено следующее:</w:t>
        <w:tab/>
        <w:t>«Заказчик в качестве обеспечения заявок и</w:t>
      </w:r>
    </w:p>
    <w:p>
      <w:pPr>
        <w:pStyle w:val="Style18"/>
        <w:widowControl w:val="0"/>
        <w:keepNext w:val="0"/>
        <w:keepLines w:val="0"/>
        <w:shd w:val="clear" w:color="auto" w:fill="auto"/>
        <w:bidi w:val="0"/>
        <w:jc w:val="both"/>
        <w:spacing w:before="0" w:after="0" w:line="320" w:lineRule="exact"/>
        <w:ind w:left="20" w:right="20" w:firstLine="0"/>
      </w:pPr>
      <w:r>
        <w:rPr>
          <w:lang w:val="ru-RU" w:eastAsia="ru-RU" w:bidi="ru-RU"/>
          <w:sz w:val="24"/>
          <w:szCs w:val="24"/>
          <w:w w:val="100"/>
          <w:spacing w:val="0"/>
          <w:color w:val="000000"/>
          <w:position w:val="0"/>
        </w:rPr>
        <w:t>исполнения контрактов принимает банковские гарантии, выданные банками, включенными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 Банковская гарантия, предоставляемая участником закупки в качестве обеспечения заявки на участие в закупке, информация о ней и документы, предусмотренные частью 9 статьи 45 Федерального закона № 44-ФЗ от 05.04.2013 г. должны быть включены в реестр банковских гарантий, размещенный в единой информационной системе. В соответствии с пЗ ст.96 Федерального закона № 44-ФЗ от 05.04.2013 г. Срок действия банковской гарантии должен превышать срок действия контракта не менее чем на один месяц».</w:t>
      </w:r>
    </w:p>
    <w:p>
      <w:pPr>
        <w:pStyle w:val="Style18"/>
        <w:widowControl w:val="0"/>
        <w:keepNext w:val="0"/>
        <w:keepLines w:val="0"/>
        <w:shd w:val="clear" w:color="auto" w:fill="auto"/>
        <w:bidi w:val="0"/>
        <w:jc w:val="both"/>
        <w:spacing w:before="0" w:after="0" w:line="320" w:lineRule="exact"/>
        <w:ind w:left="20" w:right="20" w:firstLine="540"/>
      </w:pPr>
      <w:r>
        <w:rPr>
          <w:rStyle w:val="CharStyle22"/>
        </w:rPr>
        <w:t xml:space="preserve">При </w:t>
      </w:r>
      <w:r>
        <w:rPr>
          <w:lang w:val="ru-RU" w:eastAsia="ru-RU" w:bidi="ru-RU"/>
          <w:sz w:val="24"/>
          <w:szCs w:val="24"/>
          <w:w w:val="100"/>
          <w:spacing w:val="0"/>
          <w:color w:val="000000"/>
          <w:position w:val="0"/>
        </w:rPr>
        <w:t xml:space="preserve">этом Заказчиком </w:t>
      </w:r>
      <w:r>
        <w:rPr>
          <w:rStyle w:val="CharStyle22"/>
        </w:rPr>
        <w:t xml:space="preserve">в извещении установлен порядок внесения денежных </w:t>
      </w:r>
      <w:r>
        <w:rPr>
          <w:lang w:val="ru-RU" w:eastAsia="ru-RU" w:bidi="ru-RU"/>
          <w:sz w:val="24"/>
          <w:szCs w:val="24"/>
          <w:w w:val="100"/>
          <w:spacing w:val="0"/>
          <w:color w:val="000000"/>
          <w:position w:val="0"/>
        </w:rPr>
        <w:t>средств в качестве обеспечения заявок - оператору электронной площадке. Также в разделе 12 общей части документации предусмотрено, что обеспечение заявки на участие в электронных аукционах может предоставляться участником закупки только путем внесения денежных средств.</w:t>
      </w:r>
    </w:p>
    <w:p>
      <w:pPr>
        <w:pStyle w:val="Style18"/>
        <w:widowControl w:val="0"/>
        <w:keepNext w:val="0"/>
        <w:keepLines w:val="0"/>
        <w:shd w:val="clear" w:color="auto" w:fill="auto"/>
        <w:bidi w:val="0"/>
        <w:jc w:val="both"/>
        <w:spacing w:before="0" w:after="0" w:line="320" w:lineRule="exact"/>
        <w:ind w:left="20" w:right="20" w:firstLine="540"/>
      </w:pPr>
      <w:r>
        <w:rPr>
          <w:lang w:val="ru-RU" w:eastAsia="ru-RU" w:bidi="ru-RU"/>
          <w:sz w:val="24"/>
          <w:szCs w:val="24"/>
          <w:w w:val="100"/>
          <w:spacing w:val="0"/>
          <w:color w:val="000000"/>
          <w:position w:val="0"/>
        </w:rPr>
        <w:t>Необходимо отметить, что проект контракта распространяет свое действие исключительно на исполнение контракта и не может определять порядок внесения обеспечения заявки.</w:t>
      </w:r>
    </w:p>
    <w:p>
      <w:pPr>
        <w:pStyle w:val="Style18"/>
        <w:widowControl w:val="0"/>
        <w:keepNext w:val="0"/>
        <w:keepLines w:val="0"/>
        <w:shd w:val="clear" w:color="auto" w:fill="auto"/>
        <w:bidi w:val="0"/>
        <w:jc w:val="both"/>
        <w:spacing w:before="0" w:after="303" w:line="320" w:lineRule="exact"/>
        <w:ind w:left="20" w:right="20" w:firstLine="540"/>
      </w:pPr>
      <w:r>
        <w:rPr>
          <w:lang w:val="ru-RU" w:eastAsia="ru-RU" w:bidi="ru-RU"/>
          <w:sz w:val="24"/>
          <w:szCs w:val="24"/>
          <w:w w:val="100"/>
          <w:spacing w:val="0"/>
          <w:color w:val="000000"/>
          <w:position w:val="0"/>
        </w:rPr>
        <w:t>При таких обстоятельствах Комиссия не усматривает в действиях Заказчика нарушение положений Закона о контрактной системе.</w:t>
      </w:r>
    </w:p>
    <w:p>
      <w:pPr>
        <w:pStyle w:val="Style18"/>
        <w:widowControl w:val="0"/>
        <w:keepNext w:val="0"/>
        <w:keepLines w:val="0"/>
        <w:shd w:val="clear" w:color="auto" w:fill="auto"/>
        <w:bidi w:val="0"/>
        <w:jc w:val="both"/>
        <w:spacing w:before="0" w:after="0" w:line="317" w:lineRule="exact"/>
        <w:ind w:left="20" w:right="0" w:firstLine="540"/>
      </w:pPr>
      <w:r>
        <w:rPr>
          <w:lang w:val="ru-RU" w:eastAsia="ru-RU" w:bidi="ru-RU"/>
          <w:sz w:val="24"/>
          <w:szCs w:val="24"/>
          <w:w w:val="100"/>
          <w:spacing w:val="0"/>
          <w:color w:val="000000"/>
          <w:position w:val="0"/>
        </w:rPr>
        <w:t>По второму доводу Комиссия отмечает следующее.</w:t>
      </w:r>
    </w:p>
    <w:p>
      <w:pPr>
        <w:pStyle w:val="Style18"/>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spacing w:val="0"/>
          <w:color w:val="000000"/>
          <w:position w:val="0"/>
        </w:rPr>
        <w:t>В соответствии с пунктом 2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8"/>
        <w:widowControl w:val="0"/>
        <w:keepNext w:val="0"/>
        <w:keepLines w:val="0"/>
        <w:shd w:val="clear" w:color="auto" w:fill="auto"/>
        <w:bidi w:val="0"/>
        <w:jc w:val="both"/>
        <w:spacing w:before="0" w:after="0" w:line="320" w:lineRule="exact"/>
        <w:ind w:left="20" w:right="20" w:firstLine="540"/>
      </w:pPr>
      <w:r>
        <w:rPr>
          <w:lang w:val="ru-RU" w:eastAsia="ru-RU" w:bidi="ru-RU"/>
          <w:sz w:val="24"/>
          <w:szCs w:val="24"/>
          <w:w w:val="100"/>
          <w:spacing w:val="0"/>
          <w:color w:val="000000"/>
          <w:position w:val="0"/>
        </w:rPr>
        <w:t>Согласно пункту 1 части 5 статьи 66 Закона о контрактной системе вторая часть заявки на участие в электронном аукционе должна содержать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8"/>
        <w:widowControl w:val="0"/>
        <w:keepNext w:val="0"/>
        <w:keepLines w:val="0"/>
        <w:shd w:val="clear" w:color="auto" w:fill="auto"/>
        <w:bidi w:val="0"/>
        <w:jc w:val="both"/>
        <w:spacing w:before="0" w:after="0" w:line="320" w:lineRule="exact"/>
        <w:ind w:left="20" w:right="20" w:firstLine="540"/>
      </w:pPr>
      <w:r>
        <w:rPr>
          <w:lang w:val="ru-RU" w:eastAsia="ru-RU" w:bidi="ru-RU"/>
          <w:sz w:val="24"/>
          <w:szCs w:val="24"/>
          <w:w w:val="100"/>
          <w:spacing w:val="0"/>
          <w:color w:val="000000"/>
          <w:position w:val="0"/>
        </w:rPr>
        <w:t>Заявитель полагает, что требования пункта 7.2 Информационной карты документации нарушают положения части 5 статьи 66 Закона о контрактной системе, поскольку обязывают указывать ИНН учредителей, членов коллегиального исполнительного органа, лица, исполняющего функции единоличного исполнительного органа участника такого аукциона без указания «при наличии».</w:t>
      </w:r>
    </w:p>
    <w:p>
      <w:pPr>
        <w:pStyle w:val="Style18"/>
        <w:widowControl w:val="0"/>
        <w:keepNext w:val="0"/>
        <w:keepLines w:val="0"/>
        <w:shd w:val="clear" w:color="auto" w:fill="auto"/>
        <w:bidi w:val="0"/>
        <w:jc w:val="both"/>
        <w:spacing w:before="0" w:after="0" w:line="320" w:lineRule="exact"/>
        <w:ind w:left="20" w:right="20" w:firstLine="540"/>
      </w:pPr>
      <w:r>
        <w:rPr>
          <w:lang w:val="ru-RU" w:eastAsia="ru-RU" w:bidi="ru-RU"/>
          <w:sz w:val="24"/>
          <w:szCs w:val="24"/>
          <w:w w:val="100"/>
          <w:spacing w:val="0"/>
          <w:color w:val="000000"/>
          <w:position w:val="0"/>
        </w:rPr>
        <w:t>Между тем анализ документации показал, что требования о предоставлении ИНН учредителей, коллегиального или единоличного исполнительного органа как при наличии, так и при отсутствии, не установлено.</w:t>
      </w:r>
    </w:p>
    <w:p>
      <w:pPr>
        <w:pStyle w:val="Style18"/>
        <w:widowControl w:val="0"/>
        <w:keepNext w:val="0"/>
        <w:keepLines w:val="0"/>
        <w:shd w:val="clear" w:color="auto" w:fill="auto"/>
        <w:bidi w:val="0"/>
        <w:jc w:val="left"/>
        <w:spacing w:before="0" w:after="237" w:line="320" w:lineRule="exact"/>
        <w:ind w:left="20" w:right="0" w:firstLine="700"/>
      </w:pPr>
      <w:r>
        <w:rPr>
          <w:lang w:val="ru-RU" w:eastAsia="ru-RU" w:bidi="ru-RU"/>
          <w:sz w:val="24"/>
          <w:szCs w:val="24"/>
          <w:w w:val="100"/>
          <w:spacing w:val="0"/>
          <w:color w:val="000000"/>
          <w:position w:val="0"/>
        </w:rPr>
        <w:t>Доказательств иного Заявителем не представлено.</w:t>
      </w:r>
    </w:p>
    <w:p>
      <w:pPr>
        <w:pStyle w:val="Style18"/>
        <w:widowControl w:val="0"/>
        <w:keepNext w:val="0"/>
        <w:keepLines w:val="0"/>
        <w:shd w:val="clear" w:color="auto" w:fill="auto"/>
        <w:bidi w:val="0"/>
        <w:jc w:val="left"/>
        <w:spacing w:before="0" w:after="307" w:line="324" w:lineRule="exact"/>
        <w:ind w:left="20" w:right="20" w:firstLine="70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18"/>
        <w:widowControl w:val="0"/>
        <w:keepNext w:val="0"/>
        <w:keepLines w:val="0"/>
        <w:shd w:val="clear" w:color="auto" w:fill="auto"/>
        <w:bidi w:val="0"/>
        <w:jc w:val="center"/>
        <w:spacing w:before="0" w:after="371" w:line="240" w:lineRule="exact"/>
        <w:ind w:left="0" w:right="0" w:firstLine="0"/>
      </w:pPr>
      <w:r>
        <w:rPr>
          <w:lang w:val="ru-RU" w:eastAsia="ru-RU" w:bidi="ru-RU"/>
          <w:sz w:val="24"/>
          <w:szCs w:val="24"/>
          <w:w w:val="100"/>
          <w:spacing w:val="0"/>
          <w:color w:val="000000"/>
          <w:position w:val="0"/>
        </w:rPr>
        <w:t>РЕШИЛА:</w:t>
      </w:r>
    </w:p>
    <w:p>
      <w:pPr>
        <w:pStyle w:val="Style18"/>
        <w:widowControl w:val="0"/>
        <w:keepNext w:val="0"/>
        <w:keepLines w:val="0"/>
        <w:shd w:val="clear" w:color="auto" w:fill="auto"/>
        <w:bidi w:val="0"/>
        <w:jc w:val="center"/>
        <w:spacing w:before="0" w:after="304" w:line="240" w:lineRule="exact"/>
        <w:ind w:left="0" w:right="0" w:firstLine="0"/>
      </w:pPr>
      <w:r>
        <w:rPr>
          <w:lang w:val="ru-RU" w:eastAsia="ru-RU" w:bidi="ru-RU"/>
          <w:sz w:val="24"/>
          <w:szCs w:val="24"/>
          <w:w w:val="100"/>
          <w:spacing w:val="0"/>
          <w:color w:val="000000"/>
          <w:position w:val="0"/>
        </w:rPr>
        <w:t>Признать жалобу ООО «Перспектива» необоснованной.</w:t>
      </w:r>
    </w:p>
    <w:p>
      <w:pPr>
        <w:pStyle w:val="Style23"/>
        <w:widowControl w:val="0"/>
        <w:keepNext w:val="0"/>
        <w:keepLines w:val="0"/>
        <w:shd w:val="clear" w:color="auto" w:fill="auto"/>
        <w:bidi w:val="0"/>
        <w:spacing w:before="0" w:after="0"/>
        <w:ind w:left="20" w:right="20" w:firstLine="0"/>
        <w:sectPr>
          <w:type w:val="continuous"/>
          <w:pgSz w:w="11906" w:h="16838"/>
          <w:pgMar w:top="1002" w:left="895" w:right="895" w:bottom="516" w:header="0" w:footer="3" w:gutter="472"/>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left"/>
        <w:spacing w:before="0" w:after="660" w:line="240" w:lineRule="exact"/>
        <w:ind w:left="0" w:right="0" w:firstLine="0"/>
      </w:pPr>
      <w:r>
        <w:rPr>
          <w:lang w:val="ru-RU" w:eastAsia="ru-RU" w:bidi="ru-RU"/>
          <w:sz w:val="24"/>
          <w:szCs w:val="24"/>
          <w:w w:val="100"/>
          <w:spacing w:val="0"/>
          <w:color w:val="000000"/>
          <w:position w:val="0"/>
        </w:rPr>
        <w:t>Председатель Комиссии</w:t>
      </w:r>
    </w:p>
    <w:p>
      <w:pPr>
        <w:pStyle w:val="Style18"/>
        <w:widowControl w:val="0"/>
        <w:keepNext w:val="0"/>
        <w:keepLines w:val="0"/>
        <w:shd w:val="clear" w:color="auto" w:fill="auto"/>
        <w:bidi w:val="0"/>
        <w:jc w:val="left"/>
        <w:spacing w:before="0" w:after="0" w:line="240" w:lineRule="exact"/>
        <w:ind w:left="0" w:right="0" w:firstLine="0"/>
        <w:sectPr>
          <w:type w:val="continuous"/>
          <w:pgSz w:w="11906" w:h="16838"/>
          <w:pgMar w:top="642" w:left="1148" w:right="7491" w:bottom="365"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before="115" w:after="1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В.Д. Хрущ</w:t>
      </w:r>
    </w:p>
    <w:sectPr>
      <w:type w:val="continuous"/>
      <w:pgSz w:w="11906" w:h="16838"/>
      <w:pgMar w:top="642" w:left="8535" w:right="1753" w:bottom="36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lang w:val="en-US" w:eastAsia="en-US" w:bidi="en-US"/>
      <w:b/>
      <w:bCs/>
      <w:i/>
      <w:iCs/>
      <w:u w:val="none"/>
      <w:strike w:val="0"/>
      <w:smallCaps w:val="0"/>
      <w:sz w:val="28"/>
      <w:szCs w:val="28"/>
      <w:rFonts w:ascii="Times New Roman" w:eastAsia="Times New Roman" w:hAnsi="Times New Roman" w:cs="Times New Roman"/>
      <w:w w:val="150"/>
      <w:spacing w:val="-30"/>
    </w:rPr>
  </w:style>
  <w:style w:type="character" w:customStyle="1" w:styleId="CharStyle14">
    <w:name w:val="Заголовок №1"/>
    <w:basedOn w:val="CharStyle13"/>
    <w:rPr>
      <w:lang w:val="ru-RU" w:eastAsia="ru-RU" w:bidi="ru-RU"/>
      <w:u w:val="single"/>
      <w:color w:val="000000"/>
      <w:position w:val="0"/>
    </w:rPr>
  </w:style>
  <w:style w:type="character" w:customStyle="1" w:styleId="CharStyle15">
    <w:name w:val="Заголовок №1 + 12 pt,Не полужирный,Не курсив,Интервал 0 pt,Масштаб 100%"/>
    <w:basedOn w:val="CharStyle13"/>
    <w:rPr>
      <w:b/>
      <w:bCs/>
      <w:i/>
      <w:iCs/>
      <w:u w:val="single"/>
      <w:sz w:val="24"/>
      <w:szCs w:val="24"/>
      <w:w w:val="100"/>
      <w:spacing w:val="0"/>
      <w:color w:val="000000"/>
      <w:position w:val="0"/>
    </w:rPr>
  </w:style>
  <w:style w:type="character" w:customStyle="1" w:styleId="CharStyle16">
    <w:name w:val="Заголовок №1 + 12 pt,Не полужирный,Не курсив,Интервал 0 pt,Масштаб 100%"/>
    <w:basedOn w:val="CharStyle13"/>
    <w:rPr>
      <w:b/>
      <w:bCs/>
      <w:i/>
      <w:iCs/>
      <w:sz w:val="24"/>
      <w:szCs w:val="24"/>
      <w:w w:val="100"/>
      <w:spacing w:val="0"/>
      <w:color w:val="000000"/>
      <w:position w:val="0"/>
    </w:rPr>
  </w:style>
  <w:style w:type="character" w:customStyle="1" w:styleId="CharStyle17">
    <w:name w:val="Заголовок №1 + 12 pt,Не полужирный,Не курсив,Интервал 0 pt,Масштаб 100%"/>
    <w:basedOn w:val="CharStyle13"/>
    <w:rPr>
      <w:b/>
      <w:bCs/>
      <w:i/>
      <w:iCs/>
      <w:sz w:val="24"/>
      <w:szCs w:val="24"/>
      <w:w w:val="100"/>
      <w:spacing w:val="0"/>
      <w:color w:val="000000"/>
      <w:position w:val="0"/>
    </w:rPr>
  </w:style>
  <w:style w:type="character" w:customStyle="1" w:styleId="CharStyle19">
    <w:name w:val="Основной текст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1">
    <w:name w:val="Заголовок №2_"/>
    <w:basedOn w:val="DefaultParagraphFont"/>
    <w:link w:val="Style20"/>
    <w:rPr>
      <w:b w:val="0"/>
      <w:bCs w:val="0"/>
      <w:i w:val="0"/>
      <w:iCs w:val="0"/>
      <w:u w:val="none"/>
      <w:strike w:val="0"/>
      <w:smallCaps w:val="0"/>
      <w:sz w:val="36"/>
      <w:szCs w:val="36"/>
      <w:rFonts w:ascii="Times New Roman" w:eastAsia="Times New Roman" w:hAnsi="Times New Roman" w:cs="Times New Roman"/>
      <w:spacing w:val="70"/>
    </w:rPr>
  </w:style>
  <w:style w:type="character" w:customStyle="1" w:styleId="CharStyle22">
    <w:name w:val="Основной текст"/>
    <w:basedOn w:val="CharStyle19"/>
    <w:rPr>
      <w:lang w:val="ru-RU" w:eastAsia="ru-RU" w:bidi="ru-RU"/>
      <w:sz w:val="24"/>
      <w:szCs w:val="24"/>
      <w:w w:val="100"/>
      <w:spacing w:val="0"/>
      <w:color w:val="000000"/>
      <w:position w:val="0"/>
    </w:rPr>
  </w:style>
  <w:style w:type="character" w:customStyle="1" w:styleId="CharStyle24">
    <w:name w:val="Основной текст (5)_"/>
    <w:basedOn w:val="DefaultParagraphFont"/>
    <w:link w:val="Style23"/>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after="180" w:line="227"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80" w:line="302"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80" w:line="194"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both"/>
      <w:outlineLvl w:val="0"/>
      <w:spacing w:before="180" w:after="300" w:line="0" w:lineRule="exact"/>
    </w:pPr>
    <w:rPr>
      <w:lang w:val="en-US" w:eastAsia="en-US" w:bidi="en-US"/>
      <w:b/>
      <w:bCs/>
      <w:i/>
      <w:iCs/>
      <w:u w:val="none"/>
      <w:strike w:val="0"/>
      <w:smallCaps w:val="0"/>
      <w:sz w:val="28"/>
      <w:szCs w:val="28"/>
      <w:rFonts w:ascii="Times New Roman" w:eastAsia="Times New Roman" w:hAnsi="Times New Roman" w:cs="Times New Roman"/>
      <w:w w:val="150"/>
      <w:spacing w:val="-30"/>
    </w:rPr>
  </w:style>
  <w:style w:type="paragraph" w:customStyle="1" w:styleId="Style18">
    <w:name w:val="Основной текст"/>
    <w:basedOn w:val="Normal"/>
    <w:link w:val="CharStyle19"/>
    <w:pPr>
      <w:widowControl w:val="0"/>
      <w:shd w:val="clear" w:color="auto" w:fill="FFFFFF"/>
      <w:spacing w:after="300" w:line="331"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Заголовок №2"/>
    <w:basedOn w:val="Normal"/>
    <w:link w:val="CharStyle21"/>
    <w:pPr>
      <w:widowControl w:val="0"/>
      <w:shd w:val="clear" w:color="auto" w:fill="FFFFFF"/>
      <w:jc w:val="right"/>
      <w:outlineLvl w:val="1"/>
      <w:spacing w:line="0" w:lineRule="exact"/>
    </w:pPr>
    <w:rPr>
      <w:b w:val="0"/>
      <w:bCs w:val="0"/>
      <w:i w:val="0"/>
      <w:iCs w:val="0"/>
      <w:u w:val="none"/>
      <w:strike w:val="0"/>
      <w:smallCaps w:val="0"/>
      <w:sz w:val="36"/>
      <w:szCs w:val="36"/>
      <w:rFonts w:ascii="Times New Roman" w:eastAsia="Times New Roman" w:hAnsi="Times New Roman" w:cs="Times New Roman"/>
      <w:spacing w:val="70"/>
    </w:rPr>
  </w:style>
  <w:style w:type="paragraph" w:customStyle="1" w:styleId="Style23">
    <w:name w:val="Основной текст (5)"/>
    <w:basedOn w:val="Normal"/>
    <w:link w:val="CharStyle24"/>
    <w:pPr>
      <w:widowControl w:val="0"/>
      <w:shd w:val="clear" w:color="auto" w:fill="FFFFFF"/>
      <w:jc w:val="both"/>
      <w:spacing w:before="420" w:line="328" w:lineRule="exact"/>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