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63" w:left="2761" w:right="8031" w:bottom="782" w:header="0" w:footer="3" w:gutter="0"/>
          <w:rtlGutter w:val="0"/>
          <w:cols w:space="720"/>
          <w:noEndnote/>
          <w:docGrid w:linePitch="360"/>
        </w:sectPr>
      </w:pPr>
    </w:p>
    <w:p>
      <w:pPr>
        <w:widowControl w:val="0"/>
        <w:spacing w:line="112"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200" w:firstLine="0"/>
      </w:pPr>
      <w:r>
        <w:rPr>
          <w:lang w:val="ru-RU" w:eastAsia="ru-RU" w:bidi="ru-RU"/>
          <w:w w:val="100"/>
          <w:spacing w:val="0"/>
          <w:color w:val="000000"/>
          <w:position w:val="0"/>
        </w:rPr>
        <w:t>14.11.2017 №06/13051 На № 23 от 08.11.2017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60" w:firstLine="0"/>
      </w:pPr>
      <w:r>
        <w:rPr>
          <w:lang w:val="ru-RU" w:eastAsia="ru-RU" w:bidi="ru-RU"/>
          <w:w w:val="100"/>
          <w:spacing w:val="0"/>
          <w:color w:val="000000"/>
          <w:position w:val="0"/>
        </w:rPr>
        <w:t>Государственное бюджетное учреждение Республики Крым «Дирекция по обеспечению деятельности Совета министров Республики Крым и его Аппарата»</w:t>
      </w:r>
    </w:p>
    <w:p>
      <w:pPr>
        <w:pStyle w:val="Style7"/>
        <w:widowControl w:val="0"/>
        <w:keepNext w:val="0"/>
        <w:keepLines w:val="0"/>
        <w:shd w:val="clear" w:color="auto" w:fill="auto"/>
        <w:bidi w:val="0"/>
        <w:jc w:val="left"/>
        <w:spacing w:before="0" w:after="304" w:line="322" w:lineRule="exact"/>
        <w:ind w:left="20" w:right="60" w:firstLine="0"/>
      </w:pPr>
      <w:r>
        <w:rPr>
          <w:lang w:val="ru-RU" w:eastAsia="ru-RU" w:bidi="ru-RU"/>
          <w:w w:val="100"/>
          <w:spacing w:val="0"/>
          <w:color w:val="000000"/>
          <w:position w:val="0"/>
        </w:rPr>
        <w:t>295005, Республика Крым, г. Симферополь, пр-кт Кирова, д. 13</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60" w:firstLine="0"/>
        <w:sectPr>
          <w:type w:val="continuous"/>
          <w:pgSz w:w="11906" w:h="16838"/>
          <w:pgMar w:top="763" w:left="870" w:right="980" w:bottom="782" w:header="0" w:footer="3" w:gutter="0"/>
          <w:rtlGutter w:val="0"/>
          <w:cols w:num="2" w:space="102"/>
          <w:noEndnote/>
          <w:docGrid w:linePitch="360"/>
        </w:sectPr>
      </w:pPr>
      <w:r>
        <w:rPr>
          <w:lang w:val="ru-RU" w:eastAsia="ru-RU" w:bidi="ru-RU"/>
          <w:w w:val="100"/>
          <w:spacing w:val="0"/>
          <w:color w:val="000000"/>
          <w:position w:val="0"/>
        </w:rPr>
        <w:t>Общество с ограниченной ответственностью «Электростиль плюс» 630099, г. Новосибирск, ул. Ядринцевская, д. 18</w:t>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763" w:left="4441" w:right="4043" w:bottom="782"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№06/4360-17)</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18" w:y="6"/>
        <w:widowControl w:val="0"/>
        <w:keepNext w:val="0"/>
        <w:keepLines w:val="0"/>
        <w:shd w:val="clear" w:color="auto" w:fill="auto"/>
        <w:bidi w:val="0"/>
        <w:jc w:val="left"/>
        <w:spacing w:before="0" w:after="0" w:line="240" w:lineRule="exact"/>
        <w:ind w:left="100" w:right="0" w:firstLine="0"/>
      </w:pPr>
      <w:r>
        <w:rPr>
          <w:rStyle w:val="CharStyle11"/>
          <w:spacing w:val="0"/>
        </w:rPr>
        <w:t>14.11.2017</w:t>
      </w:r>
    </w:p>
    <w:p>
      <w:pPr>
        <w:pStyle w:val="Style7"/>
        <w:widowControl w:val="0"/>
        <w:keepNext w:val="0"/>
        <w:keepLines w:val="0"/>
        <w:shd w:val="clear" w:color="auto" w:fill="auto"/>
        <w:bidi w:val="0"/>
        <w:jc w:val="right"/>
        <w:spacing w:before="0" w:after="192"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Н. А. Баданина,</w:t>
      </w:r>
    </w:p>
    <w:p>
      <w:pPr>
        <w:pStyle w:val="Style7"/>
        <w:widowControl w:val="0"/>
        <w:keepNext w:val="0"/>
        <w:keepLines w:val="0"/>
        <w:shd w:val="clear" w:color="auto" w:fill="auto"/>
        <w:bidi w:val="0"/>
        <w:jc w:val="both"/>
        <w:spacing w:before="0" w:after="226" w:line="317" w:lineRule="exact"/>
        <w:ind w:left="0" w:right="20" w:firstLine="860"/>
      </w:pPr>
      <w:r>
        <w:rPr>
          <w:lang w:val="ru-RU" w:eastAsia="ru-RU" w:bidi="ru-RU"/>
          <w:w w:val="100"/>
          <w:spacing w:val="0"/>
          <w:color w:val="000000"/>
          <w:position w:val="0"/>
        </w:rPr>
        <w:t>рассмотрев жалобу Заявителя № 23 от 08.11.2017 (вх. №5645 от 13.11.2017) на положения документации об электронном аукционе «Проведение лабораторных замеров электрооборудования» (номер извещения 0375200000117000114) (далее — Аукцион),</w:t>
      </w:r>
    </w:p>
    <w:p>
      <w:pPr>
        <w:pStyle w:val="Style7"/>
        <w:widowControl w:val="0"/>
        <w:keepNext w:val="0"/>
        <w:keepLines w:val="0"/>
        <w:shd w:val="clear" w:color="auto" w:fill="auto"/>
        <w:bidi w:val="0"/>
        <w:jc w:val="left"/>
        <w:spacing w:before="0" w:after="63" w:line="260" w:lineRule="exact"/>
        <w:ind w:left="44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w:t>
        <w:br w:type="page"/>
        <w:t>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 силу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7"/>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Комиссией установлено, что согласно извещению о проведении Аукциона дата и время окончания подачи заявок на участие в Аукционе установлены Заказчиком на 06:00 07.11.2017.</w:t>
      </w:r>
    </w:p>
    <w:p>
      <w:pPr>
        <w:pStyle w:val="Style7"/>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Вместе с тем, жалоба подана Заявителем в Крымское УФАС России посредством электронной почты 13.11.2017 в 05:55, т. е. после окончания срока подачи заявок на участие в Аукционе - 07.11.2017 06:00.</w:t>
      </w:r>
    </w:p>
    <w:p>
      <w:pPr>
        <w:pStyle w:val="Style7"/>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p>
    <w:p>
      <w:pPr>
        <w:pStyle w:val="Style7"/>
        <w:widowControl w:val="0"/>
        <w:keepNext w:val="0"/>
        <w:keepLines w:val="0"/>
        <w:shd w:val="clear" w:color="auto" w:fill="auto"/>
        <w:bidi w:val="0"/>
        <w:jc w:val="both"/>
        <w:spacing w:before="0" w:after="64" w:line="322" w:lineRule="exact"/>
        <w:ind w:left="0" w:right="40" w:firstLine="86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106" w:line="317" w:lineRule="exact"/>
        <w:ind w:left="0" w:right="40" w:firstLine="86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7"/>
        <w:widowControl w:val="0"/>
        <w:keepNext w:val="0"/>
        <w:keepLines w:val="0"/>
        <w:shd w:val="clear" w:color="auto" w:fill="auto"/>
        <w:bidi w:val="0"/>
        <w:jc w:val="left"/>
        <w:spacing w:before="0" w:after="177" w:line="260" w:lineRule="exact"/>
        <w:ind w:left="486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both"/>
        <w:spacing w:before="0" w:after="132" w:line="260" w:lineRule="exact"/>
        <w:ind w:left="0" w:right="0" w:firstLine="86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both"/>
        <w:spacing w:before="0" w:after="0" w:line="317" w:lineRule="exact"/>
        <w:ind w:left="0" w:right="4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tabs>
          <w:tab w:leader="none" w:pos="8052" w:val="right"/>
          <w:tab w:leader="none" w:pos="8395" w:val="right"/>
          <w:tab w:leader="none" w:pos="962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699" w:y="644"/>
        <w:widowControl w:val="0"/>
        <w:keepNext w:val="0"/>
        <w:keepLines w:val="0"/>
        <w:shd w:val="clear" w:color="auto" w:fill="auto"/>
        <w:bidi w:val="0"/>
        <w:jc w:val="left"/>
        <w:spacing w:before="0" w:after="0" w:line="240" w:lineRule="exact"/>
        <w:ind w:left="100" w:right="0" w:firstLine="0"/>
      </w:pPr>
      <w:r>
        <w:rPr>
          <w:rStyle w:val="CharStyle11"/>
          <w:spacing w:val="0"/>
        </w:rPr>
        <w:t>Н. А. Баданин</w:t>
      </w:r>
    </w:p>
    <w:p>
      <w:pPr>
        <w:pStyle w:val="Style7"/>
        <w:tabs>
          <w:tab w:leader="none" w:pos="9622" w:val="right"/>
          <w:tab w:leader="none" w:pos="8371" w:val="right"/>
          <w:tab w:leader="none" w:pos="9571"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256" w:left="844" w:right="844" w:bottom="1017" w:header="0" w:footer="3" w:gutter="9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after="18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7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