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60" w:line="283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Федеральной антимонопольной службы</w:t>
        <w:br/>
        <w:t>по Калужской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98" w:lineRule="auto"/>
        <w:ind w:left="0" w:right="0" w:firstLine="0"/>
        <w:jc w:val="center"/>
      </w:pPr>
      <w:r>
        <w:rPr>
          <w:rStyle w:val="CharStyle8"/>
        </w:rPr>
        <w:t>пл. Старый Торг, 5, г. Калуга, 248000</w:t>
        <w:br/>
        <w:t>тел. (4842) 57-65-92, факс (4828) 57-65-92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"mailto:to40@fas.gov.ru" </w:instrText>
      </w:r>
      <w:r>
        <w:fldChar w:fldCharType="separate"/>
      </w:r>
      <w:r>
        <w:rPr>
          <w:rStyle w:val="CharStyle8"/>
          <w:lang w:val="en-US" w:eastAsia="en-US"/>
        </w:rPr>
        <w:t>to40@fas.gov.ru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3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</w:rPr>
        <w:t>8.03.2026</w:t>
        <w:tab/>
      </w:r>
      <w:r>
        <w:fldChar w:fldCharType="end"/>
      </w:r>
      <w:r>
        <w:rPr>
          <w:rStyle w:val="CharStyle13"/>
        </w:rPr>
        <w:t xml:space="preserve">№ </w:t>
      </w:r>
      <w:r>
        <w:rPr>
          <w:rStyle w:val="CharStyle13"/>
          <w:u w:val="single"/>
        </w:rPr>
        <w:t>АМ/1403/2</w:t>
      </w:r>
      <w:r>
        <w:rPr>
          <w:rStyle w:val="CharStyle13"/>
        </w:rPr>
        <w:t>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Решение №224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>ООО «РТС – тендер» 121151, г. Москва, наб. Тараса Шевченко, д. 23А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19"/>
          <w:sz w:val="28"/>
          <w:szCs w:val="28"/>
          <w:lang w:val="en-US" w:eastAsia="en-US"/>
        </w:rPr>
        <w:t>ko@rts-tender.ru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>Администрации ГО города Обнинска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>Калужской области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 xml:space="preserve">пл. Преображения, д.1, г. Обнинск, Калужская обл., 249037 </w:t>
      </w:r>
      <w:r>
        <w:fldChar w:fldCharType="begin"/>
      </w:r>
      <w:r>
        <w:rPr/>
        <w:instrText> HYPERLINK "mailto:aobninsk@adm.kaluga.ru" </w:instrText>
      </w:r>
      <w:r>
        <w:fldChar w:fldCharType="separate"/>
      </w:r>
      <w:r>
        <w:rPr>
          <w:rStyle w:val="CharStyle19"/>
          <w:sz w:val="28"/>
          <w:szCs w:val="28"/>
          <w:lang w:val="en-US" w:eastAsia="en-US"/>
        </w:rPr>
        <w:t>aobninsk@adm.kaluga.ru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 xml:space="preserve">ООО «Инфотранслогистик» ул. Маршала Борзова, д.101, кв.41, г.Калининград, 236028 </w:t>
      </w:r>
      <w:r>
        <w:rPr>
          <w:rStyle w:val="CharStyle19"/>
          <w:sz w:val="28"/>
          <w:szCs w:val="28"/>
          <w:lang w:val="en-US" w:eastAsia="en-US"/>
        </w:rPr>
        <w:t>tender@itl-sk.ru;</w:t>
      </w:r>
      <w:r>
        <w:fldChar w:fldCharType="begin"/>
      </w:r>
      <w:r>
        <w:rPr/>
        <w:instrText> HYPERLINK "mailto:info@itl-sk.ru" </w:instrText>
      </w:r>
      <w:r>
        <w:fldChar w:fldCharType="separate"/>
      </w:r>
      <w:r>
        <w:rPr>
          <w:rStyle w:val="CharStyle19"/>
          <w:sz w:val="28"/>
          <w:szCs w:val="28"/>
          <w:lang w:val="en-US" w:eastAsia="en-US"/>
        </w:rPr>
        <w:t>info@itl-sk.ru</w:t>
      </w:r>
      <w:r>
        <w:fldChar w:fldCharType="end"/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>Министерство конкурентной политики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>Калужской области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 xml:space="preserve">ул. Плеханова, д. 45, г. Калуга, 248001 </w:t>
      </w:r>
      <w:r>
        <w:rPr>
          <w:rStyle w:val="CharStyle19"/>
          <w:sz w:val="28"/>
          <w:szCs w:val="28"/>
          <w:lang w:val="en-US" w:eastAsia="en-US"/>
        </w:rPr>
        <w:t>min-k-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594" w:bottom="1312" w:left="1135" w:header="0" w:footer="3" w:gutter="0"/>
          <w:pgNumType w:start="1"/>
          <w:cols w:num="2" w:space="720" w:equalWidth="0">
            <w:col w:w="4282" w:space="989"/>
            <w:col w:w="4901"/>
          </w:cols>
          <w:noEndnote/>
          <w:titlePg/>
          <w:rtlGutter w:val="0"/>
          <w:docGrid w:linePitch="360"/>
        </w:sectPr>
      </w:pPr>
      <w:r>
        <w:rPr>
          <w:rStyle w:val="CharStyle19"/>
          <w:sz w:val="28"/>
          <w:szCs w:val="28"/>
          <w:lang w:val="en-US" w:eastAsia="en-US"/>
        </w:rPr>
        <w:t xml:space="preserve">politik@adm.kaluga.ru;emelyanov@adm.k </w:t>
      </w:r>
      <w:r>
        <w:rPr>
          <w:rStyle w:val="CharStyle19"/>
          <w:sz w:val="28"/>
          <w:szCs w:val="28"/>
          <w:lang w:val="en-US" w:eastAsia="en-US"/>
        </w:rPr>
        <w:t>aluga.ru</w:t>
      </w: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2" w:right="0" w:bottom="124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9"/>
          <w:b/>
          <w:bCs/>
        </w:rPr>
        <w:t>Р Е Ш Е Н И Е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20" w:right="0" w:hanging="340"/>
        <w:jc w:val="left"/>
      </w:pPr>
      <w:r>
        <w:rPr>
          <w:rStyle w:val="CharStyle19"/>
          <w:b/>
          <w:bCs/>
        </w:rPr>
        <w:t>Комиссии по контролю в сфере закупок товаров, работ, услуг для обеспечения государственных и муниципальных нужд Калужского УФАС России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8097" w:val="left"/>
        </w:tabs>
        <w:bidi w:val="0"/>
        <w:spacing w:before="0" w:after="0" w:line="240" w:lineRule="auto"/>
        <w:ind w:left="0" w:right="0" w:firstLine="580"/>
        <w:jc w:val="left"/>
      </w:pPr>
      <w:r>
        <w:rPr>
          <w:rStyle w:val="CharStyle19"/>
        </w:rPr>
        <w:t>г. Калуга</w:t>
        <w:tab/>
        <w:t>«18» марта 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rStyle w:val="CharStyle19"/>
        </w:rPr>
        <w:t>года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800" w:right="0" w:firstLine="0"/>
        <w:jc w:val="left"/>
      </w:pPr>
      <w:r>
        <w:rPr>
          <w:rStyle w:val="CharStyle19"/>
        </w:rPr>
        <w:t>Резолютивная часть решения оглашена «13» марта 2026 года.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800" w:right="0" w:firstLine="0"/>
        <w:jc w:val="left"/>
      </w:pPr>
      <w:r>
        <w:rPr>
          <w:rStyle w:val="CharStyle19"/>
        </w:rPr>
        <w:t>В полном объеме решение изготовлено «18» марта 2026 года.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left"/>
      </w:pPr>
      <w:r>
        <w:rPr>
          <w:rStyle w:val="CharStyle19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254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Магер А.А.</w:t>
        <w:tab/>
        <w:t>- председатель комиссии, заместитель руководителя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00" w:right="0" w:firstLine="0"/>
        <w:jc w:val="left"/>
      </w:pPr>
      <w:r>
        <w:rPr>
          <w:rStyle w:val="CharStyle19"/>
        </w:rPr>
        <w:t>Калужского УФАС России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9"/>
        </w:rPr>
        <w:t>Самохин С.А. - член комиссии, ведущий специалист эксперт Калужского</w:t>
      </w:r>
    </w:p>
    <w:p>
      <w:pPr>
        <w:widowControl w:val="0"/>
        <w:spacing w:line="1" w:lineRule="exact"/>
      </w:pPr>
      <w:r>
        <w:drawing>
          <wp:anchor distT="1397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139700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00" w:right="0" w:firstLine="0"/>
        <w:jc w:val="both"/>
      </w:pPr>
      <w:r>
        <w:rPr>
          <w:rStyle w:val="CharStyle19"/>
        </w:rPr>
        <w:t>УФАС России;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19"/>
        </w:rPr>
        <w:t xml:space="preserve">Васильев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член комиссии, заместитель начальника отдела Калужского А.А. УФАС России,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при участии посредством видеоконференцсвязи до объявленного перерыва: представителя заказчика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Администрации ГО города Обнинска Калужской области Удалова А.А. (доверенность, паспорт), представителя уполномоченного органа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Министерства конкурентной политики Калужской области Бойкова А.А. (доверенность, паспорт), представителей заявителя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ООО «ИнфоТрансЛогистик» Андрющенко Е.Г. (доверенность, паспорт), Мартынова А.В. (доверенность, паспорт), Федосова А.А. (доверенность, паспорт),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при участии посредством видеоконференцсвязи после объявленного перерыва: представителя заказчика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Администрации ГО города Обнинска Калужской области Удалова А.А. (доверенность, паспорт), представителя уполномоченного органа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Министерства конкурентной политики Калужской области Бойкова А.А. (доверенность, паспорт), представителей заявителя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>ООО «ИнфоТрансЛогистик» Андрющенко Е.Г. (доверенность, паспорт), Мартынова А.В. (доверенность, паспорт), Федосова А.А. (доверенность, паспорт),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рассмотрев посредством видеоконференцсвязи жалобу </w:t>
      </w:r>
      <w:r>
        <w:rPr>
          <w:rStyle w:val="CharStyle19"/>
          <w:lang w:val="en-US" w:eastAsia="en-US"/>
        </w:rPr>
        <w:t xml:space="preserve">№040/06/105-224/2026 </w:t>
      </w:r>
      <w:r>
        <w:rPr>
          <w:rStyle w:val="CharStyle19"/>
        </w:rPr>
        <w:t xml:space="preserve">ООО «ИнфоТрансЛогистик» по существу, </w:t>
      </w:r>
      <w:r>
        <w:rPr>
          <w:rStyle w:val="CharStyle19"/>
          <w:b/>
          <w:bCs/>
        </w:rPr>
        <w:t>установила</w:t>
      </w:r>
      <w:r>
        <w:rPr>
          <w:rStyle w:val="CharStyle19"/>
        </w:rPr>
        <w:t>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05.03.2026г. в адрес Калужского УФАС России поступила жалоба ООО «ИнфоТрансЛогистик» на положения извещения об осуществлении закупки при проведении электронного аукциона (номер извещения на официальном сайте </w:t>
      </w:r>
      <w:r>
        <w:rPr>
          <w:rStyle w:val="CharStyle19"/>
          <w:lang w:val="en-US" w:eastAsia="en-US"/>
        </w:rPr>
        <w:t xml:space="preserve">0137200001226001329), </w:t>
      </w:r>
      <w:r>
        <w:rPr>
          <w:rStyle w:val="CharStyle19"/>
        </w:rPr>
        <w:t xml:space="preserve">предметом которого является оказание услуг по предоставлению простой неисключительной лицензии на программное обеспечение, предназначенное для автоматизации уполномоченного органа, осуществляющего муниципальный контроль, а также иных органов, осуществляющих функции фиксации, обработки административных правонарушений в области благоустройства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>Аукцион).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Заявитель полагает, что извещение об осуществлении закупки, не соответствует требованиям 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9"/>
          <w:lang w:val="en-US" w:eastAsia="en-US"/>
        </w:rPr>
        <w:t xml:space="preserve">– </w:t>
      </w:r>
      <w:r>
        <w:rPr>
          <w:rStyle w:val="CharStyle19"/>
        </w:rPr>
        <w:t xml:space="preserve">Федеральный закон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>44-ФЗ).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Заказчиком представлены пояснения по существу доводов жалобы Заявителя, в которых указанно, что доводы названной жалобы являются необоснованными, а действия Заказчика основаны на положениях Федерального закона от </w:t>
      </w:r>
      <w:r>
        <w:rPr>
          <w:rStyle w:val="CharStyle19"/>
          <w:lang w:val="en-US" w:eastAsia="en-US"/>
        </w:rPr>
        <w:t xml:space="preserve">05.04.2013 № 44- </w:t>
      </w:r>
      <w:r>
        <w:rPr>
          <w:rStyle w:val="CharStyle19"/>
        </w:rPr>
        <w:t>ФЗ.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Изучив представленные документы, с учетом доводов сторон, руководствуясь Федеральным законом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 xml:space="preserve">№44-ФЗ, проведя внеплановую проверку в соответствии с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15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44- </w:t>
      </w:r>
      <w:r>
        <w:rPr>
          <w:rStyle w:val="CharStyle19"/>
        </w:rPr>
        <w:t>ФЗ, Комиссия Калужского УФАС России приходит к следующему.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26.02.2026г. на официальном сайте Единой информационной системы в сфере закупок </w:t>
      </w:r>
      <w:r>
        <w:rPr>
          <w:rStyle w:val="CharStyle19"/>
          <w:lang w:val="en-US" w:eastAsia="en-US"/>
        </w:rPr>
        <w:t>(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9"/>
          <w:lang w:val="en-US" w:eastAsia="en-US"/>
        </w:rPr>
        <w:t>www.zakupki.gov.ru</w:t>
      </w:r>
      <w:r>
        <w:fldChar w:fldCharType="end"/>
      </w:r>
      <w:r>
        <w:rPr>
          <w:rStyle w:val="CharStyle19"/>
          <w:lang w:val="en-US" w:eastAsia="en-US"/>
        </w:rPr>
        <w:t xml:space="preserve">; </w:t>
      </w:r>
      <w:r>
        <w:rPr>
          <w:rStyle w:val="CharStyle19"/>
        </w:rPr>
        <w:t xml:space="preserve">далее также официальный сайт, ЕИС) опубликовано извещение </w:t>
      </w:r>
      <w:r>
        <w:rPr>
          <w:rStyle w:val="CharStyle19"/>
          <w:lang w:val="en-US" w:eastAsia="en-US"/>
        </w:rPr>
        <w:t xml:space="preserve">№0137200001226001329, </w:t>
      </w:r>
      <w:r>
        <w:rPr>
          <w:rStyle w:val="CharStyle19"/>
        </w:rPr>
        <w:t>предметом которого является оказание услуг по предоставлению простой неисключительной лицензии на программное обеспечение, предназначенное для автоматизации уполномоченного органа, осуществляющего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муниципальный контроль, а также иных органов, осуществляющих функции фиксации, обработки административных правонарушений в области благоустройства.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Начальная (максимальная) цена контракта, согласно извещению о проведении аукциона, составляет </w:t>
      </w:r>
      <w:r>
        <w:rPr>
          <w:rStyle w:val="CharStyle19"/>
          <w:lang w:val="en-US" w:eastAsia="en-US"/>
        </w:rPr>
        <w:t xml:space="preserve">3 718 000,00 </w:t>
      </w:r>
      <w:r>
        <w:rPr>
          <w:rStyle w:val="CharStyle19"/>
        </w:rPr>
        <w:t>рублей.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Дата и время окончания срока подачи заявок на участие в электронном аукционе: </w:t>
      </w:r>
      <w:r>
        <w:rPr>
          <w:rStyle w:val="CharStyle19"/>
          <w:lang w:val="en-US" w:eastAsia="en-US"/>
        </w:rPr>
        <w:t xml:space="preserve">06.03.2026 08:00 </w:t>
      </w:r>
      <w:r>
        <w:rPr>
          <w:rStyle w:val="CharStyle19"/>
        </w:rPr>
        <w:t>(МСК).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Заказчиком по указанному аукциону выступала Администрации ГО города Обнинска Калужской области.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В соответствии с пунктами </w:t>
      </w:r>
      <w:r>
        <w:rPr>
          <w:rStyle w:val="CharStyle19"/>
          <w:lang w:val="en-US" w:eastAsia="en-US"/>
        </w:rPr>
        <w:t xml:space="preserve">1,3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42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 установлено, что извещение об осуществлении закупки, если иное не предусмотрено настоящим Федеральным законом, должно содержать, в частности, следующие электронные документы: описание объекта закупки в соответствии со статьей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>настоящего Федерального закона,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>44-ФЗ установлено, что Заказчик в случаях, 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сопровождение такого указания словами «или эквивалент»;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2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7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В соответствии с пунктом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</w:t>
      </w:r>
      <w:r>
        <w:rPr>
          <w:rStyle w:val="CharStyle19"/>
        </w:rPr>
        <w:t>№44-ФЗ установлено, что заказчик при описании в документации о закупке объекта закупки также должен руководствоваться следующими правилами: использование при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9"/>
        </w:rPr>
        <w:t xml:space="preserve">В соответствии с частью </w:t>
      </w:r>
      <w:r>
        <w:rPr>
          <w:rStyle w:val="CharStyle19"/>
          <w:lang w:val="en-US" w:eastAsia="en-US"/>
        </w:rPr>
        <w:t xml:space="preserve">2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44- </w:t>
      </w:r>
      <w:r>
        <w:rPr>
          <w:rStyle w:val="CharStyle19"/>
        </w:rPr>
        <w:t xml:space="preserve">ФЗ установлено, что документация о закупке в соответствии с требованиями, указанными в части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>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Согласно части </w:t>
      </w:r>
      <w:r>
        <w:rPr>
          <w:rStyle w:val="CharStyle19"/>
          <w:lang w:val="en-US" w:eastAsia="en-US"/>
        </w:rPr>
        <w:t xml:space="preserve">3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33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>44-ФЗ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Согласно доводу жалобы Заявителя, срок действия договора равен сроку выполнения работ по контракту </w:t>
      </w:r>
      <w:r>
        <w:rPr>
          <w:rStyle w:val="CharStyle19"/>
          <w:lang w:val="en-US" w:eastAsia="en-US"/>
        </w:rPr>
        <w:t xml:space="preserve">(31.05.2026 </w:t>
      </w:r>
      <w:r>
        <w:rPr>
          <w:rStyle w:val="CharStyle19"/>
        </w:rPr>
        <w:t xml:space="preserve">г). Данное условие установлено п. </w:t>
      </w:r>
      <w:r>
        <w:rPr>
          <w:rStyle w:val="CharStyle19"/>
          <w:lang w:val="en-US" w:eastAsia="en-US"/>
        </w:rPr>
        <w:t xml:space="preserve">1.4 </w:t>
      </w:r>
      <w:r>
        <w:rPr>
          <w:rStyle w:val="CharStyle19"/>
        </w:rPr>
        <w:t xml:space="preserve">и п.9 Проекта контракта, что противоречит положениям 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>44-ФЗ.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rStyle w:val="CharStyle19"/>
        </w:rPr>
        <w:t xml:space="preserve">Согласно пункту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13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34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44-ФЗ, в контракт включаются обязательные условия о порядке и сроках оплаты товара, работы или услуги, в том числе с учетом положений части </w:t>
      </w:r>
      <w:r>
        <w:rPr>
          <w:rStyle w:val="CharStyle19"/>
          <w:lang w:val="en-US" w:eastAsia="en-US"/>
        </w:rPr>
        <w:t xml:space="preserve">13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37 </w:t>
      </w:r>
      <w:r>
        <w:rPr>
          <w:rStyle w:val="CharStyle19"/>
        </w:rPr>
        <w:t>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 xml:space="preserve">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статьей </w:t>
      </w:r>
      <w:r>
        <w:rPr>
          <w:rStyle w:val="CharStyle19"/>
          <w:lang w:val="en-US" w:eastAsia="en-US"/>
        </w:rPr>
        <w:t xml:space="preserve">96 </w:t>
      </w:r>
      <w:r>
        <w:rPr>
          <w:rStyle w:val="CharStyle19"/>
        </w:rPr>
        <w:t xml:space="preserve">настоящего Федерального закона требования обеспечения гарантийных обязательств. В случае, предусмотренном частью </w:t>
      </w:r>
      <w:r>
        <w:rPr>
          <w:rStyle w:val="CharStyle19"/>
          <w:lang w:val="en-US" w:eastAsia="en-US"/>
        </w:rPr>
        <w:t xml:space="preserve">24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22 </w:t>
      </w:r>
      <w:r>
        <w:rPr>
          <w:rStyle w:val="CharStyle19"/>
        </w:rPr>
        <w:t>настоящего Федерального закона, контракт должен содержать условие о том, что оплата поставленного товара, выполненной работы, оказанной услуги осуществляется по цене единицы товара, работы, услуги исходя из 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этапа;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Согласно письменным пояснениям Заказчика, В соответствии с пунктом </w:t>
      </w:r>
      <w:r>
        <w:rPr>
          <w:rStyle w:val="CharStyle19"/>
          <w:lang w:val="en-US" w:eastAsia="en-US"/>
        </w:rPr>
        <w:t xml:space="preserve">1.4 </w:t>
      </w:r>
      <w:r>
        <w:rPr>
          <w:rStyle w:val="CharStyle19"/>
        </w:rPr>
        <w:t xml:space="preserve">и </w:t>
      </w:r>
      <w:r>
        <w:rPr>
          <w:rStyle w:val="CharStyle19"/>
          <w:lang w:val="en-US" w:eastAsia="en-US"/>
        </w:rPr>
        <w:t xml:space="preserve">9.1. </w:t>
      </w:r>
      <w:r>
        <w:rPr>
          <w:rStyle w:val="CharStyle19"/>
        </w:rPr>
        <w:t xml:space="preserve">проекта муниципального контракта, размещенного в извещении о закупке, срок исполнения контракта: с момента заключения Контракта по </w:t>
      </w:r>
      <w:r>
        <w:rPr>
          <w:rStyle w:val="CharStyle19"/>
          <w:lang w:val="en-US" w:eastAsia="en-US"/>
        </w:rPr>
        <w:t xml:space="preserve">31.05.2026 </w:t>
      </w:r>
      <w:r>
        <w:rPr>
          <w:rStyle w:val="CharStyle19"/>
        </w:rPr>
        <w:t>г, это срок включающий в себя исполнение обязательств по контракту обеими сторонами (в том числе приёмку оказанных услуг и его оплату).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При этом согласно пункту </w:t>
      </w:r>
      <w:r>
        <w:rPr>
          <w:rStyle w:val="CharStyle19"/>
          <w:lang w:val="en-US" w:eastAsia="en-US"/>
        </w:rPr>
        <w:t xml:space="preserve">3.1. </w:t>
      </w:r>
      <w:r>
        <w:rPr>
          <w:rStyle w:val="CharStyle19"/>
        </w:rPr>
        <w:t xml:space="preserve">Контракта, Заказчиком чётко указаны сроки оказания услуг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начало: с момента заключения Контракта; </w:t>
      </w:r>
      <w:r>
        <w:rPr>
          <w:rStyle w:val="CharStyle19"/>
          <w:lang w:val="en-US" w:eastAsia="en-US"/>
        </w:rPr>
        <w:t xml:space="preserve">- </w:t>
      </w:r>
      <w:r>
        <w:rPr>
          <w:rStyle w:val="CharStyle19"/>
        </w:rPr>
        <w:t xml:space="preserve">окончание: не более </w:t>
      </w:r>
      <w:r>
        <w:rPr>
          <w:rStyle w:val="CharStyle19"/>
          <w:lang w:val="en-US" w:eastAsia="en-US"/>
        </w:rPr>
        <w:t xml:space="preserve">20 </w:t>
      </w:r>
      <w:r>
        <w:rPr>
          <w:rStyle w:val="CharStyle19"/>
        </w:rPr>
        <w:t>рабочих дней.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Пункт </w:t>
      </w:r>
      <w:r>
        <w:rPr>
          <w:rStyle w:val="CharStyle19"/>
          <w:lang w:val="en-US" w:eastAsia="en-US"/>
        </w:rPr>
        <w:t xml:space="preserve">2.11 </w:t>
      </w:r>
      <w:r>
        <w:rPr>
          <w:rStyle w:val="CharStyle19"/>
        </w:rPr>
        <w:t xml:space="preserve">указывает на сроки и порядок оплаты за оказанные услуги, а раздел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 xml:space="preserve">проекта муниципального контракта регламентирует порядок и сроки сдачи-приёмки услуг, вопреки доводам Заявителя, в проект контракта включены все сведения, перечисленные в п.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ч. </w:t>
      </w:r>
      <w:r>
        <w:rPr>
          <w:rStyle w:val="CharStyle19"/>
          <w:lang w:val="en-US" w:eastAsia="en-US"/>
        </w:rPr>
        <w:t xml:space="preserve">13 </w:t>
      </w:r>
      <w:r>
        <w:rPr>
          <w:rStyle w:val="CharStyle19"/>
        </w:rPr>
        <w:t xml:space="preserve">ст. </w:t>
      </w:r>
      <w:r>
        <w:rPr>
          <w:rStyle w:val="CharStyle19"/>
          <w:lang w:val="en-US" w:eastAsia="en-US"/>
        </w:rPr>
        <w:t xml:space="preserve">34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>44-ФЗ.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На основании вышеизложенного, Комиссия Калужского УФАС России приходит к выводу о необоснованности довода жалобы Заявителя.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Согласно доводам жалобы Заявителя, в разделе </w:t>
      </w:r>
      <w:r>
        <w:rPr>
          <w:rStyle w:val="CharStyle19"/>
          <w:lang w:val="en-US" w:eastAsia="en-US"/>
        </w:rPr>
        <w:t xml:space="preserve">4. </w:t>
      </w:r>
      <w:r>
        <w:rPr>
          <w:rStyle w:val="CharStyle19"/>
        </w:rPr>
        <w:t xml:space="preserve">Описания Объекта закупки «Требования к ПО, по обеспечению защиты конфиденциальной информации (в том числе персональных данных)» Заказчик указал: </w:t>
      </w:r>
      <w:r>
        <w:rPr>
          <w:rStyle w:val="CharStyle19"/>
          <w:lang w:val="en-US" w:eastAsia="en-US"/>
        </w:rPr>
        <w:t xml:space="preserve">4.1. </w:t>
      </w:r>
      <w:r>
        <w:rPr>
          <w:rStyle w:val="CharStyle19"/>
        </w:rPr>
        <w:t xml:space="preserve">Необходимо наличие действующего сертификата ФСТЭК России по защите от НСД не ниже </w:t>
      </w:r>
      <w:r>
        <w:rPr>
          <w:rStyle w:val="CharStyle19"/>
          <w:lang w:val="en-US" w:eastAsia="en-US"/>
        </w:rPr>
        <w:t xml:space="preserve">5 </w:t>
      </w:r>
      <w:r>
        <w:rPr>
          <w:rStyle w:val="CharStyle19"/>
        </w:rPr>
        <w:t xml:space="preserve">класса и по уровню контроля отсутствия недекларированных возможностей (НДВ) не ниже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>уровня у программного продукта либо среды его разработки и исполнения, входящего в состав поставляемого ПО, действовавшего на момент регистрации ПО.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Данное требование противоречит основным положениям ГОСТ Р </w:t>
      </w:r>
      <w:r>
        <w:rPr>
          <w:rStyle w:val="CharStyle19"/>
          <w:lang w:val="en-US" w:eastAsia="en-US"/>
        </w:rPr>
        <w:t xml:space="preserve">56939-2024, </w:t>
      </w:r>
      <w:r>
        <w:rPr>
          <w:rStyle w:val="CharStyle19"/>
        </w:rPr>
        <w:t>который формирует требования к ПО (а здесь идет речь именно о СЗИ от НСД применяемому в ГИСе) как к конечному результату процесса безопасной разработки.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При описании объекта закупки Заказчику в рамках закона предоставлены полномочия по самостоятельному определению параметров и характеристик товара, в наибольшей степени удовлетворяющих его потребности.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2" w:right="583" w:bottom="1240" w:left="1075" w:header="0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>Из буквального толкования вышеприведенных положений Закона о контрактной системе следует, что Заказчики, осуществляющие закупку по правилам Закона о контрактной системе, при описании объекта закупки должны таким образом описать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9"/>
        </w:rPr>
        <w:t>требования к закупаемым товарам, работам, услугам, чтобы, с одной стороны, повысить шансы на приобретение товара именно с такими характеристиками, которые ему необходимы, а с другой стороны, не ограничить количество участников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Согласно письменным пояснениям Заказчика, поскольку ПО, права на которое планирует приобрести Заказчик, предназначено в том числе для обработки персональных данных, Заказчик заинтересован в надлежащей защищенности такого ПО от возможных утечек, что и будет подтверждено соответствующим сертификатом. Сертификация средств защиты информации предусмотрена приказом ФСТЭК России от </w:t>
      </w:r>
      <w:r>
        <w:rPr>
          <w:rStyle w:val="CharStyle19"/>
          <w:lang w:val="en-US" w:eastAsia="en-US"/>
        </w:rPr>
        <w:t xml:space="preserve">03.04.2018 № 55. </w:t>
      </w:r>
      <w:r>
        <w:rPr>
          <w:rStyle w:val="CharStyle19"/>
        </w:rPr>
        <w:t xml:space="preserve">Извещение не содержит обязательства Заказчика и (или) победителя аукциона исполнять требования указанного Заявителем ГОСТа, положения приказа ФСТЭК от </w:t>
      </w:r>
      <w:r>
        <w:rPr>
          <w:rStyle w:val="CharStyle19"/>
          <w:lang w:val="en-US" w:eastAsia="en-US"/>
        </w:rPr>
        <w:t xml:space="preserve">11.04.2025 № 117 </w:t>
      </w:r>
      <w:r>
        <w:rPr>
          <w:rStyle w:val="CharStyle19"/>
        </w:rPr>
        <w:t>к рассматриваемой закупке не применяются.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Таким образом, описание объекта закупки составлено Заказчиком с учетом его потребности.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На основании вышеизложенного, Комиссия Калужского УФАС России приходит к выводу о необоснованности доводов жалобы Заявителя.</w:t>
      </w:r>
    </w:p>
    <w:p>
      <w:pPr>
        <w:pStyle w:val="Style1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Согласно доводу жалобы Заявителя, совокупности, заявленных в Описании объекта закупки условиям соответствует исключительно программный комплекс "Ангел", разработанный на платформе "1С" и являющейся конфигурацией "1С Предприятие </w:t>
      </w:r>
      <w:r>
        <w:rPr>
          <w:rStyle w:val="CharStyle19"/>
          <w:lang w:val="en-US" w:eastAsia="en-US"/>
        </w:rPr>
        <w:t xml:space="preserve">8.2" </w:t>
      </w:r>
      <w:r>
        <w:rPr>
          <w:rStyle w:val="CharStyle19"/>
        </w:rPr>
        <w:t xml:space="preserve">который имеет сертификат соответствия ФСТЭК России </w:t>
      </w:r>
      <w:r>
        <w:rPr>
          <w:rStyle w:val="CharStyle19"/>
          <w:lang w:val="en-US" w:eastAsia="en-US"/>
        </w:rPr>
        <w:t>N2157.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>Вместе с тем, в ходе рассмотрения жалобы по существу, Комиссия Калужского УФАС России установила следующее.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Согласно письменным пояснениям представителя Заказчика, описание объекта закупки составлено таким образом, чтобы Заказчик в результате мог получить программный продукт, по своим характеристикам наиболее точно выполняющий функции по автоматизации уполномоченного органа, осуществляющего муниципальный контроль, а также иных органов, осуществляющих функции фиксации, обработки административных правонарушений в области благоустройства. Более того, при изучении рынка Заказчиком рассматривалось как минимум </w:t>
      </w:r>
      <w:r>
        <w:rPr>
          <w:rStyle w:val="CharStyle19"/>
          <w:lang w:val="en-US" w:eastAsia="en-US"/>
        </w:rPr>
        <w:t xml:space="preserve">4 </w:t>
      </w:r>
      <w:r>
        <w:rPr>
          <w:rStyle w:val="CharStyle19"/>
        </w:rPr>
        <w:t>варианта программного обеспечения, соответствующего функционалу, запрашиваемому в описании объекта закупки.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Так как для исследования довода о возможном ограничении или устранении конкуренции требуется совершение дополнительных процессуальных действий, а также необходимость получения дополнительной информации и документов, которые не могут быть реализованы в рамках установленных сроков рассмотрения жалобы в порядке Закона о контрактной системе, Комиссия Калужского УФАС России приходит к выводу о необходимости передачи материалов жалобы уполномоченному должностному лицу для рассмотрения вопроса о наличии или об отсутствии признаков нарушения антимонопольного законодательства в порядке, предусмотренном Федеральным законом от </w:t>
      </w:r>
      <w:r>
        <w:rPr>
          <w:rStyle w:val="CharStyle19"/>
          <w:lang w:val="en-US" w:eastAsia="en-US"/>
        </w:rPr>
        <w:t xml:space="preserve">26.07.2006 </w:t>
      </w:r>
      <w:r>
        <w:rPr>
          <w:rStyle w:val="CharStyle19"/>
        </w:rPr>
        <w:t>№135-ФЗ «О защите конкуренции».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80"/>
        <w:jc w:val="both"/>
      </w:pPr>
      <w:r>
        <w:rPr>
          <w:rStyle w:val="CharStyle19"/>
        </w:rPr>
        <w:t xml:space="preserve">С учетом всех изложенных обстоятельств, установленных в ходе рассмотрения жалобы, руководствуясь пунктом </w:t>
      </w:r>
      <w:r>
        <w:rPr>
          <w:rStyle w:val="CharStyle19"/>
          <w:lang w:val="en-US" w:eastAsia="en-US"/>
        </w:rPr>
        <w:t xml:space="preserve">1 </w:t>
      </w:r>
      <w:r>
        <w:rPr>
          <w:rStyle w:val="CharStyle19"/>
        </w:rPr>
        <w:t xml:space="preserve">части </w:t>
      </w:r>
      <w:r>
        <w:rPr>
          <w:rStyle w:val="CharStyle19"/>
          <w:lang w:val="en-US" w:eastAsia="en-US"/>
        </w:rPr>
        <w:t xml:space="preserve">15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99, </w:t>
      </w:r>
      <w:r>
        <w:rPr>
          <w:rStyle w:val="CharStyle19"/>
        </w:rPr>
        <w:t xml:space="preserve">частью </w:t>
      </w:r>
      <w:r>
        <w:rPr>
          <w:rStyle w:val="CharStyle19"/>
          <w:lang w:val="en-US" w:eastAsia="en-US"/>
        </w:rPr>
        <w:t xml:space="preserve">8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</w:t>
      </w:r>
      <w:r>
        <w:rPr>
          <w:rStyle w:val="CharStyle19"/>
        </w:rPr>
        <w:t xml:space="preserve">44-ФЗ, Комиссия Калужского УФАС России </w:t>
      </w:r>
      <w:r>
        <w:rPr>
          <w:rStyle w:val="CharStyle19"/>
          <w:b/>
          <w:bCs/>
        </w:rPr>
        <w:t>решила: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9"/>
        </w:rPr>
        <w:t xml:space="preserve">Признать жалобу ООО «ИнфоТрансЛогистик» </w:t>
      </w:r>
      <w:r>
        <w:rPr>
          <w:rStyle w:val="CharStyle19"/>
          <w:b/>
          <w:bCs/>
        </w:rPr>
        <w:t>необоснованной.</w:t>
      </w:r>
    </w:p>
    <w:p>
      <w:pPr>
        <w:pStyle w:val="Style1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08" w:val="left"/>
        </w:tabs>
        <w:bidi w:val="0"/>
        <w:spacing w:before="0" w:after="0" w:line="458" w:lineRule="auto"/>
        <w:ind w:left="0" w:right="0" w:firstLine="580"/>
        <w:jc w:val="both"/>
        <w:rPr>
          <w:sz w:val="24"/>
          <w:szCs w:val="24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1110" w:right="546" w:bottom="387" w:left="1106" w:header="682" w:footer="3" w:gutter="0"/>
          <w:cols w:space="720"/>
          <w:noEndnote/>
          <w:rtlGutter w:val="0"/>
          <w:docGrid w:linePitch="360"/>
        </w:sectPr>
      </w:pPr>
      <w:r>
        <w:rPr>
          <w:rStyle w:val="CharStyle19"/>
        </w:rPr>
        <w:t xml:space="preserve">Передать материалы дела уполномоченному должностному лицу для </w:t>
      </w:r>
      <w:r>
        <w:rPr>
          <w:rStyle w:val="CharStyle19"/>
          <w:sz w:val="24"/>
          <w:szCs w:val="24"/>
          <w:lang w:val="en-US" w:eastAsia="en-US"/>
        </w:rPr>
        <w:t>2026-1513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940" w:right="0" w:firstLine="0"/>
        <w:jc w:val="both"/>
      </w:pPr>
      <w:r>
        <w:rPr>
          <w:rStyle w:val="CharStyle19"/>
        </w:rPr>
        <w:t xml:space="preserve">рассмотрения в порядке, предусмотренном Федеральным законом от </w:t>
      </w:r>
      <w:r>
        <w:rPr>
          <w:rStyle w:val="CharStyle19"/>
          <w:lang w:val="en-US" w:eastAsia="en-US"/>
        </w:rPr>
        <w:t xml:space="preserve">26.07.2006 </w:t>
      </w:r>
      <w:r>
        <w:rPr>
          <w:rStyle w:val="CharStyle19"/>
        </w:rPr>
        <w:t>№135-ФЗ «О защите конкуренции».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9"/>
        </w:rPr>
        <w:t xml:space="preserve">В соответствии с частью </w:t>
      </w:r>
      <w:r>
        <w:rPr>
          <w:rStyle w:val="CharStyle19"/>
          <w:lang w:val="en-US" w:eastAsia="en-US"/>
        </w:rPr>
        <w:t xml:space="preserve">9 </w:t>
      </w:r>
      <w:r>
        <w:rPr>
          <w:rStyle w:val="CharStyle19"/>
        </w:rPr>
        <w:t xml:space="preserve">статьи </w:t>
      </w:r>
      <w:r>
        <w:rPr>
          <w:rStyle w:val="CharStyle19"/>
          <w:lang w:val="en-US" w:eastAsia="en-US"/>
        </w:rPr>
        <w:t xml:space="preserve">106 </w:t>
      </w:r>
      <w:r>
        <w:rPr>
          <w:rStyle w:val="CharStyle19"/>
        </w:rPr>
        <w:t xml:space="preserve">Федерального закона от </w:t>
      </w:r>
      <w:r>
        <w:rPr>
          <w:rStyle w:val="CharStyle19"/>
          <w:lang w:val="en-US" w:eastAsia="en-US"/>
        </w:rPr>
        <w:t xml:space="preserve">05.04.2013 № 44- </w:t>
      </w:r>
      <w:r>
        <w:rPr>
          <w:rStyle w:val="CharStyle19"/>
        </w:rPr>
        <w:t>ФЗ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widowControl w:val="0"/>
        <w:spacing w:line="1" w:lineRule="exact"/>
        <w:sectPr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110" w:right="546" w:bottom="7030" w:left="1116" w:header="682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04800" distB="347345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304800</wp:posOffset>
                </wp:positionV>
                <wp:extent cx="1825625" cy="24701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9"/>
                                <w:sz w:val="28"/>
                                <w:szCs w:val="28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200000000000003pt;margin-top:24.pt;width:143.75pt;height:19.449999999999999pt;z-index:-125829374;mso-wrap-distance-left:0;mso-wrap-distance-top:24.pt;mso-wrap-distance-right:0;mso-wrap-distance-bottom:27.350000000000001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9"/>
                          <w:sz w:val="28"/>
                          <w:szCs w:val="28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825" distB="0" distL="0" distR="1786255" simplePos="0" relativeHeight="125829381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377825</wp:posOffset>
            </wp:positionV>
            <wp:extent cx="359410" cy="52451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782955</wp:posOffset>
                </wp:positionV>
                <wp:extent cx="1283335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5.15000000000001pt;margin-top:61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466090</wp:posOffset>
                </wp:positionV>
                <wp:extent cx="1722120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pt;margin-top:36.700000000000003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54990" distB="118745" distL="0" distR="0" simplePos="0" relativeHeight="125829382" behindDoc="0" locked="0" layoutInCell="1" allowOverlap="1">
                <wp:simplePos x="0" y="0"/>
                <wp:positionH relativeFrom="page">
                  <wp:posOffset>6313805</wp:posOffset>
                </wp:positionH>
                <wp:positionV relativeFrom="paragraph">
                  <wp:posOffset>554990</wp:posOffset>
                </wp:positionV>
                <wp:extent cx="892810" cy="2254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19"/>
                                <w:sz w:val="28"/>
                                <w:szCs w:val="28"/>
                              </w:rPr>
                              <w:t>А.А. Магер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97.15000000000003pt;margin-top:43.700000000000003pt;width:70.299999999999997pt;height:17.75pt;z-index:-125829371;mso-wrap-distance-left:0;mso-wrap-distance-top:43.700000000000003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19"/>
                          <w:sz w:val="28"/>
                          <w:szCs w:val="28"/>
                        </w:rPr>
                        <w:t>А.А. Магер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Магер Александр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43F785D30FB94A7A3626FEF2EC4D9803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rStyle w:val="CharStyle27"/>
        </w:rPr>
        <w:t xml:space="preserve">Действителен с 21.04.2025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15.07.2026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9"/>
          <w:sz w:val="28"/>
          <w:szCs w:val="28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15000000000001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  <w:sz w:val="28"/>
          <w:szCs w:val="28"/>
        </w:rPr>
        <w:t>А.А. Васильев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Васильев Александр Анатольевич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7BF98D842188A4B4C3F8EAD54EE3400B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right="0" w:firstLine="0"/>
        <w:jc w:val="left"/>
      </w:pPr>
      <w:r>
        <w:rPr>
          <w:rStyle w:val="CharStyle27"/>
        </w:rPr>
        <w:t xml:space="preserve">Действителен с 09.07.2025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02.10.2026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2653030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3113405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4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5.15000000000001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4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9"/>
          <w:sz w:val="28"/>
          <w:szCs w:val="28"/>
        </w:rPr>
        <w:t>С.А. Самохин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Кому выдан: </w:t>
      </w:r>
      <w:r>
        <w:rPr>
          <w:rStyle w:val="CharStyle27"/>
          <w:color w:val="000000"/>
        </w:rPr>
        <w:t>Самохин Сергей Александрович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7"/>
        </w:rPr>
        <w:t xml:space="preserve">Сертификат </w:t>
      </w:r>
      <w:r>
        <w:rPr>
          <w:rStyle w:val="CharStyle27"/>
          <w:color w:val="292929"/>
        </w:rPr>
        <w:t xml:space="preserve">№ </w:t>
      </w:r>
      <w:r>
        <w:rPr>
          <w:rStyle w:val="CharStyle27"/>
          <w:lang w:val="en-US" w:eastAsia="en-US"/>
        </w:rPr>
        <w:t>4ACC9F5CF61FE1CA0D6A30318830574F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right="0" w:firstLine="0"/>
        <w:jc w:val="left"/>
      </w:pPr>
      <w:r>
        <w:rPr>
          <w:rStyle w:val="CharStyle27"/>
        </w:rPr>
        <w:t xml:space="preserve">Действителен с 09.07.2025 </w:t>
      </w:r>
      <w:r>
        <w:rPr>
          <w:rStyle w:val="CharStyle27"/>
          <w:color w:val="5E5E5E"/>
        </w:rPr>
        <w:t xml:space="preserve">по </w:t>
      </w:r>
      <w:r>
        <w:rPr>
          <w:rStyle w:val="CharStyle27"/>
        </w:rPr>
        <w:t>02.10.2026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6" w:bottom="1110" w:left="111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744855</wp:posOffset>
              </wp:positionH>
              <wp:positionV relativeFrom="page">
                <wp:posOffset>10013315</wp:posOffset>
              </wp:positionV>
              <wp:extent cx="658495" cy="12509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2026-1513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8.649999999999999pt;margin-top:788.45000000000005pt;width:51.85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2026-1513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8495" cy="12509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  <w:lang w:val="ru-RU" w:eastAsia="ru-RU"/>
                            </w:rPr>
                            <w:t>2026-1513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5.95000000000005pt;width:51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  <w:lang w:val="ru-RU" w:eastAsia="ru-RU"/>
                      </w:rPr>
                      <w:t>2026-1513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744855</wp:posOffset>
              </wp:positionH>
              <wp:positionV relativeFrom="page">
                <wp:posOffset>10013315</wp:posOffset>
              </wp:positionV>
              <wp:extent cx="658495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2026-1513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8.649999999999999pt;margin-top:788.45000000000005pt;width:51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2026-1513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character" w:customStyle="1" w:styleId="CharStyle13">
    <w:name w:val="Heading #1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7">
    <w:name w:val="Body text (5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9">
    <w:name w:val="Body text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4">
    <w:name w:val="Picture caption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Body text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180" w:line="29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097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31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097"/>
      <w:sz w:val="19"/>
      <w:szCs w:val="19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styleId="Style18">
    <w:name w:val="Body text"/>
    <w:basedOn w:val="Normal"/>
    <w:link w:val="CharStyle19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Body text (2)"/>
    <w:basedOn w:val="Normal"/>
    <w:link w:val="CharStyle27"/>
    <w:pPr>
      <w:widowControl w:val="0"/>
      <w:shd w:val="clear" w:color="auto" w:fill="auto"/>
      <w:ind w:left="30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1.png" TargetMode="Externa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