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80" w:line="240" w:lineRule="auto"/>
        <w:ind w:left="0" w:right="0" w:firstLine="0"/>
        <w:jc w:val="center"/>
        <w:rPr>
          <w:sz w:val="134"/>
          <w:szCs w:val="134"/>
        </w:rPr>
      </w:pPr>
      <w:r>
        <w:rPr>
          <w:rStyle w:val="CharStyle3"/>
          <w:color w:val="476199"/>
          <w:sz w:val="134"/>
          <w:szCs w:val="134"/>
          <w:lang w:val="en-US" w:eastAsia="en-US"/>
        </w:rPr>
        <w:t>e</w:t>
      </w:r>
    </w:p>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color w:val="476199"/>
          <w:sz w:val="17"/>
          <w:szCs w:val="17"/>
        </w:rPr>
        <w:t>ФЕДЕРАЛЬНАЯ</w:t>
        <w:br/>
        <w:t>АНТИМОНОПОЛЬНАЯ СЛУЖБА</w:t>
      </w:r>
    </w:p>
    <w:p>
      <w:pPr>
        <w:pStyle w:val="Style2"/>
        <w:keepNext w:val="0"/>
        <w:keepLines w:val="0"/>
        <w:widowControl w:val="0"/>
        <w:shd w:val="clear" w:color="auto" w:fill="auto"/>
        <w:bidi w:val="0"/>
        <w:spacing w:before="0" w:after="180" w:line="240" w:lineRule="auto"/>
        <w:ind w:left="0" w:right="0" w:firstLine="0"/>
        <w:jc w:val="center"/>
        <w:rPr>
          <w:sz w:val="19"/>
          <w:szCs w:val="19"/>
        </w:rPr>
      </w:pPr>
      <w:r>
        <w:rPr>
          <w:rStyle w:val="CharStyle3"/>
          <w:b/>
          <w:bCs/>
          <w:color w:val="476199"/>
          <w:sz w:val="19"/>
          <w:szCs w:val="19"/>
        </w:rPr>
        <w:t>МЕЖРЕГИОНАЛЬНОЕ УПРАВЛЕНИЕ</w:t>
        <w:br/>
        <w:t>Федеральной антимонопольной службы</w:t>
        <w:br/>
        <w:t>по Республике Крым и городу Севастополю</w:t>
      </w:r>
    </w:p>
    <w:p>
      <w:pPr>
        <w:pStyle w:val="Style2"/>
        <w:keepNext w:val="0"/>
        <w:keepLines w:val="0"/>
        <w:widowControl w:val="0"/>
        <w:shd w:val="clear" w:color="auto" w:fill="auto"/>
        <w:bidi w:val="0"/>
        <w:spacing w:before="0" w:after="0" w:line="283" w:lineRule="auto"/>
        <w:ind w:left="0" w:right="0" w:firstLine="0"/>
        <w:jc w:val="center"/>
        <w:rPr>
          <w:sz w:val="16"/>
          <w:szCs w:val="16"/>
        </w:rPr>
      </w:pPr>
      <w:r>
        <w:rPr>
          <w:rStyle w:val="CharStyle3"/>
          <w:color w:val="476199"/>
          <w:sz w:val="16"/>
          <w:szCs w:val="16"/>
        </w:rPr>
        <w:t>Александра Невского, 1</w:t>
      </w:r>
    </w:p>
    <w:p>
      <w:pPr>
        <w:pStyle w:val="Style2"/>
        <w:keepNext w:val="0"/>
        <w:keepLines w:val="0"/>
        <w:widowControl w:val="0"/>
        <w:shd w:val="clear" w:color="auto" w:fill="auto"/>
        <w:bidi w:val="0"/>
        <w:spacing w:before="0" w:after="0" w:line="283" w:lineRule="auto"/>
        <w:ind w:left="0" w:right="0" w:firstLine="0"/>
        <w:jc w:val="center"/>
        <w:rPr>
          <w:sz w:val="16"/>
          <w:szCs w:val="16"/>
        </w:rPr>
      </w:pPr>
      <w:r>
        <w:rPr>
          <w:rStyle w:val="CharStyle3"/>
          <w:color w:val="476199"/>
          <w:sz w:val="16"/>
          <w:szCs w:val="16"/>
        </w:rPr>
        <w:t>Симферополь, Республика Крым, 295000</w:t>
        <w:br/>
        <w:t>тел. (499) 755-23-23 доб. 082-100</w:t>
        <w:br/>
      </w:r>
      <w:r>
        <w:rPr>
          <w:rStyle w:val="CharStyle3"/>
          <w:color w:val="476199"/>
          <w:sz w:val="16"/>
          <w:szCs w:val="16"/>
          <w:lang w:val="en-US" w:eastAsia="en-US"/>
        </w:rPr>
        <w:t xml:space="preserve">e-mail: </w:t>
      </w:r>
      <w:r>
        <w:fldChar w:fldCharType="begin"/>
      </w:r>
      <w:r>
        <w:rPr/>
        <w:instrText> HYPERLINK "mailto:to82@fas.gov.ru" </w:instrText>
      </w:r>
      <w:r>
        <w:fldChar w:fldCharType="separate"/>
      </w:r>
      <w:r>
        <w:rPr>
          <w:rStyle w:val="CharStyle3"/>
          <w:color w:val="476199"/>
          <w:sz w:val="16"/>
          <w:szCs w:val="16"/>
          <w:lang w:val="en-US" w:eastAsia="en-US"/>
        </w:rPr>
        <w:t>to82@fas.gov.ru</w:t>
      </w:r>
      <w:r>
        <w:fldChar w:fldCharType="end"/>
      </w:r>
    </w:p>
    <w:p>
      <w:pPr>
        <w:pStyle w:val="Style11"/>
        <w:keepNext w:val="0"/>
        <w:keepLines w:val="0"/>
        <w:widowControl w:val="0"/>
        <w:shd w:val="clear" w:color="auto" w:fill="auto"/>
        <w:tabs>
          <w:tab w:pos="1814" w:val="left"/>
        </w:tabs>
        <w:bidi w:val="0"/>
        <w:spacing w:before="0" w:after="320" w:line="240" w:lineRule="auto"/>
        <w:ind w:left="0" w:right="0" w:firstLine="0"/>
        <w:jc w:val="both"/>
        <w:rPr>
          <w:sz w:val="30"/>
          <w:szCs w:val="30"/>
        </w:rPr>
      </w:pPr>
      <w:r>
        <w:rPr>
          <w:rStyle w:val="CharStyle12"/>
          <w:sz w:val="30"/>
          <w:szCs w:val="30"/>
        </w:rPr>
        <w:t>1</w:t>
      </w:r>
      <w:r>
        <w:fldChar w:fldCharType="begin"/>
      </w:r>
      <w:r>
        <w:rPr/>
        <w:instrText> HYPERLINK "file://f207ca94-a13c-4ba0-b72d-f018c9eed8f1/" </w:instrText>
      </w:r>
      <w:r>
        <w:fldChar w:fldCharType="separate"/>
      </w:r>
      <w:r>
        <w:rPr>
          <w:rStyle w:val="CharStyle12"/>
          <w:sz w:val="30"/>
          <w:szCs w:val="30"/>
        </w:rPr>
        <w:t>8.02.2026</w:t>
        <w:tab/>
      </w:r>
      <w:r>
        <w:fldChar w:fldCharType="end"/>
      </w:r>
      <w:r>
        <w:rPr>
          <w:rStyle w:val="CharStyle12"/>
          <w:sz w:val="30"/>
          <w:szCs w:val="30"/>
        </w:rPr>
        <w:t xml:space="preserve">№ </w:t>
      </w:r>
      <w:r>
        <w:rPr>
          <w:rStyle w:val="CharStyle12"/>
          <w:sz w:val="30"/>
          <w:szCs w:val="30"/>
          <w:u w:val="single"/>
        </w:rPr>
        <w:t>АР/1914/26</w:t>
      </w:r>
    </w:p>
    <w:p>
      <w:pPr>
        <w:pStyle w:val="Style2"/>
        <w:keepNext w:val="0"/>
        <w:keepLines w:val="0"/>
        <w:widowControl w:val="0"/>
        <w:shd w:val="clear" w:color="auto" w:fill="auto"/>
        <w:bidi w:val="0"/>
        <w:spacing w:before="0" w:after="620" w:line="264" w:lineRule="auto"/>
        <w:ind w:left="0" w:right="0" w:firstLine="0"/>
        <w:jc w:val="both"/>
        <w:rPr>
          <w:sz w:val="18"/>
          <w:szCs w:val="18"/>
        </w:rPr>
      </w:pPr>
      <w:r>
        <w:rPr>
          <w:rStyle w:val="CharStyle3"/>
          <w:color w:val="476199"/>
          <w:sz w:val="18"/>
          <w:szCs w:val="18"/>
        </w:rPr>
        <w:t xml:space="preserve">На №  от</w:t>
      </w:r>
    </w:p>
    <w:p>
      <w:pPr>
        <w:pStyle w:val="Style2"/>
        <w:keepNext w:val="0"/>
        <w:keepLines w:val="0"/>
        <w:widowControl w:val="0"/>
        <w:shd w:val="clear" w:color="auto" w:fill="auto"/>
        <w:bidi w:val="0"/>
        <w:spacing w:before="0" w:after="0" w:line="240" w:lineRule="auto"/>
        <w:ind w:left="0" w:right="0" w:firstLine="0"/>
        <w:jc w:val="left"/>
      </w:pPr>
      <w:r>
        <w:rPr>
          <w:rStyle w:val="CharStyle3"/>
        </w:rPr>
        <w:t>решение по делу №082/06/105 171/2026</w:t>
      </w:r>
    </w:p>
    <w:p>
      <w:pPr>
        <w:pStyle w:val="Style11"/>
        <w:keepNext w:val="0"/>
        <w:keepLines w:val="0"/>
        <w:widowControl w:val="0"/>
        <w:shd w:val="clear" w:color="auto" w:fill="auto"/>
        <w:bidi w:val="0"/>
        <w:spacing w:before="0" w:after="0" w:line="240" w:lineRule="auto"/>
        <w:ind w:left="0" w:right="0" w:firstLine="0"/>
        <w:jc w:val="left"/>
        <w:rPr>
          <w:sz w:val="28"/>
          <w:szCs w:val="28"/>
        </w:rPr>
      </w:pPr>
      <w:r>
        <w:rPr>
          <w:rStyle w:val="CharStyle12"/>
          <w:sz w:val="28"/>
          <w:szCs w:val="28"/>
        </w:rPr>
        <w:t>Заявитель:</w:t>
      </w:r>
    </w:p>
    <w:p>
      <w:pPr>
        <w:pStyle w:val="Style11"/>
        <w:keepNext w:val="0"/>
        <w:keepLines w:val="0"/>
        <w:widowControl w:val="0"/>
        <w:shd w:val="clear" w:color="auto" w:fill="auto"/>
        <w:bidi w:val="0"/>
        <w:spacing w:before="0" w:after="0" w:line="240" w:lineRule="auto"/>
        <w:ind w:left="0" w:right="0" w:firstLine="0"/>
        <w:jc w:val="left"/>
        <w:rPr>
          <w:sz w:val="28"/>
          <w:szCs w:val="28"/>
        </w:rPr>
      </w:pPr>
      <w:r>
        <w:rPr>
          <w:rStyle w:val="CharStyle12"/>
          <w:sz w:val="28"/>
          <w:szCs w:val="28"/>
        </w:rPr>
        <w:t>ООО НИИ "ЗЕМЛЯ И ГОРОД" 603104, НИЖЕГОРОДСКАЯ ОБЛАСТЬ, Г. НИЖНИЙ НОВГОРОД, УЛ. НАРТОВА, Д. 6, ЭТАЖ 4</w:t>
      </w:r>
    </w:p>
    <w:p>
      <w:pPr>
        <w:pStyle w:val="Style11"/>
        <w:keepNext w:val="0"/>
        <w:keepLines w:val="0"/>
        <w:widowControl w:val="0"/>
        <w:shd w:val="clear" w:color="auto" w:fill="auto"/>
        <w:bidi w:val="0"/>
        <w:spacing w:before="0" w:after="280" w:line="240" w:lineRule="auto"/>
        <w:ind w:left="0" w:right="0" w:firstLine="0"/>
        <w:jc w:val="left"/>
        <w:rPr>
          <w:sz w:val="28"/>
          <w:szCs w:val="28"/>
        </w:rPr>
      </w:pPr>
      <w:r>
        <w:rPr>
          <w:rStyle w:val="CharStyle12"/>
          <w:sz w:val="28"/>
          <w:szCs w:val="28"/>
        </w:rPr>
        <w:t xml:space="preserve">КАБИНЕТ 10 </w:t>
      </w:r>
      <w:r>
        <w:fldChar w:fldCharType="begin"/>
      </w:r>
      <w:r>
        <w:rPr/>
        <w:instrText> HYPERLINK "mailto:info@niizig.ru" </w:instrText>
      </w:r>
      <w:r>
        <w:fldChar w:fldCharType="separate"/>
      </w:r>
      <w:r>
        <w:rPr>
          <w:rStyle w:val="CharStyle12"/>
          <w:sz w:val="28"/>
          <w:szCs w:val="28"/>
          <w:lang w:val="en-US" w:eastAsia="en-US"/>
        </w:rPr>
        <w:t>info@niizig.ru</w:t>
      </w:r>
      <w:r>
        <w:fldChar w:fldCharType="end"/>
      </w:r>
    </w:p>
    <w:p>
      <w:pPr>
        <w:pStyle w:val="Style11"/>
        <w:keepNext w:val="0"/>
        <w:keepLines w:val="0"/>
        <w:widowControl w:val="0"/>
        <w:shd w:val="clear" w:color="auto" w:fill="auto"/>
        <w:bidi w:val="0"/>
        <w:spacing w:before="0" w:after="0" w:line="240" w:lineRule="auto"/>
        <w:ind w:left="0" w:right="0" w:firstLine="0"/>
        <w:jc w:val="left"/>
        <w:rPr>
          <w:sz w:val="28"/>
          <w:szCs w:val="28"/>
        </w:rPr>
      </w:pPr>
      <w:r>
        <w:rPr>
          <w:rStyle w:val="CharStyle12"/>
          <w:sz w:val="28"/>
          <w:szCs w:val="28"/>
        </w:rPr>
        <w:t>Заказчик:</w:t>
      </w:r>
    </w:p>
    <w:p>
      <w:pPr>
        <w:pStyle w:val="Style11"/>
        <w:keepNext w:val="0"/>
        <w:keepLines w:val="0"/>
        <w:widowControl w:val="0"/>
        <w:shd w:val="clear" w:color="auto" w:fill="auto"/>
        <w:bidi w:val="0"/>
        <w:spacing w:before="0" w:after="0" w:line="240" w:lineRule="auto"/>
        <w:ind w:left="0" w:right="0" w:firstLine="0"/>
        <w:jc w:val="left"/>
        <w:rPr>
          <w:sz w:val="28"/>
          <w:szCs w:val="28"/>
        </w:rPr>
      </w:pPr>
      <w:r>
        <w:rPr>
          <w:rStyle w:val="CharStyle12"/>
          <w:sz w:val="28"/>
          <w:szCs w:val="28"/>
        </w:rPr>
        <w:t>Департамент архитектуры, имущественных и земельных отношений Администрации города Керчи Республики Крым</w:t>
      </w:r>
    </w:p>
    <w:p>
      <w:pPr>
        <w:pStyle w:val="Style11"/>
        <w:keepNext w:val="0"/>
        <w:keepLines w:val="0"/>
        <w:widowControl w:val="0"/>
        <w:shd w:val="clear" w:color="auto" w:fill="auto"/>
        <w:bidi w:val="0"/>
        <w:spacing w:before="0" w:after="0" w:line="240" w:lineRule="auto"/>
        <w:ind w:left="0" w:right="0" w:firstLine="0"/>
        <w:jc w:val="left"/>
        <w:rPr>
          <w:sz w:val="28"/>
          <w:szCs w:val="28"/>
        </w:rPr>
      </w:pPr>
      <w:r>
        <w:rPr>
          <w:rStyle w:val="CharStyle12"/>
          <w:sz w:val="28"/>
          <w:szCs w:val="28"/>
        </w:rPr>
        <w:t>298300, Республика Крым, г.Керчь, ул. Кирова, д. 17</w:t>
      </w:r>
    </w:p>
    <w:p>
      <w:pPr>
        <w:pStyle w:val="Style11"/>
        <w:keepNext w:val="0"/>
        <w:keepLines w:val="0"/>
        <w:widowControl w:val="0"/>
        <w:shd w:val="clear" w:color="auto" w:fill="auto"/>
        <w:bidi w:val="0"/>
        <w:spacing w:before="0" w:after="0" w:line="240" w:lineRule="auto"/>
        <w:ind w:left="0" w:right="0" w:firstLine="0"/>
        <w:jc w:val="left"/>
        <w:rPr>
          <w:sz w:val="28"/>
          <w:szCs w:val="28"/>
        </w:rPr>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58" w:right="896" w:bottom="1216" w:left="1135" w:header="0" w:footer="3" w:gutter="0"/>
          <w:pgNumType w:start="1"/>
          <w:cols w:num="2" w:space="662"/>
          <w:noEndnote/>
          <w:titlePg/>
          <w:rtlGutter w:val="0"/>
          <w:docGrid w:linePitch="360"/>
        </w:sectPr>
      </w:pPr>
      <w:r>
        <w:fldChar w:fldCharType="begin"/>
      </w:r>
      <w:r>
        <w:rPr/>
        <w:instrText> HYPERLINK "mailto:yuzo.admi.kerch@mail.ru" </w:instrText>
      </w:r>
      <w:r>
        <w:fldChar w:fldCharType="separate"/>
      </w:r>
      <w:r>
        <w:rPr>
          <w:rStyle w:val="CharStyle12"/>
          <w:color w:val="000080"/>
          <w:sz w:val="28"/>
          <w:szCs w:val="28"/>
          <w:u w:val="single"/>
          <w:lang w:val="en-US" w:eastAsia="en-US"/>
        </w:rPr>
        <w:t>yuzo.admi.kerch@mail.ru</w:t>
      </w:r>
      <w:r>
        <w:fldChar w:fldCharType="end"/>
      </w:r>
    </w:p>
    <w:p>
      <w:pPr>
        <w:widowControl w:val="0"/>
        <w:spacing w:line="128" w:lineRule="exact"/>
        <w:rPr>
          <w:sz w:val="10"/>
          <w:szCs w:val="10"/>
        </w:rPr>
      </w:pPr>
    </w:p>
    <w:p>
      <w:pPr>
        <w:widowControl w:val="0"/>
        <w:spacing w:line="1" w:lineRule="exact"/>
        <w:sectPr>
          <w:footnotePr>
            <w:pos w:val="pageBottom"/>
            <w:numFmt w:val="decimal"/>
            <w:numRestart w:val="continuous"/>
          </w:footnotePr>
          <w:type w:val="continuous"/>
          <w:pgSz w:w="11900" w:h="16840"/>
          <w:pgMar w:top="716" w:right="0" w:bottom="760" w:left="0" w:header="0" w:footer="3" w:gutter="0"/>
          <w:cols w:space="720"/>
          <w:noEndnote/>
          <w:rtlGutter w:val="0"/>
          <w:docGrid w:linePitch="360"/>
        </w:sectPr>
      </w:pPr>
    </w:p>
    <w:p>
      <w:pPr>
        <w:pStyle w:val="Style11"/>
        <w:keepNext w:val="0"/>
        <w:keepLines w:val="0"/>
        <w:widowControl w:val="0"/>
        <w:shd w:val="clear" w:color="auto" w:fill="auto"/>
        <w:bidi w:val="0"/>
        <w:spacing w:before="0" w:after="0" w:line="240" w:lineRule="auto"/>
        <w:ind w:left="5320" w:right="0" w:firstLine="0"/>
        <w:jc w:val="both"/>
        <w:rPr>
          <w:sz w:val="28"/>
          <w:szCs w:val="28"/>
        </w:rPr>
      </w:pPr>
      <w:r>
        <w:rPr>
          <w:rStyle w:val="CharStyle12"/>
          <w:sz w:val="28"/>
          <w:szCs w:val="28"/>
        </w:rPr>
        <w:t>Оператор электронной площадки:</w:t>
      </w:r>
    </w:p>
    <w:p>
      <w:pPr>
        <w:pStyle w:val="Style11"/>
        <w:keepNext w:val="0"/>
        <w:keepLines w:val="0"/>
        <w:widowControl w:val="0"/>
        <w:shd w:val="clear" w:color="auto" w:fill="auto"/>
        <w:bidi w:val="0"/>
        <w:spacing w:before="0" w:after="0" w:line="240" w:lineRule="auto"/>
        <w:ind w:left="5320" w:right="0" w:firstLine="0"/>
        <w:jc w:val="both"/>
        <w:rPr>
          <w:sz w:val="28"/>
          <w:szCs w:val="28"/>
        </w:rPr>
      </w:pPr>
      <w:r>
        <w:rPr>
          <w:rStyle w:val="CharStyle12"/>
          <w:sz w:val="28"/>
          <w:szCs w:val="28"/>
        </w:rPr>
        <w:t>АО «Единая Электронная Торговая Площадка»</w:t>
      </w:r>
    </w:p>
    <w:p>
      <w:pPr>
        <w:pStyle w:val="Style11"/>
        <w:keepNext w:val="0"/>
        <w:keepLines w:val="0"/>
        <w:widowControl w:val="0"/>
        <w:shd w:val="clear" w:color="auto" w:fill="auto"/>
        <w:bidi w:val="0"/>
        <w:spacing w:before="0" w:after="0" w:line="240" w:lineRule="auto"/>
        <w:ind w:left="5320" w:right="0" w:firstLine="0"/>
        <w:jc w:val="both"/>
        <w:rPr>
          <w:sz w:val="28"/>
          <w:szCs w:val="28"/>
        </w:rPr>
      </w:pPr>
      <w:r>
        <w:rPr>
          <w:rStyle w:val="CharStyle12"/>
          <w:sz w:val="28"/>
          <w:szCs w:val="28"/>
        </w:rPr>
        <w:t>г. Москва, ул. Кожевническая, д. 14,</w:t>
      </w:r>
    </w:p>
    <w:p>
      <w:pPr>
        <w:pStyle w:val="Style11"/>
        <w:keepNext w:val="0"/>
        <w:keepLines w:val="0"/>
        <w:widowControl w:val="0"/>
        <w:shd w:val="clear" w:color="auto" w:fill="auto"/>
        <w:bidi w:val="0"/>
        <w:spacing w:before="0" w:after="0" w:line="240" w:lineRule="auto"/>
        <w:ind w:left="5320" w:right="0" w:firstLine="0"/>
        <w:jc w:val="both"/>
        <w:rPr>
          <w:sz w:val="28"/>
          <w:szCs w:val="28"/>
        </w:rPr>
      </w:pPr>
      <w:r>
        <w:rPr>
          <w:rStyle w:val="CharStyle12"/>
          <w:sz w:val="28"/>
          <w:szCs w:val="28"/>
        </w:rPr>
        <w:t>стр. 5, 115114</w:t>
      </w:r>
    </w:p>
    <w:p>
      <w:pPr>
        <w:pStyle w:val="Style11"/>
        <w:keepNext w:val="0"/>
        <w:keepLines w:val="0"/>
        <w:widowControl w:val="0"/>
        <w:shd w:val="clear" w:color="auto" w:fill="auto"/>
        <w:bidi w:val="0"/>
        <w:spacing w:before="0" w:after="240" w:line="240" w:lineRule="auto"/>
        <w:ind w:left="5320" w:right="0" w:firstLine="0"/>
        <w:jc w:val="both"/>
        <w:rPr>
          <w:sz w:val="28"/>
          <w:szCs w:val="28"/>
        </w:rPr>
      </w:pPr>
      <w:r>
        <w:fldChar w:fldCharType="begin"/>
      </w:r>
      <w:r>
        <w:rPr/>
        <w:instrText> HYPERLINK "mailto:ko@roseltorg.ru" </w:instrText>
      </w:r>
      <w:r>
        <w:fldChar w:fldCharType="separate"/>
      </w:r>
      <w:r>
        <w:rPr>
          <w:rStyle w:val="CharStyle12"/>
          <w:sz w:val="28"/>
          <w:szCs w:val="28"/>
          <w:lang w:val="en-US" w:eastAsia="en-US"/>
        </w:rPr>
        <w:t>ko@roseltorg.ru</w:t>
      </w:r>
      <w:r>
        <w:fldChar w:fldCharType="end"/>
      </w:r>
      <w:r>
        <w:rPr>
          <w:rStyle w:val="CharStyle12"/>
          <w:sz w:val="28"/>
          <w:szCs w:val="28"/>
          <w:lang w:val="en-US" w:eastAsia="en-US"/>
        </w:rPr>
        <w:t xml:space="preserve">; </w:t>
      </w:r>
      <w:r>
        <w:fldChar w:fldCharType="begin"/>
      </w:r>
      <w:r>
        <w:rPr/>
        <w:instrText> HYPERLINK "mailto:info@roseltorg.ru" </w:instrText>
      </w:r>
      <w:r>
        <w:fldChar w:fldCharType="separate"/>
      </w:r>
      <w:r>
        <w:rPr>
          <w:rStyle w:val="CharStyle12"/>
          <w:sz w:val="28"/>
          <w:szCs w:val="28"/>
          <w:lang w:val="en-US" w:eastAsia="en-US"/>
        </w:rPr>
        <w:t>info@roseltorg.ru</w:t>
      </w:r>
      <w:r>
        <w:fldChar w:fldCharType="end"/>
      </w:r>
    </w:p>
    <w:p>
      <w:pPr>
        <w:pStyle w:val="Style11"/>
        <w:keepNext w:val="0"/>
        <w:keepLines w:val="0"/>
        <w:widowControl w:val="0"/>
        <w:shd w:val="clear" w:color="auto" w:fill="auto"/>
        <w:bidi w:val="0"/>
        <w:spacing w:before="0" w:after="0" w:line="259" w:lineRule="auto"/>
        <w:ind w:left="0" w:right="0" w:firstLine="0"/>
        <w:jc w:val="center"/>
        <w:rPr>
          <w:sz w:val="26"/>
          <w:szCs w:val="26"/>
        </w:rPr>
      </w:pPr>
      <w:r>
        <w:rPr>
          <w:rStyle w:val="CharStyle12"/>
          <w:b/>
          <w:bCs/>
          <w:sz w:val="26"/>
          <w:szCs w:val="26"/>
        </w:rPr>
        <w:t>Решение</w:t>
      </w:r>
    </w:p>
    <w:p>
      <w:pPr>
        <w:pStyle w:val="Style11"/>
        <w:keepNext w:val="0"/>
        <w:keepLines w:val="0"/>
        <w:widowControl w:val="0"/>
        <w:shd w:val="clear" w:color="auto" w:fill="auto"/>
        <w:bidi w:val="0"/>
        <w:spacing w:before="0" w:after="240" w:line="259" w:lineRule="auto"/>
        <w:ind w:left="0" w:right="0" w:firstLine="0"/>
        <w:jc w:val="center"/>
        <w:rPr>
          <w:sz w:val="26"/>
          <w:szCs w:val="26"/>
        </w:rPr>
      </w:pPr>
      <w:r>
        <w:rPr>
          <w:rStyle w:val="CharStyle12"/>
          <w:b/>
          <w:bCs/>
          <w:sz w:val="26"/>
          <w:szCs w:val="26"/>
        </w:rPr>
        <w:t>по делу №082/06/105-171/2026</w:t>
      </w:r>
    </w:p>
    <w:p>
      <w:pPr>
        <w:pStyle w:val="Style11"/>
        <w:keepNext w:val="0"/>
        <w:keepLines w:val="0"/>
        <w:widowControl w:val="0"/>
        <w:shd w:val="clear" w:color="auto" w:fill="auto"/>
        <w:tabs>
          <w:tab w:pos="8314" w:val="left"/>
        </w:tabs>
        <w:bidi w:val="0"/>
        <w:spacing w:before="0" w:after="0" w:line="259" w:lineRule="auto"/>
        <w:ind w:left="0" w:right="0" w:firstLine="0"/>
        <w:jc w:val="both"/>
        <w:rPr>
          <w:sz w:val="26"/>
          <w:szCs w:val="26"/>
        </w:rPr>
      </w:pPr>
      <w:r>
        <w:rPr>
          <w:rStyle w:val="CharStyle12"/>
          <w:sz w:val="26"/>
          <w:szCs w:val="26"/>
        </w:rPr>
        <w:t>Резолютивная часть решения оглашена 13.02.2026 г.</w:t>
        <w:tab/>
        <w:t>г. Симферополь</w:t>
      </w:r>
    </w:p>
    <w:p>
      <w:pPr>
        <w:pStyle w:val="Style11"/>
        <w:keepNext w:val="0"/>
        <w:keepLines w:val="0"/>
        <w:widowControl w:val="0"/>
        <w:shd w:val="clear" w:color="auto" w:fill="auto"/>
        <w:bidi w:val="0"/>
        <w:spacing w:before="0" w:after="240" w:line="259" w:lineRule="auto"/>
        <w:ind w:left="0" w:right="0" w:firstLine="0"/>
        <w:jc w:val="both"/>
        <w:rPr>
          <w:sz w:val="26"/>
          <w:szCs w:val="26"/>
        </w:rPr>
      </w:pPr>
      <w:r>
        <w:rPr>
          <w:rStyle w:val="CharStyle12"/>
          <w:sz w:val="26"/>
          <w:szCs w:val="26"/>
        </w:rPr>
        <w:t>Решение в полном объеме изготовлено 18.02.2026 г.</w:t>
      </w:r>
    </w:p>
    <w:p>
      <w:pPr>
        <w:pStyle w:val="Style11"/>
        <w:keepNext w:val="0"/>
        <w:keepLines w:val="0"/>
        <w:widowControl w:val="0"/>
        <w:shd w:val="clear" w:color="auto" w:fill="auto"/>
        <w:bidi w:val="0"/>
        <w:spacing w:before="0" w:after="0" w:line="240" w:lineRule="auto"/>
        <w:ind w:left="0" w:right="0" w:firstLine="740"/>
        <w:jc w:val="both"/>
        <w:rPr>
          <w:sz w:val="26"/>
          <w:szCs w:val="26"/>
        </w:rPr>
      </w:pPr>
      <w:r>
        <w:rPr>
          <w:rStyle w:val="CharStyle12"/>
          <w:sz w:val="26"/>
          <w:szCs w:val="26"/>
        </w:rPr>
        <w:t>Комиссия по контролю в сфере закупок товаров, работ, услуг Межрегионального Управления Федеральной антимонопольной службы по Республике Крым и городу Севастополю (далее - Крымское межрегиональное УФАС России) (далее – Комиссия) в составе:</w:t>
      </w:r>
    </w:p>
    <w:p>
      <w:pPr>
        <w:pStyle w:val="Style11"/>
        <w:keepNext w:val="0"/>
        <w:keepLines w:val="0"/>
        <w:widowControl w:val="0"/>
        <w:shd w:val="clear" w:color="auto" w:fill="auto"/>
        <w:bidi w:val="0"/>
        <w:spacing w:before="0" w:after="0" w:line="240" w:lineRule="auto"/>
        <w:ind w:left="0" w:right="0" w:firstLine="740"/>
        <w:jc w:val="both"/>
        <w:rPr>
          <w:sz w:val="26"/>
          <w:szCs w:val="26"/>
        </w:rPr>
      </w:pPr>
      <w:r>
        <w:rPr>
          <w:rStyle w:val="CharStyle12"/>
          <w:sz w:val="26"/>
          <w:szCs w:val="26"/>
        </w:rPr>
        <w:t>председатель Комиссии – заместитель руководителя Крымского межрегионального УФАС России А.П. Рудакова,</w:t>
      </w:r>
    </w:p>
    <w:p>
      <w:pPr>
        <w:pStyle w:val="Style11"/>
        <w:keepNext w:val="0"/>
        <w:keepLines w:val="0"/>
        <w:widowControl w:val="0"/>
        <w:shd w:val="clear" w:color="auto" w:fill="auto"/>
        <w:bidi w:val="0"/>
        <w:spacing w:before="0" w:after="0" w:line="240" w:lineRule="auto"/>
        <w:ind w:left="0" w:right="0" w:firstLine="740"/>
        <w:jc w:val="both"/>
        <w:rPr>
          <w:sz w:val="26"/>
          <w:szCs w:val="26"/>
        </w:rPr>
      </w:pPr>
      <w:r>
        <w:rPr>
          <w:rStyle w:val="CharStyle12"/>
          <w:sz w:val="26"/>
          <w:szCs w:val="26"/>
        </w:rPr>
        <w:t>члены Комиссии:</w:t>
      </w:r>
    </w:p>
    <w:p>
      <w:pPr>
        <w:pStyle w:val="Style11"/>
        <w:keepNext w:val="0"/>
        <w:keepLines w:val="0"/>
        <w:widowControl w:val="0"/>
        <w:shd w:val="clear" w:color="auto" w:fill="auto"/>
        <w:bidi w:val="0"/>
        <w:spacing w:before="0" w:after="0" w:line="240" w:lineRule="auto"/>
        <w:ind w:left="0" w:right="0" w:firstLine="740"/>
        <w:jc w:val="both"/>
        <w:rPr>
          <w:sz w:val="26"/>
          <w:szCs w:val="26"/>
        </w:rPr>
      </w:pPr>
      <w:r>
        <w:rPr>
          <w:rStyle w:val="CharStyle12"/>
          <w:sz w:val="26"/>
          <w:szCs w:val="26"/>
        </w:rPr>
        <w:t>главный специалист-эксперт отдела контроля закупок Крымского УФАС России Э.С. Аджислямова,</w:t>
      </w:r>
    </w:p>
    <w:p>
      <w:pPr>
        <w:pStyle w:val="Style11"/>
        <w:keepNext w:val="0"/>
        <w:keepLines w:val="0"/>
        <w:widowControl w:val="0"/>
        <w:shd w:val="clear" w:color="auto" w:fill="auto"/>
        <w:bidi w:val="0"/>
        <w:spacing w:before="0" w:after="0" w:line="240" w:lineRule="auto"/>
        <w:ind w:left="0" w:right="0" w:firstLine="740"/>
        <w:jc w:val="both"/>
        <w:rPr>
          <w:sz w:val="26"/>
          <w:szCs w:val="26"/>
        </w:rPr>
      </w:pPr>
      <w:r>
        <w:rPr>
          <w:rStyle w:val="CharStyle12"/>
          <w:sz w:val="26"/>
          <w:szCs w:val="26"/>
        </w:rPr>
        <w:t>главный специалист-эксперт отдела контроля закупок Крымского УФАС России Э.Л. Халилова,</w:t>
      </w:r>
    </w:p>
    <w:p>
      <w:pPr>
        <w:pStyle w:val="Style11"/>
        <w:keepNext w:val="0"/>
        <w:keepLines w:val="0"/>
        <w:widowControl w:val="0"/>
        <w:shd w:val="clear" w:color="auto" w:fill="auto"/>
        <w:bidi w:val="0"/>
        <w:spacing w:before="0" w:after="700" w:line="240" w:lineRule="auto"/>
        <w:ind w:left="0" w:right="0" w:firstLine="740"/>
        <w:jc w:val="both"/>
        <w:rPr>
          <w:sz w:val="26"/>
          <w:szCs w:val="26"/>
        </w:rPr>
      </w:pPr>
      <w:r>
        <w:rPr>
          <w:rStyle w:val="CharStyle12"/>
          <w:sz w:val="26"/>
          <w:szCs w:val="26"/>
        </w:rPr>
        <w:t>при участии представителя интересов:</w:t>
      </w:r>
    </w:p>
    <w:p>
      <w:pPr>
        <w:pStyle w:val="Style2"/>
        <w:keepNext w:val="0"/>
        <w:keepLines w:val="0"/>
        <w:widowControl w:val="0"/>
        <w:shd w:val="clear" w:color="auto" w:fill="auto"/>
        <w:bidi w:val="0"/>
        <w:spacing w:before="0" w:after="240" w:line="240" w:lineRule="auto"/>
        <w:ind w:left="0" w:right="0" w:firstLine="0"/>
        <w:jc w:val="both"/>
        <w:rPr>
          <w:sz w:val="34"/>
          <w:szCs w:val="34"/>
        </w:rPr>
      </w:pPr>
      <w:r>
        <w:rPr>
          <w:rStyle w:val="CharStyle3"/>
          <w:rFonts w:ascii="Arial" w:eastAsia="Arial" w:hAnsi="Arial" w:cs="Arial"/>
          <w:sz w:val="34"/>
          <w:szCs w:val="34"/>
          <w:lang w:val="en-US" w:eastAsia="en-US"/>
        </w:rPr>
        <w:t>1IIIIIIIIIIIIIIIIIIIIIII</w:t>
      </w:r>
    </w:p>
    <w:p>
      <w:pPr>
        <w:pStyle w:val="Style11"/>
        <w:keepNext w:val="0"/>
        <w:keepLines w:val="0"/>
        <w:widowControl w:val="0"/>
        <w:numPr>
          <w:ilvl w:val="0"/>
          <w:numId w:val="1"/>
        </w:numPr>
        <w:shd w:val="clear" w:color="auto" w:fill="auto"/>
        <w:tabs>
          <w:tab w:pos="1147" w:val="left"/>
        </w:tabs>
        <w:bidi w:val="0"/>
        <w:spacing w:before="0" w:after="0" w:line="240" w:lineRule="auto"/>
        <w:ind w:left="0" w:right="0" w:firstLine="740"/>
        <w:jc w:val="both"/>
        <w:rPr>
          <w:sz w:val="26"/>
          <w:szCs w:val="26"/>
        </w:rPr>
      </w:pPr>
      <w:r>
        <w:rPr>
          <w:rStyle w:val="CharStyle12"/>
          <w:sz w:val="26"/>
          <w:szCs w:val="26"/>
        </w:rPr>
        <w:t xml:space="preserve">Департамент архитектуры, имущественных и земельных отношений Администрации города Керчи Республики Крым (далее </w:t>
      </w:r>
      <w:r>
        <w:rPr>
          <w:rStyle w:val="CharStyle12"/>
          <w:sz w:val="26"/>
          <w:szCs w:val="26"/>
          <w:lang w:val="en-US" w:eastAsia="en-US"/>
        </w:rPr>
        <w:t xml:space="preserve">– </w:t>
      </w:r>
      <w:r>
        <w:rPr>
          <w:rStyle w:val="CharStyle12"/>
          <w:sz w:val="26"/>
          <w:szCs w:val="26"/>
        </w:rPr>
        <w:t xml:space="preserve">Заказчик) </w:t>
      </w:r>
      <w:r>
        <w:rPr>
          <w:rStyle w:val="CharStyle12"/>
          <w:sz w:val="26"/>
          <w:szCs w:val="26"/>
          <w:lang w:val="en-US" w:eastAsia="en-US"/>
        </w:rPr>
        <w:t xml:space="preserve">– </w:t>
      </w:r>
      <w:r>
        <w:rPr>
          <w:rStyle w:val="CharStyle12"/>
          <w:sz w:val="26"/>
          <w:szCs w:val="26"/>
        </w:rPr>
        <w:t>А.Г. Костюк;</w:t>
      </w:r>
    </w:p>
    <w:p>
      <w:pPr>
        <w:pStyle w:val="Style11"/>
        <w:keepNext w:val="0"/>
        <w:keepLines w:val="0"/>
        <w:widowControl w:val="0"/>
        <w:numPr>
          <w:ilvl w:val="0"/>
          <w:numId w:val="1"/>
        </w:numPr>
        <w:shd w:val="clear" w:color="auto" w:fill="auto"/>
        <w:tabs>
          <w:tab w:pos="1147" w:val="left"/>
        </w:tabs>
        <w:bidi w:val="0"/>
        <w:spacing w:before="0" w:after="0" w:line="240" w:lineRule="auto"/>
        <w:ind w:left="0" w:right="0" w:firstLine="740"/>
        <w:jc w:val="both"/>
        <w:rPr>
          <w:sz w:val="26"/>
          <w:szCs w:val="26"/>
        </w:rPr>
      </w:pPr>
      <w:r>
        <w:rPr>
          <w:rStyle w:val="CharStyle12"/>
          <w:sz w:val="26"/>
          <w:szCs w:val="26"/>
        </w:rPr>
        <w:t xml:space="preserve">ООО НИИ "Земля и город" (далее </w:t>
      </w:r>
      <w:r>
        <w:rPr>
          <w:rStyle w:val="CharStyle12"/>
          <w:sz w:val="26"/>
          <w:szCs w:val="26"/>
          <w:lang w:val="en-US" w:eastAsia="en-US"/>
        </w:rPr>
        <w:t xml:space="preserve">– </w:t>
      </w:r>
      <w:r>
        <w:rPr>
          <w:rStyle w:val="CharStyle12"/>
          <w:sz w:val="26"/>
          <w:szCs w:val="26"/>
        </w:rPr>
        <w:t xml:space="preserve">Заявитель) </w:t>
      </w:r>
      <w:r>
        <w:rPr>
          <w:rStyle w:val="CharStyle12"/>
          <w:sz w:val="26"/>
          <w:szCs w:val="26"/>
          <w:lang w:val="en-US" w:eastAsia="en-US"/>
        </w:rPr>
        <w:t xml:space="preserve">– </w:t>
      </w:r>
      <w:r>
        <w:rPr>
          <w:rStyle w:val="CharStyle12"/>
          <w:sz w:val="26"/>
          <w:szCs w:val="26"/>
        </w:rPr>
        <w:t>Бирюкова Е.Ю. (по доверенности), Иванов Р.А. (по доверенности)</w:t>
      </w:r>
    </w:p>
    <w:p>
      <w:pPr>
        <w:pStyle w:val="Style11"/>
        <w:keepNext w:val="0"/>
        <w:keepLines w:val="0"/>
        <w:widowControl w:val="0"/>
        <w:shd w:val="clear" w:color="auto" w:fill="auto"/>
        <w:bidi w:val="0"/>
        <w:spacing w:before="0" w:after="200" w:line="240" w:lineRule="auto"/>
        <w:ind w:left="0" w:right="0" w:firstLine="740"/>
        <w:jc w:val="both"/>
        <w:rPr>
          <w:sz w:val="26"/>
          <w:szCs w:val="26"/>
        </w:rPr>
      </w:pPr>
      <w:r>
        <w:rPr>
          <w:rStyle w:val="CharStyle12"/>
          <w:sz w:val="26"/>
          <w:szCs w:val="26"/>
        </w:rPr>
        <w:t xml:space="preserve">рассмотрев жалобу Заявителя (в ЕИС от </w:t>
      </w:r>
      <w:r>
        <w:rPr>
          <w:rStyle w:val="CharStyle12"/>
          <w:sz w:val="26"/>
          <w:szCs w:val="26"/>
          <w:lang w:val="en-US" w:eastAsia="en-US"/>
        </w:rPr>
        <w:t xml:space="preserve">06.02.2026) </w:t>
      </w:r>
      <w:r>
        <w:rPr>
          <w:rStyle w:val="CharStyle12"/>
          <w:sz w:val="26"/>
          <w:szCs w:val="26"/>
        </w:rPr>
        <w:t xml:space="preserve">на действия Заказчика при проведении закупки «Выполнение научно-исследовательской работы "Разработка проекта единого документа территориального планирования и градостроительного зонирования муниципального образования городской округ Керчь Республики Крым в рамках подготовки единого документа территориального планирования и градостроительного зонирования муниципальных образований Республики Крым"» (извещение </w:t>
      </w:r>
      <w:r>
        <w:rPr>
          <w:rStyle w:val="CharStyle12"/>
          <w:sz w:val="26"/>
          <w:szCs w:val="26"/>
          <w:lang w:val="en-US" w:eastAsia="en-US"/>
        </w:rPr>
        <w:t xml:space="preserve">№0175600002626000001) </w:t>
      </w:r>
      <w:r>
        <w:rPr>
          <w:rStyle w:val="CharStyle12"/>
          <w:sz w:val="26"/>
          <w:szCs w:val="26"/>
        </w:rPr>
        <w:t xml:space="preserve">(далее </w:t>
      </w:r>
      <w:r>
        <w:rPr>
          <w:rStyle w:val="CharStyle12"/>
          <w:sz w:val="26"/>
          <w:szCs w:val="26"/>
          <w:lang w:val="en-US" w:eastAsia="en-US"/>
        </w:rPr>
        <w:t xml:space="preserve">— </w:t>
      </w:r>
      <w:r>
        <w:rPr>
          <w:rStyle w:val="CharStyle12"/>
          <w:sz w:val="26"/>
          <w:szCs w:val="26"/>
        </w:rPr>
        <w:t xml:space="preserve">Закупка), в соответствии со статьей </w:t>
      </w:r>
      <w:r>
        <w:rPr>
          <w:rStyle w:val="CharStyle12"/>
          <w:sz w:val="26"/>
          <w:szCs w:val="26"/>
          <w:lang w:val="en-US" w:eastAsia="en-US"/>
        </w:rPr>
        <w:t xml:space="preserve">106 </w:t>
      </w:r>
      <w:r>
        <w:rPr>
          <w:rStyle w:val="CharStyle12"/>
          <w:sz w:val="26"/>
          <w:szCs w:val="26"/>
        </w:rPr>
        <w:t xml:space="preserve">Федерального закона от </w:t>
      </w:r>
      <w:r>
        <w:rPr>
          <w:rStyle w:val="CharStyle12"/>
          <w:sz w:val="26"/>
          <w:szCs w:val="26"/>
          <w:lang w:val="en-US" w:eastAsia="en-US"/>
        </w:rPr>
        <w:t xml:space="preserve">05.04.2013 </w:t>
      </w:r>
      <w:r>
        <w:rPr>
          <w:rStyle w:val="CharStyle12"/>
          <w:sz w:val="26"/>
          <w:szCs w:val="26"/>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2"/>
          <w:sz w:val="26"/>
          <w:szCs w:val="26"/>
          <w:lang w:val="en-US" w:eastAsia="en-US"/>
        </w:rPr>
        <w:t xml:space="preserve">– </w:t>
      </w:r>
      <w:r>
        <w:rPr>
          <w:rStyle w:val="CharStyle12"/>
          <w:sz w:val="26"/>
          <w:szCs w:val="26"/>
        </w:rPr>
        <w:t xml:space="preserve">Закон о контрактной системе) и в результате внеплановой проверки, проведенной в соответствии с частью </w:t>
      </w:r>
      <w:r>
        <w:rPr>
          <w:rStyle w:val="CharStyle12"/>
          <w:sz w:val="26"/>
          <w:szCs w:val="26"/>
          <w:lang w:val="en-US" w:eastAsia="en-US"/>
        </w:rPr>
        <w:t xml:space="preserve">15 </w:t>
      </w:r>
      <w:r>
        <w:rPr>
          <w:rStyle w:val="CharStyle12"/>
          <w:sz w:val="26"/>
          <w:szCs w:val="26"/>
        </w:rPr>
        <w:t xml:space="preserve">статьи </w:t>
      </w:r>
      <w:r>
        <w:rPr>
          <w:rStyle w:val="CharStyle12"/>
          <w:sz w:val="26"/>
          <w:szCs w:val="26"/>
          <w:lang w:val="en-US" w:eastAsia="en-US"/>
        </w:rPr>
        <w:t xml:space="preserve">99 </w:t>
      </w:r>
      <w:r>
        <w:rPr>
          <w:rStyle w:val="CharStyle12"/>
          <w:sz w:val="26"/>
          <w:szCs w:val="26"/>
        </w:rPr>
        <w:t>Закона о контрактной системе,</w:t>
      </w:r>
    </w:p>
    <w:p>
      <w:pPr>
        <w:pStyle w:val="Style11"/>
        <w:keepNext w:val="0"/>
        <w:keepLines w:val="0"/>
        <w:widowControl w:val="0"/>
        <w:shd w:val="clear" w:color="auto" w:fill="auto"/>
        <w:bidi w:val="0"/>
        <w:spacing w:before="0" w:after="260" w:line="240" w:lineRule="auto"/>
        <w:ind w:left="0" w:right="0" w:firstLine="0"/>
        <w:jc w:val="center"/>
        <w:rPr>
          <w:sz w:val="26"/>
          <w:szCs w:val="26"/>
        </w:rPr>
      </w:pPr>
      <w:r>
        <w:rPr>
          <w:rStyle w:val="CharStyle12"/>
          <w:sz w:val="26"/>
          <w:szCs w:val="26"/>
        </w:rPr>
        <w:t>УСТАНОВИЛА:</w:t>
      </w:r>
    </w:p>
    <w:p>
      <w:pPr>
        <w:pStyle w:val="Style11"/>
        <w:keepNext w:val="0"/>
        <w:keepLines w:val="0"/>
        <w:widowControl w:val="0"/>
        <w:shd w:val="clear" w:color="auto" w:fill="auto"/>
        <w:bidi w:val="0"/>
        <w:spacing w:before="0" w:after="0" w:line="240" w:lineRule="auto"/>
        <w:ind w:left="0" w:right="0" w:firstLine="740"/>
        <w:jc w:val="both"/>
        <w:rPr>
          <w:sz w:val="26"/>
          <w:szCs w:val="26"/>
        </w:rPr>
      </w:pPr>
      <w:r>
        <w:rPr>
          <w:rStyle w:val="CharStyle12"/>
          <w:sz w:val="26"/>
          <w:szCs w:val="26"/>
        </w:rPr>
        <w:t>В Крымское межрегиональное УФАС России поступила жалоба Заявителя на действия Заказчика при проведении Закупки.</w:t>
      </w:r>
    </w:p>
    <w:p>
      <w:pPr>
        <w:pStyle w:val="Style11"/>
        <w:keepNext w:val="0"/>
        <w:keepLines w:val="0"/>
        <w:widowControl w:val="0"/>
        <w:shd w:val="clear" w:color="auto" w:fill="auto"/>
        <w:bidi w:val="0"/>
        <w:spacing w:before="0" w:after="0" w:line="240" w:lineRule="auto"/>
        <w:ind w:left="0" w:right="0" w:firstLine="740"/>
        <w:jc w:val="both"/>
        <w:rPr>
          <w:sz w:val="26"/>
          <w:szCs w:val="26"/>
        </w:rPr>
      </w:pPr>
      <w:r>
        <w:rPr>
          <w:rStyle w:val="CharStyle12"/>
          <w:sz w:val="26"/>
          <w:szCs w:val="26"/>
        </w:rPr>
        <w:t>По мнению Заявителя, его права и законные интересы нарушены действиями Заказчика, опубликовавшего извещение о Закупке с нарушением требований Закона о контрактной системе.</w:t>
      </w:r>
    </w:p>
    <w:p>
      <w:pPr>
        <w:pStyle w:val="Style11"/>
        <w:keepNext w:val="0"/>
        <w:keepLines w:val="0"/>
        <w:widowControl w:val="0"/>
        <w:shd w:val="clear" w:color="auto" w:fill="auto"/>
        <w:bidi w:val="0"/>
        <w:spacing w:before="0" w:after="0" w:line="240" w:lineRule="auto"/>
        <w:ind w:left="0" w:right="0" w:firstLine="740"/>
        <w:jc w:val="both"/>
        <w:rPr>
          <w:sz w:val="26"/>
          <w:szCs w:val="26"/>
        </w:rPr>
      </w:pPr>
      <w:r>
        <w:rPr>
          <w:rStyle w:val="CharStyle12"/>
          <w:sz w:val="26"/>
          <w:szCs w:val="26"/>
        </w:rPr>
        <w:t>Представитель Заказчика не согласился с доводами Заявителя и сообщил, что при проведении Закупки Заказчик действовал в соответствии с положениями Закона о контрактной системе.</w:t>
      </w:r>
    </w:p>
    <w:p>
      <w:pPr>
        <w:pStyle w:val="Style11"/>
        <w:keepNext w:val="0"/>
        <w:keepLines w:val="0"/>
        <w:widowControl w:val="0"/>
        <w:shd w:val="clear" w:color="auto" w:fill="auto"/>
        <w:bidi w:val="0"/>
        <w:spacing w:before="0" w:after="0" w:line="240" w:lineRule="auto"/>
        <w:ind w:left="0" w:right="0" w:firstLine="740"/>
        <w:jc w:val="both"/>
        <w:rPr>
          <w:sz w:val="26"/>
          <w:szCs w:val="26"/>
        </w:rPr>
      </w:pPr>
      <w:r>
        <w:rPr>
          <w:rStyle w:val="CharStyle12"/>
          <w:sz w:val="26"/>
          <w:szCs w:val="26"/>
        </w:rPr>
        <w:t>В результате рассмотрения жалобы Комиссия установила следующее.</w:t>
      </w:r>
    </w:p>
    <w:p>
      <w:pPr>
        <w:pStyle w:val="Style11"/>
        <w:keepNext w:val="0"/>
        <w:keepLines w:val="0"/>
        <w:widowControl w:val="0"/>
        <w:shd w:val="clear" w:color="auto" w:fill="auto"/>
        <w:bidi w:val="0"/>
        <w:spacing w:before="0" w:after="0" w:line="240" w:lineRule="auto"/>
        <w:ind w:left="0" w:right="0" w:firstLine="740"/>
        <w:jc w:val="both"/>
        <w:rPr>
          <w:sz w:val="26"/>
          <w:szCs w:val="26"/>
        </w:rPr>
      </w:pPr>
      <w:r>
        <w:rPr>
          <w:rStyle w:val="CharStyle12"/>
          <w:sz w:val="26"/>
          <w:szCs w:val="26"/>
        </w:rPr>
        <w:t xml:space="preserve">Согласно части </w:t>
      </w:r>
      <w:r>
        <w:rPr>
          <w:rStyle w:val="CharStyle12"/>
          <w:sz w:val="26"/>
          <w:szCs w:val="26"/>
          <w:lang w:val="en-US" w:eastAsia="en-US"/>
        </w:rPr>
        <w:t xml:space="preserve">2 </w:t>
      </w:r>
      <w:r>
        <w:rPr>
          <w:rStyle w:val="CharStyle12"/>
          <w:sz w:val="26"/>
          <w:szCs w:val="26"/>
        </w:rPr>
        <w:t xml:space="preserve">статьи </w:t>
      </w:r>
      <w:r>
        <w:rPr>
          <w:rStyle w:val="CharStyle12"/>
          <w:sz w:val="26"/>
          <w:szCs w:val="26"/>
          <w:lang w:val="en-US" w:eastAsia="en-US"/>
        </w:rPr>
        <w:t xml:space="preserve">42 </w:t>
      </w:r>
      <w:r>
        <w:rPr>
          <w:rStyle w:val="CharStyle12"/>
          <w:sz w:val="26"/>
          <w:szCs w:val="26"/>
        </w:rPr>
        <w:t>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11"/>
        <w:keepNext w:val="0"/>
        <w:keepLines w:val="0"/>
        <w:widowControl w:val="0"/>
        <w:numPr>
          <w:ilvl w:val="0"/>
          <w:numId w:val="3"/>
        </w:numPr>
        <w:shd w:val="clear" w:color="auto" w:fill="auto"/>
        <w:tabs>
          <w:tab w:pos="894" w:val="left"/>
        </w:tabs>
        <w:bidi w:val="0"/>
        <w:spacing w:before="0" w:after="0" w:line="240" w:lineRule="auto"/>
        <w:ind w:left="0" w:right="0" w:firstLine="580"/>
        <w:jc w:val="both"/>
        <w:rPr>
          <w:sz w:val="26"/>
          <w:szCs w:val="26"/>
        </w:rPr>
      </w:pPr>
      <w:r>
        <w:rPr>
          <w:rStyle w:val="CharStyle12"/>
          <w:sz w:val="26"/>
          <w:szCs w:val="26"/>
        </w:rPr>
        <w:t xml:space="preserve">описание объекта закупки в соответствии со статьей </w:t>
      </w:r>
      <w:r>
        <w:rPr>
          <w:rStyle w:val="CharStyle12"/>
          <w:sz w:val="26"/>
          <w:szCs w:val="26"/>
          <w:lang w:val="en-US" w:eastAsia="en-US"/>
        </w:rPr>
        <w:t xml:space="preserve">33 </w:t>
      </w:r>
      <w:r>
        <w:rPr>
          <w:rStyle w:val="CharStyle12"/>
          <w:sz w:val="26"/>
          <w:szCs w:val="26"/>
        </w:rPr>
        <w:t>настоящего Федерального закона;</w:t>
      </w:r>
    </w:p>
    <w:p>
      <w:pPr>
        <w:pStyle w:val="Style11"/>
        <w:keepNext w:val="0"/>
        <w:keepLines w:val="0"/>
        <w:widowControl w:val="0"/>
        <w:numPr>
          <w:ilvl w:val="0"/>
          <w:numId w:val="3"/>
        </w:numPr>
        <w:shd w:val="clear" w:color="auto" w:fill="auto"/>
        <w:tabs>
          <w:tab w:pos="899" w:val="left"/>
        </w:tabs>
        <w:bidi w:val="0"/>
        <w:spacing w:before="0" w:after="0" w:line="240" w:lineRule="auto"/>
        <w:ind w:left="0" w:right="0" w:firstLine="580"/>
        <w:jc w:val="both"/>
        <w:rPr>
          <w:sz w:val="26"/>
          <w:szCs w:val="26"/>
        </w:rPr>
      </w:pPr>
      <w:r>
        <w:rPr>
          <w:rStyle w:val="CharStyle12"/>
          <w:sz w:val="26"/>
          <w:szCs w:val="26"/>
        </w:rPr>
        <w:t>обоснование начальной (максимальной) цены контракта. Заказчик, осуществляющий деятельность на территории иностранного государства, также указывает информацию о валюте, используемой для определения и обоснования начальной (максимальной) цены контракта, для оплаты поставленного товара, выполненной работы, оказанной услуги, 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поставленного товара, выполненной работы, оказанной услуги;</w:t>
      </w:r>
    </w:p>
    <w:p>
      <w:pPr>
        <w:pStyle w:val="Style11"/>
        <w:keepNext w:val="0"/>
        <w:keepLines w:val="0"/>
        <w:widowControl w:val="0"/>
        <w:numPr>
          <w:ilvl w:val="0"/>
          <w:numId w:val="3"/>
        </w:numPr>
        <w:shd w:val="clear" w:color="auto" w:fill="auto"/>
        <w:tabs>
          <w:tab w:pos="894" w:val="left"/>
        </w:tabs>
        <w:bidi w:val="0"/>
        <w:spacing w:before="0" w:after="0" w:line="240" w:lineRule="auto"/>
        <w:ind w:left="0" w:right="0" w:firstLine="580"/>
        <w:jc w:val="both"/>
        <w:rPr>
          <w:sz w:val="26"/>
          <w:szCs w:val="26"/>
        </w:rPr>
      </w:pPr>
      <w:r>
        <w:rPr>
          <w:rStyle w:val="CharStyle12"/>
          <w:sz w:val="26"/>
          <w:szCs w:val="26"/>
        </w:rPr>
        <w:t>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1"/>
        <w:keepNext w:val="0"/>
        <w:keepLines w:val="0"/>
        <w:widowControl w:val="0"/>
        <w:numPr>
          <w:ilvl w:val="0"/>
          <w:numId w:val="3"/>
        </w:numPr>
        <w:shd w:val="clear" w:color="auto" w:fill="auto"/>
        <w:tabs>
          <w:tab w:pos="890" w:val="left"/>
        </w:tabs>
        <w:bidi w:val="0"/>
        <w:spacing w:before="0" w:after="240" w:line="240" w:lineRule="auto"/>
        <w:ind w:left="0" w:right="0" w:firstLine="580"/>
        <w:jc w:val="both"/>
        <w:rPr>
          <w:sz w:val="26"/>
          <w:szCs w:val="26"/>
        </w:rPr>
      </w:pPr>
      <w:r>
        <w:rPr>
          <w:rStyle w:val="CharStyle12"/>
          <w:sz w:val="26"/>
          <w:szCs w:val="26"/>
        </w:rPr>
        <w:t>порядок рассмотрения и оценки заявок на участие в конкурсах в соответствии с настоящим Федеральным законом;</w:t>
      </w:r>
    </w:p>
    <w:p>
      <w:pPr>
        <w:pStyle w:val="Style11"/>
        <w:keepNext w:val="0"/>
        <w:keepLines w:val="0"/>
        <w:widowControl w:val="0"/>
        <w:numPr>
          <w:ilvl w:val="0"/>
          <w:numId w:val="3"/>
        </w:numPr>
        <w:shd w:val="clear" w:color="auto" w:fill="auto"/>
        <w:tabs>
          <w:tab w:pos="1430" w:val="left"/>
        </w:tabs>
        <w:bidi w:val="0"/>
        <w:spacing w:before="0" w:after="0" w:line="240" w:lineRule="auto"/>
        <w:ind w:left="0" w:right="0" w:firstLine="580"/>
        <w:jc w:val="both"/>
        <w:rPr>
          <w:sz w:val="26"/>
          <w:szCs w:val="26"/>
        </w:rPr>
      </w:pPr>
      <w:r>
        <w:rPr>
          <w:rStyle w:val="CharStyle12"/>
          <w:sz w:val="26"/>
          <w:szCs w:val="26"/>
        </w:rPr>
        <w:t>проект контракта;</w:t>
      </w:r>
    </w:p>
    <w:p>
      <w:pPr>
        <w:pStyle w:val="Style11"/>
        <w:keepNext w:val="0"/>
        <w:keepLines w:val="0"/>
        <w:widowControl w:val="0"/>
        <w:numPr>
          <w:ilvl w:val="0"/>
          <w:numId w:val="3"/>
        </w:numPr>
        <w:shd w:val="clear" w:color="auto" w:fill="auto"/>
        <w:tabs>
          <w:tab w:pos="874" w:val="left"/>
        </w:tabs>
        <w:bidi w:val="0"/>
        <w:spacing w:before="0" w:after="0" w:line="240" w:lineRule="auto"/>
        <w:ind w:left="0" w:right="0" w:firstLine="580"/>
        <w:jc w:val="both"/>
        <w:rPr>
          <w:sz w:val="26"/>
          <w:szCs w:val="26"/>
        </w:rPr>
      </w:pPr>
      <w:r>
        <w:rPr>
          <w:rStyle w:val="CharStyle12"/>
          <w:sz w:val="26"/>
          <w:szCs w:val="26"/>
        </w:rPr>
        <w:t>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pPr>
        <w:pStyle w:val="Style11"/>
        <w:keepNext w:val="0"/>
        <w:keepLines w:val="0"/>
        <w:widowControl w:val="0"/>
        <w:shd w:val="clear" w:color="auto" w:fill="auto"/>
        <w:bidi w:val="0"/>
        <w:spacing w:before="0" w:after="0" w:line="240" w:lineRule="auto"/>
        <w:ind w:left="0" w:right="0" w:firstLine="580"/>
        <w:jc w:val="both"/>
        <w:rPr>
          <w:sz w:val="26"/>
          <w:szCs w:val="26"/>
        </w:rPr>
      </w:pPr>
      <w:r>
        <w:rPr>
          <w:rStyle w:val="CharStyle12"/>
          <w:sz w:val="26"/>
          <w:szCs w:val="26"/>
        </w:rPr>
        <w:t>Согласно первому доводу жалобы Заявителя:</w:t>
      </w:r>
    </w:p>
    <w:p>
      <w:pPr>
        <w:pStyle w:val="Style11"/>
        <w:keepNext w:val="0"/>
        <w:keepLines w:val="0"/>
        <w:widowControl w:val="0"/>
        <w:shd w:val="clear" w:color="auto" w:fill="auto"/>
        <w:bidi w:val="0"/>
        <w:spacing w:before="0" w:after="0" w:line="240" w:lineRule="auto"/>
        <w:ind w:left="0" w:right="0" w:firstLine="580"/>
        <w:jc w:val="both"/>
      </w:pPr>
      <w:r>
        <w:rPr>
          <w:rStyle w:val="CharStyle12"/>
          <w:i/>
          <w:iCs/>
          <w:sz w:val="26"/>
          <w:szCs w:val="26"/>
        </w:rPr>
        <w:t>«1.</w:t>
      </w:r>
      <w:r>
        <w:rPr>
          <w:rStyle w:val="CharStyle12"/>
          <w:i/>
          <w:iCs/>
        </w:rPr>
        <w:t xml:space="preserve">Извещением о проведении закупки установлено необоснованное обязательное требование к участникам закупки </w:t>
      </w:r>
      <w:r>
        <w:rPr>
          <w:rStyle w:val="CharStyle12"/>
          <w:i/>
          <w:iCs/>
          <w:lang w:val="en-US" w:eastAsia="en-US"/>
        </w:rPr>
        <w:t xml:space="preserve">— </w:t>
      </w:r>
      <w:r>
        <w:rPr>
          <w:rStyle w:val="CharStyle12"/>
          <w:i/>
          <w:iCs/>
        </w:rPr>
        <w:t xml:space="preserve">наличие лицензии на осуществление работ, связанных с использованием сведений, составляющих государственную тайну (далее </w:t>
      </w:r>
      <w:r>
        <w:rPr>
          <w:rStyle w:val="CharStyle12"/>
          <w:i/>
          <w:iCs/>
          <w:lang w:val="en-US" w:eastAsia="en-US"/>
        </w:rPr>
        <w:t xml:space="preserve">— </w:t>
      </w:r>
      <w:r>
        <w:rPr>
          <w:rStyle w:val="CharStyle12"/>
          <w:i/>
          <w:iCs/>
        </w:rPr>
        <w:t>лицензия ФСБ) со степенью секретности разрешенных к использованию сведений не ниже «совершенно секретно» с местом осуществления деятельности на территории своего режимно-секретного подразделения (РСП).</w:t>
      </w:r>
    </w:p>
    <w:p>
      <w:pPr>
        <w:pStyle w:val="Style11"/>
        <w:keepNext w:val="0"/>
        <w:keepLines w:val="0"/>
        <w:widowControl w:val="0"/>
        <w:shd w:val="clear" w:color="auto" w:fill="auto"/>
        <w:bidi w:val="0"/>
        <w:spacing w:before="0" w:after="0" w:line="240" w:lineRule="auto"/>
        <w:ind w:left="0" w:right="0" w:firstLine="580"/>
        <w:jc w:val="both"/>
      </w:pPr>
      <w:r>
        <w:rPr>
          <w:rStyle w:val="CharStyle12"/>
          <w:i/>
          <w:iCs/>
        </w:rPr>
        <w:t xml:space="preserve">В соответствии с пунктом </w:t>
      </w:r>
      <w:r>
        <w:rPr>
          <w:rStyle w:val="CharStyle12"/>
          <w:i/>
          <w:iCs/>
          <w:lang w:val="en-US" w:eastAsia="en-US"/>
        </w:rPr>
        <w:t xml:space="preserve">1 </w:t>
      </w:r>
      <w:r>
        <w:rPr>
          <w:rStyle w:val="CharStyle12"/>
          <w:i/>
          <w:iCs/>
        </w:rPr>
        <w:t xml:space="preserve">части </w:t>
      </w:r>
      <w:r>
        <w:rPr>
          <w:rStyle w:val="CharStyle12"/>
          <w:i/>
          <w:iCs/>
          <w:lang w:val="en-US" w:eastAsia="en-US"/>
        </w:rPr>
        <w:t xml:space="preserve">1 </w:t>
      </w:r>
      <w:r>
        <w:rPr>
          <w:rStyle w:val="CharStyle12"/>
          <w:i/>
          <w:iCs/>
        </w:rPr>
        <w:t xml:space="preserve">статьи </w:t>
      </w:r>
      <w:r>
        <w:rPr>
          <w:rStyle w:val="CharStyle12"/>
          <w:i/>
          <w:iCs/>
          <w:lang w:val="en-US" w:eastAsia="en-US"/>
        </w:rPr>
        <w:t xml:space="preserve">31 </w:t>
      </w:r>
      <w:r>
        <w:rPr>
          <w:rStyle w:val="CharStyle12"/>
          <w:i/>
          <w:iCs/>
        </w:rPr>
        <w:t xml:space="preserve">Закона о контрактной системе при применении конкурентных способов, заказчик устанавливает единые требования к участникам закупки </w:t>
      </w:r>
      <w:r>
        <w:rPr>
          <w:rStyle w:val="CharStyle12"/>
          <w:i/>
          <w:iCs/>
          <w:lang w:val="en-US" w:eastAsia="en-US"/>
        </w:rPr>
        <w:t xml:space="preserve">— </w:t>
      </w:r>
      <w:r>
        <w:rPr>
          <w:rStyle w:val="CharStyle12"/>
          <w:i/>
          <w:iCs/>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 xml:space="preserve">Согласно части </w:t>
      </w:r>
      <w:r>
        <w:rPr>
          <w:rStyle w:val="CharStyle12"/>
          <w:i/>
          <w:iCs/>
          <w:lang w:val="en-US" w:eastAsia="en-US"/>
        </w:rPr>
        <w:t xml:space="preserve">1 </w:t>
      </w:r>
      <w:r>
        <w:rPr>
          <w:rStyle w:val="CharStyle12"/>
          <w:i/>
          <w:iCs/>
        </w:rPr>
        <w:t xml:space="preserve">статьи </w:t>
      </w:r>
      <w:r>
        <w:rPr>
          <w:rStyle w:val="CharStyle12"/>
          <w:i/>
          <w:iCs/>
          <w:lang w:val="en-US" w:eastAsia="en-US"/>
        </w:rPr>
        <w:t xml:space="preserve">17 </w:t>
      </w:r>
      <w:r>
        <w:rPr>
          <w:rStyle w:val="CharStyle12"/>
          <w:i/>
          <w:iCs/>
        </w:rPr>
        <w:t xml:space="preserve">Закона о государственной тайне до передачи сведений, составляющих государственную тайну, заказчик обязан убедиться в наличии у предприятия, учреждения или организации лицензии на проведение работ с использованием сведений соответствующей степени секретности, а у граждан </w:t>
      </w:r>
      <w:r>
        <w:rPr>
          <w:rStyle w:val="CharStyle12"/>
          <w:i/>
          <w:iCs/>
          <w:lang w:val="en-US" w:eastAsia="en-US"/>
        </w:rPr>
        <w:t xml:space="preserve">— </w:t>
      </w:r>
      <w:r>
        <w:rPr>
          <w:rStyle w:val="CharStyle12"/>
          <w:i/>
          <w:iCs/>
        </w:rPr>
        <w:t>соответствующего допуска. Таким образом, если для выполнения работ, входящих в состав закупки, необходимо наличие лицензии ФСБ, заказчик обязан установить такое требование к участникам закупки.</w:t>
      </w:r>
    </w:p>
    <w:p>
      <w:pPr>
        <w:pStyle w:val="Style11"/>
        <w:keepNext w:val="0"/>
        <w:keepLines w:val="0"/>
        <w:widowControl w:val="0"/>
        <w:shd w:val="clear" w:color="auto" w:fill="auto"/>
        <w:bidi w:val="0"/>
        <w:spacing w:before="0" w:after="0" w:line="240" w:lineRule="auto"/>
        <w:ind w:left="0" w:right="0" w:firstLine="580"/>
        <w:jc w:val="both"/>
      </w:pPr>
      <w:r>
        <w:rPr>
          <w:rStyle w:val="CharStyle12"/>
          <w:i/>
          <w:iCs/>
        </w:rPr>
        <w:t xml:space="preserve">Объектом закупки является разработка в соответствии со статьей </w:t>
      </w:r>
      <w:r>
        <w:rPr>
          <w:rStyle w:val="CharStyle12"/>
          <w:i/>
          <w:iCs/>
          <w:lang w:val="en-US" w:eastAsia="en-US"/>
        </w:rPr>
        <w:t xml:space="preserve">28.1 </w:t>
      </w:r>
      <w:r>
        <w:rPr>
          <w:rStyle w:val="CharStyle12"/>
          <w:i/>
          <w:iCs/>
        </w:rPr>
        <w:t xml:space="preserve">ГрК РФ единого документа территориального планирования и градостроительного зонирования (далее </w:t>
      </w:r>
      <w:r>
        <w:rPr>
          <w:rStyle w:val="CharStyle12"/>
          <w:i/>
          <w:iCs/>
          <w:lang w:val="en-US" w:eastAsia="en-US"/>
        </w:rPr>
        <w:t xml:space="preserve">— </w:t>
      </w:r>
      <w:r>
        <w:rPr>
          <w:rStyle w:val="CharStyle12"/>
          <w:i/>
          <w:iCs/>
        </w:rPr>
        <w:t xml:space="preserve">единый документ), который в соответствии с частью </w:t>
      </w:r>
      <w:r>
        <w:rPr>
          <w:rStyle w:val="CharStyle12"/>
          <w:i/>
          <w:iCs/>
          <w:lang w:val="en-US" w:eastAsia="en-US"/>
        </w:rPr>
        <w:t xml:space="preserve">1 </w:t>
      </w:r>
      <w:r>
        <w:rPr>
          <w:rStyle w:val="CharStyle12"/>
          <w:i/>
          <w:iCs/>
        </w:rPr>
        <w:t xml:space="preserve">статьи </w:t>
      </w:r>
      <w:r>
        <w:rPr>
          <w:rStyle w:val="CharStyle12"/>
          <w:i/>
          <w:iCs/>
          <w:lang w:val="en-US" w:eastAsia="en-US"/>
        </w:rPr>
        <w:t xml:space="preserve">28.1 </w:t>
      </w:r>
      <w:r>
        <w:rPr>
          <w:rStyle w:val="CharStyle12"/>
          <w:i/>
          <w:iCs/>
        </w:rPr>
        <w:t xml:space="preserve">ГрК РФ представляет собой соответственно генеральный план (далее </w:t>
      </w:r>
      <w:r>
        <w:rPr>
          <w:rStyle w:val="CharStyle12"/>
          <w:i/>
          <w:iCs/>
          <w:lang w:val="en-US" w:eastAsia="en-US"/>
        </w:rPr>
        <w:t xml:space="preserve">— </w:t>
      </w:r>
      <w:r>
        <w:rPr>
          <w:rStyle w:val="CharStyle12"/>
          <w:i/>
          <w:iCs/>
        </w:rPr>
        <w:t xml:space="preserve">ГП) муниципального образования, в том числе подготовленные применительно к отдельным населенным пунктам, входящим в состав поселения, муниципального округа, городского округа, частям населенного пункта, которые наряду с положением о территориальном планировании и картами, подлежащими включению в ГП в соответствии со статьей </w:t>
      </w:r>
      <w:r>
        <w:rPr>
          <w:rStyle w:val="CharStyle12"/>
          <w:i/>
          <w:iCs/>
          <w:lang w:val="en-US" w:eastAsia="en-US"/>
        </w:rPr>
        <w:t xml:space="preserve">23 </w:t>
      </w:r>
      <w:r>
        <w:rPr>
          <w:rStyle w:val="CharStyle12"/>
          <w:i/>
          <w:iCs/>
        </w:rPr>
        <w:t xml:space="preserve">ГрК РФ, содержат карты градостроительного зонирования, градостроительные регламенты в отношении земельных участков и объектов капитального строительства, порядок применения карт градостроительного зонирования и градостроительных регламентов и внесения в них изменений, включающий в себя положения, предусмотренные частью </w:t>
      </w:r>
      <w:r>
        <w:rPr>
          <w:rStyle w:val="CharStyle12"/>
          <w:i/>
          <w:iCs/>
          <w:lang w:val="en-US" w:eastAsia="en-US"/>
        </w:rPr>
        <w:t xml:space="preserve">3 </w:t>
      </w:r>
      <w:r>
        <w:rPr>
          <w:rStyle w:val="CharStyle12"/>
          <w:i/>
          <w:iCs/>
        </w:rPr>
        <w:t xml:space="preserve">статьи </w:t>
      </w:r>
      <w:r>
        <w:rPr>
          <w:rStyle w:val="CharStyle12"/>
          <w:i/>
          <w:iCs/>
          <w:lang w:val="en-US" w:eastAsia="en-US"/>
        </w:rPr>
        <w:t xml:space="preserve">30 </w:t>
      </w:r>
      <w:r>
        <w:rPr>
          <w:rStyle w:val="CharStyle12"/>
          <w:i/>
          <w:iCs/>
        </w:rPr>
        <w:t xml:space="preserve">ГрК РФ (правила землепользования и застройки, далее </w:t>
      </w:r>
      <w:r>
        <w:rPr>
          <w:rStyle w:val="CharStyle12"/>
          <w:i/>
          <w:iCs/>
          <w:lang w:val="en-US" w:eastAsia="en-US"/>
        </w:rPr>
        <w:t xml:space="preserve">— </w:t>
      </w:r>
      <w:r>
        <w:rPr>
          <w:rStyle w:val="CharStyle12"/>
          <w:i/>
          <w:iCs/>
        </w:rPr>
        <w:t>ПЗЗ).</w:t>
      </w:r>
    </w:p>
    <w:p>
      <w:pPr>
        <w:pStyle w:val="Style11"/>
        <w:keepNext w:val="0"/>
        <w:keepLines w:val="0"/>
        <w:widowControl w:val="0"/>
        <w:shd w:val="clear" w:color="auto" w:fill="auto"/>
        <w:bidi w:val="0"/>
        <w:spacing w:before="0" w:after="0" w:line="240" w:lineRule="auto"/>
        <w:ind w:left="0" w:right="0" w:firstLine="580"/>
        <w:jc w:val="both"/>
      </w:pPr>
      <w:r>
        <w:rPr>
          <w:rStyle w:val="CharStyle12"/>
          <w:i/>
          <w:iCs/>
        </w:rPr>
        <w:t xml:space="preserve">При установлении требований к участникам закупки о наличии лицензии ФСБ заказчиком должна быть определена степень секретности таких сведений. При этом установление степени секретности должно быть заказчиком обосновано, равно как и установление самого требования о наличии лицензии ФСБ. В соответствии Законом о государственной тайне устанавливаются </w:t>
      </w:r>
      <w:r>
        <w:rPr>
          <w:rStyle w:val="CharStyle12"/>
          <w:i/>
          <w:iCs/>
          <w:lang w:val="en-US" w:eastAsia="en-US"/>
        </w:rPr>
        <w:t xml:space="preserve">3 </w:t>
      </w:r>
      <w:r>
        <w:rPr>
          <w:rStyle w:val="CharStyle12"/>
          <w:i/>
          <w:iCs/>
        </w:rPr>
        <w:t>степени секретности сведений, составляющих государственную тайну (далее лицензия ФСБ), и соответствующие этим степеням грифы секретности для носителей указанных сведений: «особой важности», «совершенно секретно» и «секретно».</w:t>
      </w:r>
    </w:p>
    <w:p>
      <w:pPr>
        <w:pStyle w:val="Style11"/>
        <w:keepNext w:val="0"/>
        <w:keepLines w:val="0"/>
        <w:widowControl w:val="0"/>
        <w:shd w:val="clear" w:color="auto" w:fill="auto"/>
        <w:bidi w:val="0"/>
        <w:spacing w:before="0" w:after="0" w:line="240" w:lineRule="auto"/>
        <w:ind w:left="0" w:right="0" w:firstLine="580"/>
        <w:jc w:val="both"/>
      </w:pPr>
      <w:r>
        <w:rPr>
          <w:rStyle w:val="CharStyle12"/>
          <w:i/>
          <w:iCs/>
        </w:rPr>
        <w:t xml:space="preserve">Так как установление любого обязательного требования к участникам закупки сужает круг участников закупки, каждое требование должно быть заказчиком обосновано. В документации закупки отсутствуют указания на обоснование установления данного требования </w:t>
      </w:r>
      <w:r>
        <w:rPr>
          <w:rStyle w:val="CharStyle12"/>
          <w:i/>
          <w:iCs/>
          <w:lang w:val="en-US" w:eastAsia="en-US"/>
        </w:rPr>
        <w:t xml:space="preserve">— </w:t>
      </w:r>
      <w:r>
        <w:rPr>
          <w:rStyle w:val="CharStyle12"/>
          <w:i/>
          <w:iCs/>
        </w:rPr>
        <w:t>как самого требования о наличии лицензии ФСБ, так и степени секретности «совершенно секретно»»</w:t>
      </w:r>
      <w:r>
        <w:rPr>
          <w:rStyle w:val="CharStyle12"/>
          <w:b/>
          <w:bCs/>
          <w:i/>
          <w:iCs/>
        </w:rPr>
        <w:t>.</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Согласно пункту </w:t>
      </w:r>
      <w:r>
        <w:rPr>
          <w:rStyle w:val="CharStyle12"/>
          <w:lang w:val="en-US" w:eastAsia="en-US"/>
        </w:rPr>
        <w:t xml:space="preserve">1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31 </w:t>
      </w:r>
      <w:r>
        <w:rPr>
          <w:rStyle w:val="CharStyle12"/>
        </w:rPr>
        <w:t xml:space="preserve">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w:t>
      </w:r>
      <w:r>
        <w:rPr>
          <w:rStyle w:val="CharStyle12"/>
          <w:lang w:val="en-US" w:eastAsia="en-US"/>
        </w:rPr>
        <w:t xml:space="preserve">4, 5, 18, 30, 42, 49, 54 </w:t>
      </w:r>
      <w:r>
        <w:rPr>
          <w:rStyle w:val="CharStyle12"/>
        </w:rPr>
        <w:t xml:space="preserve">и </w:t>
      </w:r>
      <w:r>
        <w:rPr>
          <w:rStyle w:val="CharStyle12"/>
          <w:lang w:val="en-US" w:eastAsia="en-US"/>
        </w:rPr>
        <w:t xml:space="preserve">59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93 </w:t>
      </w:r>
      <w:r>
        <w:rPr>
          <w:rStyle w:val="CharStyle12"/>
        </w:rPr>
        <w:t>настоящего Федерального закона, заказчик устанавливает следующие единые требования к</w:t>
      </w:r>
    </w:p>
    <w:p>
      <w:pPr>
        <w:pStyle w:val="Style11"/>
        <w:keepNext w:val="0"/>
        <w:keepLines w:val="0"/>
        <w:widowControl w:val="0"/>
        <w:shd w:val="clear" w:color="auto" w:fill="auto"/>
        <w:bidi w:val="0"/>
        <w:spacing w:before="0" w:after="0" w:line="240" w:lineRule="auto"/>
        <w:ind w:left="0" w:right="0" w:firstLine="0"/>
        <w:jc w:val="both"/>
      </w:pPr>
      <w:r>
        <w:rPr>
          <w:rStyle w:val="CharStyle12"/>
        </w:rPr>
        <w:t>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В извещении о проведении закупки установлено следующее обязательное требование к участникам закупки в соответствии с пункту </w:t>
      </w:r>
      <w:r>
        <w:rPr>
          <w:rStyle w:val="CharStyle12"/>
          <w:lang w:val="en-US" w:eastAsia="en-US"/>
        </w:rPr>
        <w:t xml:space="preserve">1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31 </w:t>
      </w:r>
      <w:r>
        <w:rPr>
          <w:rStyle w:val="CharStyle12"/>
        </w:rPr>
        <w:t>Закона о контрактной системе:</w:t>
      </w:r>
    </w:p>
    <w:p>
      <w:pPr>
        <w:pStyle w:val="Style11"/>
        <w:keepNext w:val="0"/>
        <w:keepLines w:val="0"/>
        <w:widowControl w:val="0"/>
        <w:numPr>
          <w:ilvl w:val="0"/>
          <w:numId w:val="5"/>
        </w:numPr>
        <w:shd w:val="clear" w:color="auto" w:fill="auto"/>
        <w:tabs>
          <w:tab w:pos="937" w:val="left"/>
        </w:tabs>
        <w:bidi w:val="0"/>
        <w:spacing w:before="0" w:after="0" w:line="240" w:lineRule="auto"/>
        <w:ind w:left="0" w:right="0" w:firstLine="740"/>
        <w:jc w:val="both"/>
      </w:pPr>
      <w:r>
        <w:rPr>
          <w:rStyle w:val="CharStyle12"/>
          <w:i/>
          <w:iCs/>
        </w:rPr>
        <w:t xml:space="preserve">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на основании Федерального закона от </w:t>
      </w:r>
      <w:r>
        <w:rPr>
          <w:rStyle w:val="CharStyle12"/>
          <w:i/>
          <w:iCs/>
          <w:lang w:val="en-US" w:eastAsia="en-US"/>
        </w:rPr>
        <w:t xml:space="preserve">21.07.1993 №5485-1 </w:t>
      </w:r>
      <w:r>
        <w:rPr>
          <w:rStyle w:val="CharStyle12"/>
          <w:i/>
          <w:iCs/>
        </w:rPr>
        <w:t>«О государственной тайне», требуется наличие лицензии на выполнение лицензируемых видов работ у Исполнителя:</w:t>
      </w:r>
    </w:p>
    <w:p>
      <w:pPr>
        <w:pStyle w:val="Style11"/>
        <w:keepNext w:val="0"/>
        <w:keepLines w:val="0"/>
        <w:widowControl w:val="0"/>
        <w:numPr>
          <w:ilvl w:val="0"/>
          <w:numId w:val="5"/>
        </w:numPr>
        <w:shd w:val="clear" w:color="auto" w:fill="auto"/>
        <w:tabs>
          <w:tab w:pos="937" w:val="left"/>
        </w:tabs>
        <w:bidi w:val="0"/>
        <w:spacing w:before="0" w:after="0" w:line="240" w:lineRule="auto"/>
        <w:ind w:left="0" w:right="0" w:firstLine="740"/>
        <w:jc w:val="both"/>
      </w:pPr>
      <w:r>
        <w:rPr>
          <w:rStyle w:val="CharStyle12"/>
          <w:i/>
          <w:iCs/>
        </w:rPr>
        <w:t xml:space="preserve">действующая лицензия ФСБ России на осуществление работ, связанных с использованием сведений, составляющих государственную тайну, степень секретности не ниже «совершенно секретно», с местом осуществления деятельности на территории собственного режимно-секретного подразделения (в соответствии с Постановлением Правительства РФ от </w:t>
      </w:r>
      <w:r>
        <w:rPr>
          <w:rStyle w:val="CharStyle12"/>
          <w:i/>
          <w:iCs/>
          <w:lang w:val="en-US" w:eastAsia="en-US"/>
        </w:rPr>
        <w:t xml:space="preserve">15 </w:t>
      </w:r>
      <w:r>
        <w:rPr>
          <w:rStyle w:val="CharStyle12"/>
          <w:i/>
          <w:iCs/>
        </w:rPr>
        <w:t xml:space="preserve">апреля </w:t>
      </w:r>
      <w:r>
        <w:rPr>
          <w:rStyle w:val="CharStyle12"/>
          <w:i/>
          <w:iCs/>
          <w:lang w:val="en-US" w:eastAsia="en-US"/>
        </w:rPr>
        <w:t xml:space="preserve">1995 </w:t>
      </w:r>
      <w:r>
        <w:rPr>
          <w:rStyle w:val="CharStyle12"/>
          <w:i/>
          <w:iCs/>
        </w:rPr>
        <w:t xml:space="preserve">г. </w:t>
      </w:r>
      <w:r>
        <w:rPr>
          <w:rStyle w:val="CharStyle12"/>
          <w:i/>
          <w:iCs/>
          <w:lang w:val="en-US" w:eastAsia="en-US"/>
        </w:rPr>
        <w:t xml:space="preserve">N 333 </w:t>
      </w:r>
      <w:r>
        <w:rPr>
          <w:rStyle w:val="CharStyle12"/>
          <w:i/>
          <w:iCs/>
        </w:rPr>
        <w:t xml:space="preserve">"О лицензировании деятельности предприятий, учреждений и организаций по проведению работ, связанных с использованием сведений, 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 п. </w:t>
      </w:r>
      <w:r>
        <w:rPr>
          <w:rStyle w:val="CharStyle12"/>
          <w:i/>
          <w:iCs/>
          <w:lang w:val="en-US" w:eastAsia="en-US"/>
        </w:rPr>
        <w:t xml:space="preserve">8 </w:t>
      </w:r>
      <w:r>
        <w:rPr>
          <w:rStyle w:val="CharStyle12"/>
          <w:i/>
          <w:iCs/>
        </w:rPr>
        <w:t xml:space="preserve">Инструкции по обеспечению режима секретности в Российской Федерации, утвержденной постановлением Правительства РФ от </w:t>
      </w:r>
      <w:r>
        <w:rPr>
          <w:rStyle w:val="CharStyle12"/>
          <w:i/>
          <w:iCs/>
          <w:lang w:val="en-US" w:eastAsia="en-US"/>
        </w:rPr>
        <w:t xml:space="preserve">05.01.2004 № 3-1). </w:t>
      </w:r>
      <w:r>
        <w:rPr>
          <w:rStyle w:val="CharStyle12"/>
          <w:i/>
          <w:iCs/>
        </w:rPr>
        <w:t>Требования к информации и документам для предоставления участниками: Копия лицензии ФСБ России на осуществление работ, связанных с использованием сведений, составляющих государственную тайну, степень секретности не ниже «совершенно секретно», с местом осуществления деятельности на территории собственного режимно-секретного подразделения.</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lang w:val="en-US" w:eastAsia="en-US"/>
        </w:rPr>
        <w:t xml:space="preserve">2) </w:t>
      </w:r>
      <w:r>
        <w:rPr>
          <w:rStyle w:val="CharStyle12"/>
          <w:i/>
          <w:iCs/>
        </w:rPr>
        <w:t>Наличие у участника закупки действующей лицензии на осуществление геодезической и картографической деятельности с видом работ (услуг), выполняемых (оказываемых) в составе лицензируемого вида деятельности:</w:t>
      </w:r>
    </w:p>
    <w:p>
      <w:pPr>
        <w:pStyle w:val="Style11"/>
        <w:keepNext w:val="0"/>
        <w:keepLines w:val="0"/>
        <w:widowControl w:val="0"/>
        <w:numPr>
          <w:ilvl w:val="0"/>
          <w:numId w:val="7"/>
        </w:numPr>
        <w:shd w:val="clear" w:color="auto" w:fill="auto"/>
        <w:tabs>
          <w:tab w:pos="937" w:val="left"/>
        </w:tabs>
        <w:bidi w:val="0"/>
        <w:spacing w:before="0" w:after="0" w:line="240" w:lineRule="auto"/>
        <w:ind w:left="0" w:right="0" w:firstLine="740"/>
        <w:jc w:val="both"/>
      </w:pPr>
      <w:r>
        <w:rPr>
          <w:rStyle w:val="CharStyle12"/>
          <w:i/>
          <w:iCs/>
        </w:rPr>
        <w:t xml:space="preserve">установление и изменение границ между субъектами Российской Федерации и границ муниципальных образований, границ населенных пунктов, границ зон с особыми условиями использования территории. Основание: П. </w:t>
      </w:r>
      <w:r>
        <w:rPr>
          <w:rStyle w:val="CharStyle12"/>
          <w:i/>
          <w:iCs/>
          <w:lang w:val="en-US" w:eastAsia="en-US"/>
        </w:rPr>
        <w:t xml:space="preserve">42 </w:t>
      </w:r>
      <w:r>
        <w:rPr>
          <w:rStyle w:val="CharStyle12"/>
          <w:i/>
          <w:iCs/>
        </w:rPr>
        <w:t xml:space="preserve">ч. </w:t>
      </w:r>
      <w:r>
        <w:rPr>
          <w:rStyle w:val="CharStyle12"/>
          <w:i/>
          <w:iCs/>
          <w:lang w:val="en-US" w:eastAsia="en-US"/>
        </w:rPr>
        <w:t xml:space="preserve">1 </w:t>
      </w:r>
      <w:r>
        <w:rPr>
          <w:rStyle w:val="CharStyle12"/>
          <w:i/>
          <w:iCs/>
        </w:rPr>
        <w:t xml:space="preserve">статьи </w:t>
      </w:r>
      <w:r>
        <w:rPr>
          <w:rStyle w:val="CharStyle12"/>
          <w:i/>
          <w:iCs/>
          <w:lang w:val="en-US" w:eastAsia="en-US"/>
        </w:rPr>
        <w:t xml:space="preserve">12, </w:t>
      </w:r>
      <w:r>
        <w:rPr>
          <w:rStyle w:val="CharStyle12"/>
          <w:i/>
          <w:iCs/>
        </w:rPr>
        <w:t xml:space="preserve">пункт </w:t>
      </w:r>
      <w:r>
        <w:rPr>
          <w:rStyle w:val="CharStyle12"/>
          <w:i/>
          <w:iCs/>
          <w:lang w:val="en-US" w:eastAsia="en-US"/>
        </w:rPr>
        <w:t xml:space="preserve">4 </w:t>
      </w:r>
      <w:r>
        <w:rPr>
          <w:rStyle w:val="CharStyle12"/>
          <w:i/>
          <w:iCs/>
        </w:rPr>
        <w:t xml:space="preserve">статьи </w:t>
      </w:r>
      <w:r>
        <w:rPr>
          <w:rStyle w:val="CharStyle12"/>
          <w:i/>
          <w:iCs/>
          <w:lang w:val="en-US" w:eastAsia="en-US"/>
        </w:rPr>
        <w:t xml:space="preserve">22 </w:t>
      </w:r>
      <w:r>
        <w:rPr>
          <w:rStyle w:val="CharStyle12"/>
          <w:i/>
          <w:iCs/>
        </w:rPr>
        <w:t xml:space="preserve">Федерального закона от </w:t>
      </w:r>
      <w:r>
        <w:rPr>
          <w:rStyle w:val="CharStyle12"/>
          <w:i/>
          <w:iCs/>
          <w:lang w:val="en-US" w:eastAsia="en-US"/>
        </w:rPr>
        <w:t xml:space="preserve">04.05.2011 № </w:t>
      </w:r>
      <w:r>
        <w:rPr>
          <w:rStyle w:val="CharStyle12"/>
          <w:i/>
          <w:iCs/>
        </w:rPr>
        <w:t xml:space="preserve">99-ФЗ «О лицензировании отдельных видов деятельности», Постановление Правительства РФ от </w:t>
      </w:r>
      <w:r>
        <w:rPr>
          <w:rStyle w:val="CharStyle12"/>
          <w:i/>
          <w:iCs/>
          <w:lang w:val="en-US" w:eastAsia="en-US"/>
        </w:rPr>
        <w:t xml:space="preserve">28.07.2020 № 1126 </w:t>
      </w:r>
      <w:r>
        <w:rPr>
          <w:rStyle w:val="CharStyle12"/>
          <w:i/>
          <w:iCs/>
        </w:rPr>
        <w:t>"О лицензировании геодезической и картографической деятельности" (вместе с "Положением о лицензировании геодезической и картографической деятельности"). Требования к информации и документам для предоставления участниками:</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Документ, подтверждающий наличие лицензиина осуществление геодезической и картографической деятельности с видом работ (услуг), выполняемых (оказываемых) в составе лицензируемого вида деятельности:</w:t>
      </w:r>
    </w:p>
    <w:p>
      <w:pPr>
        <w:pStyle w:val="Style11"/>
        <w:keepNext w:val="0"/>
        <w:keepLines w:val="0"/>
        <w:widowControl w:val="0"/>
        <w:numPr>
          <w:ilvl w:val="0"/>
          <w:numId w:val="7"/>
        </w:numPr>
        <w:shd w:val="clear" w:color="auto" w:fill="auto"/>
        <w:tabs>
          <w:tab w:pos="937" w:val="left"/>
        </w:tabs>
        <w:bidi w:val="0"/>
        <w:spacing w:before="0" w:after="0" w:line="240" w:lineRule="auto"/>
        <w:ind w:left="0" w:right="0" w:firstLine="740"/>
        <w:jc w:val="both"/>
      </w:pPr>
      <w:r>
        <w:rPr>
          <w:rStyle w:val="CharStyle12"/>
          <w:i/>
          <w:iCs/>
        </w:rPr>
        <w:t>установление и изменение границ между субъектами Российской Федерации и границ муниципальных образований, границ населенных пунктов, границ зон с особыми условиями использования территории (таким документом может быть в том числе выписка из реестра лицензий, копия акта лицензирующего органа о принятом решении, содержащие сведения о предоставленной лицензии).</w:t>
      </w:r>
    </w:p>
    <w:p>
      <w:pPr>
        <w:pStyle w:val="Style11"/>
        <w:keepNext w:val="0"/>
        <w:keepLines w:val="0"/>
        <w:widowControl w:val="0"/>
        <w:shd w:val="clear" w:color="auto" w:fill="auto"/>
        <w:bidi w:val="0"/>
        <w:spacing w:before="0" w:after="0" w:line="240" w:lineRule="auto"/>
        <w:ind w:left="0" w:right="0" w:firstLine="740"/>
        <w:jc w:val="both"/>
      </w:pPr>
      <w:r>
        <w:rPr>
          <w:rStyle w:val="CharStyle12"/>
          <w:sz w:val="26"/>
          <w:szCs w:val="26"/>
        </w:rPr>
        <w:t xml:space="preserve">Как следует из возражений Заказчика относительно первого довода: </w:t>
      </w:r>
      <w:r>
        <w:rPr>
          <w:rStyle w:val="CharStyle12"/>
          <w:i/>
          <w:iCs/>
        </w:rPr>
        <w:t xml:space="preserve">«В силу п. </w:t>
      </w:r>
      <w:r>
        <w:rPr>
          <w:rStyle w:val="CharStyle12"/>
          <w:i/>
          <w:iCs/>
          <w:lang w:val="en-US" w:eastAsia="en-US"/>
        </w:rPr>
        <w:t xml:space="preserve">1 </w:t>
      </w:r>
      <w:r>
        <w:rPr>
          <w:rStyle w:val="CharStyle12"/>
          <w:i/>
          <w:iCs/>
        </w:rPr>
        <w:t xml:space="preserve">ч. </w:t>
      </w:r>
      <w:r>
        <w:rPr>
          <w:rStyle w:val="CharStyle12"/>
          <w:i/>
          <w:iCs/>
          <w:lang w:val="en-US" w:eastAsia="en-US"/>
        </w:rPr>
        <w:t xml:space="preserve">1 </w:t>
      </w:r>
      <w:r>
        <w:rPr>
          <w:rStyle w:val="CharStyle12"/>
          <w:i/>
          <w:iCs/>
        </w:rPr>
        <w:t xml:space="preserve">ст. </w:t>
      </w:r>
      <w:r>
        <w:rPr>
          <w:rStyle w:val="CharStyle12"/>
          <w:i/>
          <w:iCs/>
          <w:lang w:val="en-US" w:eastAsia="en-US"/>
        </w:rPr>
        <w:t xml:space="preserve">31 </w:t>
      </w:r>
      <w:r>
        <w:rPr>
          <w:rStyle w:val="CharStyle12"/>
          <w:i/>
          <w:iCs/>
        </w:rPr>
        <w:t xml:space="preserve">Закона </w:t>
      </w:r>
      <w:r>
        <w:rPr>
          <w:rStyle w:val="CharStyle12"/>
          <w:i/>
          <w:iCs/>
          <w:lang w:val="en-US" w:eastAsia="en-US"/>
        </w:rPr>
        <w:t xml:space="preserve">№ </w:t>
      </w:r>
      <w:r>
        <w:rPr>
          <w:rStyle w:val="CharStyle12"/>
          <w:i/>
          <w:iCs/>
        </w:rPr>
        <w:t>44-ФЗ заказчик обязан устанавливать единые требования к участникам закупки, включая соответствие требованиям, установленным законодательством РФ к лицам, осуществляющим работу, являющуюся объектом закупки.</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 xml:space="preserve">Согласно ч. </w:t>
      </w:r>
      <w:r>
        <w:rPr>
          <w:rStyle w:val="CharStyle12"/>
          <w:i/>
          <w:iCs/>
          <w:lang w:val="en-US" w:eastAsia="en-US"/>
        </w:rPr>
        <w:t xml:space="preserve">1 </w:t>
      </w:r>
      <w:r>
        <w:rPr>
          <w:rStyle w:val="CharStyle12"/>
          <w:i/>
          <w:iCs/>
        </w:rPr>
        <w:t xml:space="preserve">ст. </w:t>
      </w:r>
      <w:r>
        <w:rPr>
          <w:rStyle w:val="CharStyle12"/>
          <w:i/>
          <w:iCs/>
          <w:lang w:val="en-US" w:eastAsia="en-US"/>
        </w:rPr>
        <w:t xml:space="preserve">17 </w:t>
      </w:r>
      <w:r>
        <w:rPr>
          <w:rStyle w:val="CharStyle12"/>
          <w:i/>
          <w:iCs/>
        </w:rPr>
        <w:t xml:space="preserve">Закона Российской Федерации от </w:t>
      </w:r>
      <w:r>
        <w:rPr>
          <w:rStyle w:val="CharStyle12"/>
          <w:i/>
          <w:iCs/>
          <w:lang w:val="en-US" w:eastAsia="en-US"/>
        </w:rPr>
        <w:t xml:space="preserve">21.07.1993 № 5485-1 </w:t>
      </w:r>
      <w:r>
        <w:rPr>
          <w:rStyle w:val="CharStyle12"/>
          <w:i/>
          <w:iCs/>
        </w:rPr>
        <w:t xml:space="preserve">«О государственной тайне» (далее </w:t>
      </w:r>
      <w:r>
        <w:rPr>
          <w:rStyle w:val="CharStyle12"/>
          <w:i/>
          <w:iCs/>
          <w:lang w:val="en-US" w:eastAsia="en-US"/>
        </w:rPr>
        <w:t xml:space="preserve">— </w:t>
      </w:r>
      <w:r>
        <w:rPr>
          <w:rStyle w:val="CharStyle12"/>
          <w:i/>
          <w:iCs/>
        </w:rPr>
        <w:t>Закон о гос. тайне) до передачи сведений, составляющих государственную тайну, заказчик обязан убедиться в наличии у исполнителя лицензии на</w:t>
      </w:r>
    </w:p>
    <w:p>
      <w:pPr>
        <w:pStyle w:val="Style11"/>
        <w:keepNext w:val="0"/>
        <w:keepLines w:val="0"/>
        <w:widowControl w:val="0"/>
        <w:shd w:val="clear" w:color="auto" w:fill="auto"/>
        <w:bidi w:val="0"/>
        <w:spacing w:before="0" w:after="0" w:line="240" w:lineRule="auto"/>
        <w:ind w:left="0" w:right="0" w:firstLine="0"/>
        <w:jc w:val="both"/>
      </w:pPr>
      <w:r>
        <w:rPr>
          <w:rStyle w:val="CharStyle12"/>
          <w:i/>
          <w:iCs/>
        </w:rPr>
        <w:t>проведение работ с использованием сведений соответствующей степени секретности. Данная норма является императивной и не содержит исключений.</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 xml:space="preserve">Требование установлено в строгом соответствии с императивными нормами законодательства о государственной тайне, подтверждено официальными документами (приказ Росреестра </w:t>
      </w:r>
      <w:r>
        <w:rPr>
          <w:rStyle w:val="CharStyle12"/>
          <w:i/>
          <w:iCs/>
          <w:lang w:val="en-US" w:eastAsia="en-US"/>
        </w:rPr>
        <w:t xml:space="preserve">№ </w:t>
      </w:r>
      <w:r>
        <w:rPr>
          <w:rStyle w:val="CharStyle12"/>
          <w:i/>
          <w:iCs/>
        </w:rPr>
        <w:t>9с) и продиктовано соображениями государственной безопасности, особенно в условиях высокого «желтою» уровня террористической опасности в регионе и не является дискреционным полномочием Заказчика, а является его прямой обязанностью, вытекающей из Закона о гос. Тайне.</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 xml:space="preserve">Довод Заявителя о необходимости специального обоснования в документации самого требования о лицензии юридически некорректен. Обоснованием является сам факт необходимости использования для выполнения работ сведений, отнесенных к государственной тайне. Заказчик, исходя из специфики территории городского округа Керчь, заранее определил, что для качественного выполнения работ Исполнителю будут переданы такие сведения. Заказчик не вправе раскрывать в открытой конкурсной документации детализированный перечень секретных сведений. Указание в п. </w:t>
      </w:r>
      <w:r>
        <w:rPr>
          <w:rStyle w:val="CharStyle12"/>
          <w:i/>
          <w:iCs/>
          <w:lang w:val="en-US" w:eastAsia="en-US"/>
        </w:rPr>
        <w:t xml:space="preserve">13 </w:t>
      </w:r>
      <w:r>
        <w:rPr>
          <w:rStyle w:val="CharStyle12"/>
          <w:i/>
          <w:iCs/>
        </w:rPr>
        <w:t>технического задания на возможность оформления материалов в режиме «Секретно» или «Совершенно секретно» было достаточным и корректным предупреждением для потенциальных участников.</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На территории городского округа Керчь, в силу его геостратегического положения, дислоцируется значительное количество объектов сил обороны и безопасности, включая объекты Черноморского флота, подразделения Пограничной службы ФСБ России, объекты инфраструктуры, обеспечивающие безопасность судоходства в Керченском проливе и иные режимные объекты, связанные с охраной государственной границы и обороной страны.</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 xml:space="preserve">Информация об их точном местоположении, границах, внутренней планировке, инженерно-технических средствах охраны, зонах наблюдения и ограничения доступа, а также о перспективных планах развития отнесена к государственной тайне в соответствии с ведомственными перечнями сведений, подлежащих засекречиванию (в частности, приказом Росреестра от </w:t>
      </w:r>
      <w:r>
        <w:rPr>
          <w:rStyle w:val="CharStyle12"/>
          <w:i/>
          <w:iCs/>
          <w:lang w:val="en-US" w:eastAsia="en-US"/>
        </w:rPr>
        <w:t xml:space="preserve">19.04.2024 № </w:t>
      </w:r>
      <w:r>
        <w:rPr>
          <w:rStyle w:val="CharStyle12"/>
          <w:i/>
          <w:iCs/>
        </w:rPr>
        <w:t>9с). Согласно данному документу, сведения, раскрывающие местоположение (дислокацию) группы военных, особорежимных и критически важных объектов на территории муниципалитета, относятся к государственной тайне со степенью секретности «совершенно секретно». Факт отсутствия данного Перечня в открытом доступе не является основанием для оспаривания его применения, а, напротив, подтверждает особый режим охраны передаваемых сведений. Заказчик не вправе предоставить выписку из данного документа на публичное заседание УФАС, так как данный документ имеет гриф «С» и предоставляется посредством спец, связи через запрос в Росреестр.</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 xml:space="preserve">Для обоснования наличия группы военных, особорежимных и критически важных объектов на территории муниципалитета, в комиссию УФАС предоставлена схемаусловного расположения таких объектов(Приложение </w:t>
      </w:r>
      <w:r>
        <w:rPr>
          <w:rStyle w:val="CharStyle12"/>
          <w:i/>
          <w:iCs/>
          <w:lang w:val="en-US" w:eastAsia="en-US"/>
        </w:rPr>
        <w:t xml:space="preserve">1). </w:t>
      </w:r>
      <w:r>
        <w:rPr>
          <w:rStyle w:val="CharStyle12"/>
          <w:i/>
          <w:iCs/>
        </w:rPr>
        <w:t>Точное местоположение таких объектов, их характеристики и планы развития будут предоставлены Исполнителю работ по контракту.</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Заявитель утверждает, что для градостроительного зонирования достаточно данных из ЕГРН об видах разрешенного использования (ВРИ) и зонах с особыми условиями использования территорий (ЗОУИТ). Это глубокое заблуждение. ВРИ «Обеспечение</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 xml:space="preserve">обороны» </w:t>
      </w:r>
      <w:r>
        <w:rPr>
          <w:rStyle w:val="CharStyle12"/>
          <w:i/>
          <w:iCs/>
          <w:lang w:val="en-US" w:eastAsia="en-US"/>
        </w:rPr>
        <w:t xml:space="preserve">— </w:t>
      </w:r>
      <w:r>
        <w:rPr>
          <w:rStyle w:val="CharStyle12"/>
          <w:i/>
          <w:iCs/>
        </w:rPr>
        <w:t>это открытая, формальная характеристика участка, которая представляет собой лишь публично-правовую оболочку (юридический адрес) земельного участка, она не содержит сведений о реальном назначении, структуре, степени защищенности, планируемом развитии и взаимосвязях объектов, расположенных на этом участке. Разработка градостроительных решений, исключающих конфликт интересов и угрозы безопасности, невозможна без понимания этих параметров.</w:t>
      </w:r>
    </w:p>
    <w:p>
      <w:pPr>
        <w:pStyle w:val="Style11"/>
        <w:keepNext w:val="0"/>
        <w:keepLines w:val="0"/>
        <w:widowControl w:val="0"/>
        <w:shd w:val="clear" w:color="auto" w:fill="auto"/>
        <w:bidi w:val="0"/>
        <w:spacing w:before="0" w:after="0" w:line="240" w:lineRule="auto"/>
        <w:ind w:left="0" w:right="0" w:firstLine="740"/>
        <w:jc w:val="both"/>
        <w:sectPr>
          <w:footnotePr>
            <w:pos w:val="pageBottom"/>
            <w:numFmt w:val="decimal"/>
            <w:numRestart w:val="continuous"/>
          </w:footnotePr>
          <w:type w:val="continuous"/>
          <w:pgSz w:w="11900" w:h="16840"/>
          <w:pgMar w:top="716" w:right="544" w:bottom="760" w:left="1084" w:header="0" w:footer="3" w:gutter="0"/>
          <w:cols w:space="720"/>
          <w:noEndnote/>
          <w:rtlGutter w:val="0"/>
          <w:docGrid w:linePitch="360"/>
        </w:sectPr>
      </w:pPr>
      <w:r>
        <w:rPr>
          <w:rStyle w:val="CharStyle12"/>
          <w:i/>
          <w:iCs/>
        </w:rPr>
        <w:t xml:space="preserve">Задача работы </w:t>
      </w:r>
      <w:r>
        <w:rPr>
          <w:rStyle w:val="CharStyle12"/>
          <w:i/>
          <w:iCs/>
          <w:lang w:val="en-US" w:eastAsia="en-US"/>
        </w:rPr>
        <w:t xml:space="preserve">— </w:t>
      </w:r>
      <w:r>
        <w:rPr>
          <w:rStyle w:val="CharStyle12"/>
          <w:i/>
          <w:iCs/>
        </w:rPr>
        <w:t>не механическое копирование данных ЕГРН на карты, а научно</w:t>
        <w:softHyphen/>
        <w:t>исследовательская работа по обоснованию перспективного развития территории. Такое обоснование при наличии на территории объектов обороны обязательно требует учета их</w:t>
      </w:r>
    </w:p>
    <w:p>
      <w:pPr>
        <w:pStyle w:val="Style11"/>
        <w:keepNext w:val="0"/>
        <w:keepLines w:val="0"/>
        <w:widowControl w:val="0"/>
        <w:shd w:val="clear" w:color="auto" w:fill="auto"/>
        <w:bidi w:val="0"/>
        <w:spacing w:before="0" w:after="0" w:line="240" w:lineRule="auto"/>
        <w:ind w:left="0" w:right="0" w:firstLine="0"/>
        <w:jc w:val="both"/>
      </w:pPr>
      <w:r>
        <w:rPr>
          <w:rStyle w:val="CharStyle12"/>
          <w:i/>
          <w:iCs/>
        </w:rPr>
        <w:t xml:space="preserve">реальных (а не формальных) характеристик и планов развития. Открытые данные показывают «что», но не «как» и «зачем». Для интеграции этих территорий в градостроительную структуру города без создания угроз необходимо понимать логику их функционирования, что является секретной информацией. Без учета такой информации, невозможно обосновать функциональное зонирование прилегающих территорий, существует риск установления градостроительных регламентов, которые создадут угрозы безопасности самим объектам, необоснованно ограничат права граждан и бизнеса на смежных территориях из-за необходимости введения избыточных охранных зон «на глаз» и в перспективе могут заблокировать развитие как объектов обороны, так и города в целом.Следовательно, использование исключительно открытых данных при разработке документа территориального планирования для такой территории является не просто некорректным </w:t>
      </w:r>
      <w:r>
        <w:rPr>
          <w:rStyle w:val="CharStyle12"/>
          <w:i/>
          <w:iCs/>
          <w:lang w:val="en-US" w:eastAsia="en-US"/>
        </w:rPr>
        <w:t xml:space="preserve">- </w:t>
      </w:r>
      <w:r>
        <w:rPr>
          <w:rStyle w:val="CharStyle12"/>
          <w:i/>
          <w:iCs/>
        </w:rPr>
        <w:t xml:space="preserve">оно является профессионально недобросовестным и юридически ничтожным. Что в свою очередь не соответствует целям Закона о контрактной системе (эффективное использование бюджетных средств), так как оплачивалась бы работа, заведомо не способная привести к реализуемому и правомерному результату. Таким образом, передача исполнителю полного объема исходных данных, включая сведения, составляющие государственную тайну. </w:t>
      </w:r>
      <w:r>
        <w:rPr>
          <w:rStyle w:val="CharStyle12"/>
          <w:i/>
          <w:iCs/>
          <w:lang w:val="en-US" w:eastAsia="en-US"/>
        </w:rPr>
        <w:t xml:space="preserve">— </w:t>
      </w:r>
      <w:r>
        <w:rPr>
          <w:rStyle w:val="CharStyle12"/>
          <w:i/>
          <w:iCs/>
        </w:rPr>
        <w:t>это не прихоть заказчика. а необходимое условие для достижения результата, предусмотренного контрактом.</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 xml:space="preserve">Акцент на условии о привлечении субподрядчиков в проекте конграктена которое ссылается Заявитель, не отменяет императивных требований законодательства о государственной тайне, а лишь устанавливает общий порядок взаимодействия. Возможность привлечения субподрядчика только с согласия Заказчика(п.6.1.4 проекта контракта), не означает право исполнителя не иметь необходимой лицензии. Это означает, что даже при наличии у головного исполнителя лицензии ФСБ, передача секретных сведений субподрядчику потребует отдельного, сложного и не гарантированного согласования с Заказчиком. Установление же требования к самому участнику о наличии лицензии гарантирует, что лицо, непосредственно получающее от государства совершенно секретные сведения, несет перед ним всю полноту ответственности за их защиту и имеет для этого необходимую инфраструктуру (собственное РСП). Требование к участнику является первичным и обязательным, а возможность привлечения соисполнителя </w:t>
      </w:r>
      <w:r>
        <w:rPr>
          <w:rStyle w:val="CharStyle12"/>
          <w:i/>
          <w:iCs/>
          <w:lang w:val="en-US" w:eastAsia="en-US"/>
        </w:rPr>
        <w:t xml:space="preserve">— </w:t>
      </w:r>
      <w:r>
        <w:rPr>
          <w:rStyle w:val="CharStyle12"/>
          <w:i/>
          <w:iCs/>
        </w:rPr>
        <w:t xml:space="preserve">вторичной и реализуемой только при соблюдении всех режимов безопасности.Действующее законодательство содержит императивную норму об использовании сведений, отнесенных к государственной тайне с грифом секретности «совершенно секретно». Законодательство не содержит каких-либо оговорок, упрощений по допуску к сведениям, содержащим государственную тайну, в том числе в тех случаях, когда объем работ с такими сведениями является частью всего объема выполняемых работ по контракту.В рамках нашей Закупки работа с совершенно секретными сведениями не является «незначительной частью» </w:t>
      </w:r>
      <w:r>
        <w:rPr>
          <w:rStyle w:val="CharStyle12"/>
          <w:i/>
          <w:iCs/>
          <w:lang w:val="en-US" w:eastAsia="en-US"/>
        </w:rPr>
        <w:t xml:space="preserve">— </w:t>
      </w:r>
      <w:r>
        <w:rPr>
          <w:rStyle w:val="CharStyle12"/>
          <w:i/>
          <w:iCs/>
        </w:rPr>
        <w:t>она составляет смысловую и содержательную основу для обоснования ключевых градостроительных решений в зонах размещения объектов обороны.</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Заказчик считает, что данная жалоба является для Заявителя неким инструментом, дающим возможность “повернуть” закупку под себя, а именно выгодные Заявителю условия. Так как Заявитель по видом «Запроса на разъяснение положений документации», направлял Заказчику ни вопросы по части уточнений».</w:t>
      </w:r>
    </w:p>
    <w:p>
      <w:pPr>
        <w:pStyle w:val="Style11"/>
        <w:keepNext w:val="0"/>
        <w:keepLines w:val="0"/>
        <w:widowControl w:val="0"/>
        <w:shd w:val="clear" w:color="auto" w:fill="auto"/>
        <w:bidi w:val="0"/>
        <w:spacing w:before="0" w:after="0" w:line="240" w:lineRule="auto"/>
        <w:ind w:left="0" w:right="0" w:firstLine="740"/>
        <w:jc w:val="both"/>
      </w:pPr>
      <w:r>
        <w:rPr>
          <w:rStyle w:val="CharStyle12"/>
        </w:rPr>
        <w:t>Также согласно пояснениям Заказчика:</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«При установлении требований Заказчик руководствовался в том числе:</w:t>
      </w:r>
    </w:p>
    <w:p>
      <w:pPr>
        <w:pStyle w:val="Style11"/>
        <w:keepNext w:val="0"/>
        <w:keepLines w:val="0"/>
        <w:widowControl w:val="0"/>
        <w:shd w:val="clear" w:color="auto" w:fill="auto"/>
        <w:bidi w:val="0"/>
        <w:spacing w:before="0" w:after="0" w:line="266" w:lineRule="auto"/>
        <w:ind w:left="0" w:right="0" w:firstLine="740"/>
        <w:jc w:val="both"/>
        <w:sectPr>
          <w:headerReference w:type="default" r:id="rId9"/>
          <w:footerReference w:type="default" r:id="rId10"/>
          <w:footnotePr>
            <w:pos w:val="pageBottom"/>
            <w:numFmt w:val="decimal"/>
            <w:numRestart w:val="continuous"/>
          </w:footnotePr>
          <w:pgSz w:w="11900" w:h="16840"/>
          <w:pgMar w:top="1671" w:right="565" w:bottom="807" w:left="1082" w:header="0" w:footer="379" w:gutter="0"/>
          <w:cols w:space="720"/>
          <w:noEndnote/>
          <w:rtlGutter w:val="0"/>
          <w:docGrid w:linePitch="360"/>
        </w:sectPr>
      </w:pPr>
      <w:r>
        <w:rPr>
          <w:rStyle w:val="CharStyle12"/>
          <w:i/>
          <w:iCs/>
        </w:rPr>
        <w:t xml:space="preserve">Законом РФ от </w:t>
      </w:r>
      <w:r>
        <w:rPr>
          <w:rStyle w:val="CharStyle12"/>
          <w:i/>
          <w:iCs/>
          <w:lang w:val="en-US" w:eastAsia="en-US"/>
        </w:rPr>
        <w:t xml:space="preserve">21 </w:t>
      </w:r>
      <w:r>
        <w:rPr>
          <w:rStyle w:val="CharStyle12"/>
          <w:i/>
          <w:iCs/>
        </w:rPr>
        <w:t xml:space="preserve">июля </w:t>
      </w:r>
      <w:r>
        <w:rPr>
          <w:rStyle w:val="CharStyle12"/>
          <w:i/>
          <w:iCs/>
          <w:lang w:val="en-US" w:eastAsia="en-US"/>
        </w:rPr>
        <w:t xml:space="preserve">1993 </w:t>
      </w:r>
      <w:r>
        <w:rPr>
          <w:rStyle w:val="CharStyle12"/>
          <w:i/>
          <w:iCs/>
        </w:rPr>
        <w:t xml:space="preserve">г. </w:t>
      </w:r>
      <w:r>
        <w:rPr>
          <w:rStyle w:val="CharStyle12"/>
          <w:i/>
          <w:iCs/>
          <w:lang w:val="en-US" w:eastAsia="en-US"/>
        </w:rPr>
        <w:t xml:space="preserve">№ 5485-1 </w:t>
      </w:r>
      <w:r>
        <w:rPr>
          <w:rStyle w:val="CharStyle12"/>
          <w:i/>
          <w:iCs/>
        </w:rPr>
        <w:t xml:space="preserve">«О государственной тайне», Указом Президента Российской Федерации от </w:t>
      </w:r>
      <w:r>
        <w:rPr>
          <w:rStyle w:val="CharStyle12"/>
          <w:i/>
          <w:iCs/>
          <w:lang w:val="en-US" w:eastAsia="en-US"/>
        </w:rPr>
        <w:t xml:space="preserve">30.11.1995 № 1203 </w:t>
      </w:r>
      <w:r>
        <w:rPr>
          <w:rStyle w:val="CharStyle12"/>
          <w:i/>
          <w:iCs/>
        </w:rPr>
        <w:t xml:space="preserve">«Об утверждении перечня сведений, отнесенных к государственной тайне» (пункт </w:t>
      </w:r>
      <w:r>
        <w:rPr>
          <w:rStyle w:val="CharStyle12"/>
          <w:i/>
          <w:iCs/>
          <w:lang w:val="en-US" w:eastAsia="en-US"/>
        </w:rPr>
        <w:t xml:space="preserve">60), </w:t>
      </w:r>
      <w:r>
        <w:rPr>
          <w:rStyle w:val="CharStyle12"/>
          <w:i/>
          <w:iCs/>
        </w:rPr>
        <w:t xml:space="preserve">которым утвержден Перечень сведений, отнесенных к государственной тайне, приказом Росреестра от </w:t>
      </w:r>
      <w:r>
        <w:rPr>
          <w:rStyle w:val="CharStyle12"/>
          <w:i/>
          <w:iCs/>
          <w:lang w:val="en-US" w:eastAsia="en-US"/>
        </w:rPr>
        <w:t xml:space="preserve">19.04.2024 № </w:t>
      </w:r>
      <w:r>
        <w:rPr>
          <w:rStyle w:val="CharStyle12"/>
          <w:i/>
          <w:iCs/>
        </w:rPr>
        <w:t xml:space="preserve">9с, которым утверждена степень секретности указанных сведений (совершенно секретно), Постановлением Правительства РФ от </w:t>
      </w:r>
      <w:r>
        <w:rPr>
          <w:rStyle w:val="CharStyle12"/>
          <w:i/>
          <w:iCs/>
          <w:lang w:val="en-US" w:eastAsia="en-US"/>
        </w:rPr>
        <w:t xml:space="preserve">15 </w:t>
      </w:r>
      <w:r>
        <w:rPr>
          <w:rStyle w:val="CharStyle12"/>
          <w:i/>
          <w:iCs/>
        </w:rPr>
        <w:t xml:space="preserve">апреля </w:t>
      </w:r>
      <w:r>
        <w:rPr>
          <w:rStyle w:val="CharStyle12"/>
          <w:i/>
          <w:iCs/>
          <w:lang w:val="en-US" w:eastAsia="en-US"/>
        </w:rPr>
        <w:t xml:space="preserve">1995 </w:t>
      </w:r>
      <w:r>
        <w:rPr>
          <w:rStyle w:val="CharStyle12"/>
          <w:i/>
          <w:iCs/>
        </w:rPr>
        <w:t xml:space="preserve">г. </w:t>
      </w:r>
      <w:r>
        <w:rPr>
          <w:rStyle w:val="CharStyle12"/>
          <w:i/>
          <w:iCs/>
          <w:lang w:val="en-US" w:eastAsia="en-US"/>
        </w:rPr>
        <w:t xml:space="preserve">№ 333 </w:t>
      </w:r>
      <w:r>
        <w:rPr>
          <w:rStyle w:val="CharStyle12"/>
          <w:i/>
          <w:iCs/>
        </w:rPr>
        <w:t xml:space="preserve">«О лицензировании деятельности предприятий, учреждений и организаций по проведению работ, связанных с использованием сведений, </w:t>
      </w:r>
      <w:r>
        <w:rPr>
          <w:rStyle w:val="CharStyle12"/>
          <w:lang w:val="en-US" w:eastAsia="en-US"/>
        </w:rPr>
        <w:t>2026-2246</w:t>
      </w:r>
    </w:p>
    <w:p>
      <w:pPr>
        <w:pStyle w:val="Style11"/>
        <w:keepNext w:val="0"/>
        <w:keepLines w:val="0"/>
        <w:widowControl w:val="0"/>
        <w:shd w:val="clear" w:color="auto" w:fill="auto"/>
        <w:bidi w:val="0"/>
        <w:spacing w:before="0" w:after="0" w:line="240" w:lineRule="auto"/>
        <w:ind w:left="0" w:right="0" w:firstLine="0"/>
        <w:jc w:val="both"/>
      </w:pPr>
      <w:r>
        <w:rPr>
          <w:rStyle w:val="CharStyle12"/>
          <w:i/>
          <w:iCs/>
        </w:rPr>
        <w:t xml:space="preserve">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 п. </w:t>
      </w:r>
      <w:r>
        <w:rPr>
          <w:rStyle w:val="CharStyle12"/>
          <w:i/>
          <w:iCs/>
          <w:lang w:val="en-US" w:eastAsia="en-US"/>
        </w:rPr>
        <w:t xml:space="preserve">8 </w:t>
      </w:r>
      <w:r>
        <w:rPr>
          <w:rStyle w:val="CharStyle12"/>
          <w:i/>
          <w:iCs/>
        </w:rPr>
        <w:t xml:space="preserve">Инструкции по обеспечению режима секретности в Российской Федерации, утвержденной постановлением Правительства РФ от </w:t>
      </w:r>
      <w:r>
        <w:rPr>
          <w:rStyle w:val="CharStyle12"/>
          <w:i/>
          <w:iCs/>
          <w:lang w:val="en-US" w:eastAsia="en-US"/>
        </w:rPr>
        <w:t>05.01.2004 № 3-1,</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 xml:space="preserve">Пунктом </w:t>
      </w:r>
      <w:r>
        <w:rPr>
          <w:rStyle w:val="CharStyle12"/>
          <w:i/>
          <w:iCs/>
          <w:lang w:val="en-US" w:eastAsia="en-US"/>
        </w:rPr>
        <w:t xml:space="preserve">1 </w:t>
      </w:r>
      <w:r>
        <w:rPr>
          <w:rStyle w:val="CharStyle12"/>
          <w:i/>
          <w:iCs/>
        </w:rPr>
        <w:t xml:space="preserve">статьи </w:t>
      </w:r>
      <w:r>
        <w:rPr>
          <w:rStyle w:val="CharStyle12"/>
          <w:i/>
          <w:iCs/>
          <w:lang w:val="en-US" w:eastAsia="en-US"/>
        </w:rPr>
        <w:t xml:space="preserve">49 </w:t>
      </w:r>
      <w:r>
        <w:rPr>
          <w:rStyle w:val="CharStyle12"/>
          <w:i/>
          <w:iCs/>
        </w:rPr>
        <w:t>Гражданского кодекса Российской Федерации, установлено, что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При этом, согласно Закона «О государственной тайне» до передачи сведений, составляющих государственную тайну, заказчик обязан убедиться в наличии у исполнителя лицензии на проведение работ с использованием сведений соответствующей степени секретности. Данная норма является императивной и не содержит исключений.</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На территории городского округа Керчь, в силу его геостратегического положения, дислоцируется значительное количество объектов сил обороны и безопасности, включая объекты Черноморского флота, подразделения Пограничной службы ФСБ России, объекты инфраструктуры, обеспечивающие безопасность судоходства в Керченском проливе и иные режимные объекты, связанные с охраной государственной границы и обороной страны. Информация об их точном местоположении, границах, внутренней планировке, инженерно</w:t>
        <w:softHyphen/>
        <w:t xml:space="preserve">технических средствах охраны, зонах наблюдения и ограничения доступа, а также о перспективных планах развития отнесена к государственной тайне в соответствии с ведомственными перечнями сведений, подлежащих засекречиванию (в частности, п.11.1 приказаРосреестра от </w:t>
      </w:r>
      <w:r>
        <w:rPr>
          <w:rStyle w:val="CharStyle12"/>
          <w:i/>
          <w:iCs/>
          <w:lang w:val="en-US" w:eastAsia="en-US"/>
        </w:rPr>
        <w:t xml:space="preserve">19.04.2024 № </w:t>
      </w:r>
      <w:r>
        <w:rPr>
          <w:rStyle w:val="CharStyle12"/>
          <w:i/>
          <w:iCs/>
        </w:rPr>
        <w:t>9с). Согласно данному документу, сведения, раскрывающие местоположение (дислокацию) группы военных, особорежимных и критически важных объектов на территории муниципалитета, относятся к государственной тайне со степенью секретности «совершенно секретно».</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 xml:space="preserve">Приказ Росреестра от </w:t>
      </w:r>
      <w:r>
        <w:rPr>
          <w:rStyle w:val="CharStyle12"/>
          <w:i/>
          <w:iCs/>
          <w:lang w:val="en-US" w:eastAsia="en-US"/>
        </w:rPr>
        <w:t xml:space="preserve">19.04.2024 </w:t>
      </w:r>
      <w:r>
        <w:rPr>
          <w:rStyle w:val="CharStyle12"/>
          <w:i/>
          <w:iCs/>
        </w:rPr>
        <w:t xml:space="preserve">«9с» является документом ограниченного пользования и имеет гриф “С”, ознакомится с данным документом могут только лица, у которых в силу закона о государственной тайне имеется допуск соответствующей степени секретности. Заказчик не вправе предоставить выписку из данного документа на публичное заседание УФАС, в том числе посредством любых иных открытых каналов связи, так как в соответствии со ст.17 Закона </w:t>
      </w:r>
      <w:r>
        <w:rPr>
          <w:rStyle w:val="CharStyle12"/>
          <w:i/>
          <w:iCs/>
          <w:lang w:val="en-US" w:eastAsia="en-US"/>
        </w:rPr>
        <w:t xml:space="preserve">№ 5485-1 </w:t>
      </w:r>
      <w:r>
        <w:rPr>
          <w:rStyle w:val="CharStyle12"/>
          <w:i/>
          <w:iCs/>
        </w:rPr>
        <w:t xml:space="preserve">"О государственной тайне": Передача сведений, составляющих государственную тайну, предприятиям, учреждениям, организациям или гражданам в связи с выполнением совместных и других работ осуществляется заказчиком этих работ с разрешения органа государственной власти, в распоряжении которого в соответствии со статьей </w:t>
      </w:r>
      <w:r>
        <w:rPr>
          <w:rStyle w:val="CharStyle12"/>
          <w:i/>
          <w:iCs/>
          <w:lang w:val="en-US" w:eastAsia="en-US"/>
        </w:rPr>
        <w:t xml:space="preserve">9 </w:t>
      </w:r>
      <w:r>
        <w:rPr>
          <w:rStyle w:val="CharStyle12"/>
          <w:i/>
          <w:iCs/>
        </w:rPr>
        <w:t>настоящего Закона находятся соответствующие сведения, с соблюдением условий обеспечивающих защиту этих сведений. Разглашение сведений, составляющих государственную тайну, предусматривает персональную ответственность лица, которому она была доверена (ст.283 УК РФ).При необходимости комиссия УФАС может запросить выписку по данному пункту путем направления запроса в Росреестр.</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 xml:space="preserve">Для обоснования наличия группы военных, особорежимных и критически важных объектов на территории муниципалитета, в комиссию УФАС предоставлена схема условного расположения таких объектов (Приложение </w:t>
      </w:r>
      <w:r>
        <w:rPr>
          <w:rStyle w:val="CharStyle12"/>
          <w:i/>
          <w:iCs/>
          <w:lang w:val="en-US" w:eastAsia="en-US"/>
        </w:rPr>
        <w:t xml:space="preserve">1). </w:t>
      </w:r>
      <w:r>
        <w:rPr>
          <w:rStyle w:val="CharStyle12"/>
          <w:i/>
          <w:iCs/>
        </w:rPr>
        <w:t>Точное местоположение таких объектов, их характеристики и планы развития могут быть предоставлены в УФАС посредством запроса в адрес Заказчика, с соблюдением требований</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законодательства о государственной тайне. Указанные сведения также будут предоставлены Исполнителю работ по контракту.</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 xml:space="preserve">Дополнительно обращаем внимание, что вышеуказанные сведения уже отнесены к сведениям, составляющим государственную тайну соответствующими НПА (ст. </w:t>
      </w:r>
      <w:r>
        <w:rPr>
          <w:rStyle w:val="CharStyle12"/>
          <w:i/>
          <w:iCs/>
          <w:lang w:val="en-US" w:eastAsia="en-US"/>
        </w:rPr>
        <w:t xml:space="preserve">4 </w:t>
      </w:r>
      <w:r>
        <w:rPr>
          <w:rStyle w:val="CharStyle12"/>
          <w:i/>
          <w:iCs/>
        </w:rPr>
        <w:t xml:space="preserve">ч. </w:t>
      </w:r>
      <w:r>
        <w:rPr>
          <w:rStyle w:val="CharStyle12"/>
          <w:i/>
          <w:iCs/>
          <w:lang w:val="en-US" w:eastAsia="en-US"/>
        </w:rPr>
        <w:t xml:space="preserve">2, </w:t>
      </w:r>
      <w:r>
        <w:rPr>
          <w:rStyle w:val="CharStyle12"/>
          <w:i/>
          <w:iCs/>
        </w:rPr>
        <w:t xml:space="preserve">ст. </w:t>
      </w:r>
      <w:r>
        <w:rPr>
          <w:rStyle w:val="CharStyle12"/>
          <w:i/>
          <w:iCs/>
          <w:lang w:val="en-US" w:eastAsia="en-US"/>
        </w:rPr>
        <w:t xml:space="preserve">9, </w:t>
      </w:r>
      <w:r>
        <w:rPr>
          <w:rStyle w:val="CharStyle12"/>
          <w:i/>
          <w:iCs/>
        </w:rPr>
        <w:t xml:space="preserve">ст. </w:t>
      </w:r>
      <w:r>
        <w:rPr>
          <w:rStyle w:val="CharStyle12"/>
          <w:i/>
          <w:iCs/>
          <w:lang w:val="en-US" w:eastAsia="en-US"/>
        </w:rPr>
        <w:t xml:space="preserve">10 </w:t>
      </w:r>
      <w:r>
        <w:rPr>
          <w:rStyle w:val="CharStyle12"/>
          <w:i/>
          <w:iCs/>
        </w:rPr>
        <w:t xml:space="preserve">Закона РФ от </w:t>
      </w:r>
      <w:r>
        <w:rPr>
          <w:rStyle w:val="CharStyle12"/>
          <w:i/>
          <w:iCs/>
          <w:lang w:val="en-US" w:eastAsia="en-US"/>
        </w:rPr>
        <w:t xml:space="preserve">21.07.1993 N 5485-1 </w:t>
      </w:r>
      <w:r>
        <w:rPr>
          <w:rStyle w:val="CharStyle12"/>
          <w:i/>
          <w:iCs/>
        </w:rPr>
        <w:t xml:space="preserve">«О государственной тайне», Указ Президента РФ от </w:t>
      </w:r>
      <w:r>
        <w:rPr>
          <w:rStyle w:val="CharStyle12"/>
          <w:i/>
          <w:iCs/>
          <w:lang w:val="en-US" w:eastAsia="en-US"/>
        </w:rPr>
        <w:t xml:space="preserve">30.11.1995 N 1203 </w:t>
      </w:r>
      <w:r>
        <w:rPr>
          <w:rStyle w:val="CharStyle12"/>
          <w:i/>
          <w:iCs/>
        </w:rPr>
        <w:t>«Об утверждении Перечня сведений, отнесенных к государственной тайне»), а присвоение соответствующего грифа документам и материалам и порядок их передачи, это</w:t>
      </w:r>
    </w:p>
    <w:p>
      <w:pPr>
        <w:pStyle w:val="Style11"/>
        <w:keepNext w:val="0"/>
        <w:keepLines w:val="0"/>
        <w:widowControl w:val="0"/>
        <w:shd w:val="clear" w:color="auto" w:fill="auto"/>
        <w:bidi w:val="0"/>
        <w:spacing w:before="0" w:after="0" w:line="240" w:lineRule="auto"/>
        <w:ind w:left="0" w:right="0" w:firstLine="0"/>
        <w:jc w:val="both"/>
      </w:pPr>
      <w:r>
        <w:rPr>
          <w:rStyle w:val="CharStyle12"/>
          <w:i/>
          <w:iCs/>
        </w:rPr>
        <w:t>следствие создания и последующего обращения с такими документами.</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Обращаем особое внимание на тот факт, что сведения, имеющие степень секретности «СС» являются, именно сведения о группе военных, особорежимных и критически важных объектов на территории муниципалитета, передаваемые Исполнителю работ.</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 xml:space="preserve">Поскольку таких объектов, на территории муниципалитета имеется множество (группа), то сведения о таких объектах попадают под п. </w:t>
      </w:r>
      <w:r>
        <w:rPr>
          <w:rStyle w:val="CharStyle12"/>
          <w:i/>
          <w:iCs/>
          <w:lang w:val="en-US" w:eastAsia="en-US"/>
        </w:rPr>
        <w:t xml:space="preserve">11.1 </w:t>
      </w:r>
      <w:r>
        <w:rPr>
          <w:rStyle w:val="CharStyle12"/>
          <w:i/>
          <w:iCs/>
        </w:rPr>
        <w:t xml:space="preserve">приказа Росреестра от </w:t>
      </w:r>
      <w:r>
        <w:rPr>
          <w:rStyle w:val="CharStyle12"/>
          <w:i/>
          <w:iCs/>
          <w:lang w:val="en-US" w:eastAsia="en-US"/>
        </w:rPr>
        <w:t xml:space="preserve">19.04.2024 № </w:t>
      </w:r>
      <w:r>
        <w:rPr>
          <w:rStyle w:val="CharStyle12"/>
          <w:i/>
          <w:iCs/>
        </w:rPr>
        <w:t>9с.</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 xml:space="preserve">Отдельно обращаем внимание комиссии на позицию Крымского УФАС России из решения по делу </w:t>
      </w:r>
      <w:r>
        <w:rPr>
          <w:rStyle w:val="CharStyle12"/>
          <w:i/>
          <w:iCs/>
          <w:lang w:val="en-US" w:eastAsia="en-US"/>
        </w:rPr>
        <w:t xml:space="preserve">№082/06/106-925/2022 </w:t>
      </w:r>
      <w:r>
        <w:rPr>
          <w:rStyle w:val="CharStyle12"/>
          <w:i/>
          <w:iCs/>
        </w:rPr>
        <w:t>на Выполнение научно-исследовательской работы по разработке проекта внесения изменений в генеральный план и правила землепользования и застройки муниципального образования городской округ Армянск Республики Крым по жалобе Заявителя ООО НИИ "Земля и город" по вопросу установления требований к участникам закупки в части лицензии ФСБ. Приводим цитату:</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«При формировании технического задания согласно Закону о контрактной системе заказчику предоставлены полномочия по самостоятельному определению параметров и характеристик товара, в наибольшей степени удовлетворяющих его потребности. Следовательно,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Комиссия, проанализировав извещение о проведении закупки и приложения к нему, установила, что при выполнении работ, являющимся объектом закупки, могут использоваться материалы, имеющие гриф секретности, о данном обстоятельстве также заявляет Заказчик. При этом Заявитель не наделен Законом о контрактной системе правом определять потребность Заказчика, в том числе в части определения перечня исходных данных, необходимых для использования при разработке проекта внесения изменений в генеральный план для Заказчика»</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 xml:space="preserve">При этом отмечаем, что в описании объекта закупки (п.10) определено, что </w:t>
      </w:r>
      <w:r>
        <w:rPr>
          <w:rStyle w:val="CharStyle12"/>
          <w:i/>
          <w:iCs/>
          <w:lang w:val="en-US" w:eastAsia="en-US"/>
        </w:rPr>
        <w:t xml:space="preserve">- </w:t>
      </w:r>
      <w:r>
        <w:rPr>
          <w:rStyle w:val="CharStyle12"/>
          <w:i/>
          <w:iCs/>
        </w:rPr>
        <w:t>сбор исходных данных, необходимых для подготовки Проекта и предоставление которых осуществляется без взимания платы, осуществляется Заказчиком и передается Исполнителю.</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Заказчик при размещении закупки заранее определил, что имеющиеся у него сведения, раскрывающие местоположение (дислокацию) группы военных, особорежимных и критически важных объектов на территории муниципалитета в том числе планы их развития(отсутствующих в открытом доступе) будут переданы Исполнителю работ по контракту.</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 xml:space="preserve">Таким образом, требование установлено Заказчиком в строгом соответствии с императивными нормами законодательства о государственной тайне, подтверждено официальными документами (приказ Росреестра </w:t>
      </w:r>
      <w:r>
        <w:rPr>
          <w:rStyle w:val="CharStyle12"/>
          <w:i/>
          <w:iCs/>
          <w:lang w:val="en-US" w:eastAsia="en-US"/>
        </w:rPr>
        <w:t xml:space="preserve">№ </w:t>
      </w:r>
      <w:r>
        <w:rPr>
          <w:rStyle w:val="CharStyle12"/>
          <w:i/>
          <w:iCs/>
        </w:rPr>
        <w:t>9с) и продиктовано</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соображениями государственной безопасности, особенно в условиях высокого «желтого» уровня террористической опасности в регионе и не является дискреционным полномочием Заказчика, а является его прямой обязанностью, вытекающей из Закона о гос. Тайне.</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Довод Заявителя о необходимости специального обоснования в документации самого требования о лицензии юридически некорректен. Обоснованием является сам факт необходимости использования для выполнения работ сведений, отнесенных к государственной тайне. Заказчик не вправе раскрывать в открытой конкурсной документации детализированный перечень секретных сведений. Указание в п. 13 технического задания на возможность оформления материалов в режиме «Секретно» или «Совершенно секретно» было достаточным и корректным предупреждением для потенциальных участников.</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Заявитель утверждает, что для градостроительного зонирования достаточно данных из ЕГРН об видах разрешенного использования (ВРИ) и зонах с особыми условиями использования</w:t>
      </w:r>
    </w:p>
    <w:p>
      <w:pPr>
        <w:pStyle w:val="Style11"/>
        <w:keepNext w:val="0"/>
        <w:keepLines w:val="0"/>
        <w:widowControl w:val="0"/>
        <w:shd w:val="clear" w:color="auto" w:fill="auto"/>
        <w:bidi w:val="0"/>
        <w:spacing w:before="0" w:after="0" w:line="240" w:lineRule="auto"/>
        <w:ind w:left="0" w:right="0" w:firstLine="0"/>
        <w:jc w:val="both"/>
      </w:pPr>
      <w:r>
        <w:rPr>
          <w:rStyle w:val="CharStyle12"/>
          <w:i/>
          <w:iCs/>
        </w:rPr>
        <w:t xml:space="preserve">территорий (ЗОУИТ). Заказчик считает такой довод заблуждением. ВРИ «Обеспечение обороны» </w:t>
      </w:r>
      <w:r>
        <w:rPr>
          <w:rStyle w:val="CharStyle12"/>
          <w:i/>
          <w:iCs/>
          <w:lang w:val="en-US" w:eastAsia="en-US"/>
        </w:rPr>
        <w:t xml:space="preserve">— </w:t>
      </w:r>
      <w:r>
        <w:rPr>
          <w:rStyle w:val="CharStyle12"/>
          <w:i/>
          <w:iCs/>
        </w:rPr>
        <w:t xml:space="preserve">это открытая, формальная характеристика участка, которая представляет собой лишь публично-правовую оболочку (юридический адрес) земельного участка, она не содержит сведений о реальном назначении, структуре, степени защищенности, планируемом развитии и взаимосвязях объектов, расположенных на этом участке (Как пример, не все земли Мин обороны в настоящее время имеют ВРИ обеспечение обороны и расположены в соответствующей территориальной зоне. Как пример: ЗУ </w:t>
      </w:r>
      <w:r>
        <w:rPr>
          <w:rStyle w:val="CharStyle12"/>
          <w:i/>
          <w:iCs/>
          <w:lang w:val="en-US" w:eastAsia="en-US"/>
        </w:rPr>
        <w:t xml:space="preserve">90:19:010108:5699 </w:t>
      </w:r>
      <w:r>
        <w:rPr>
          <w:rStyle w:val="CharStyle12"/>
          <w:i/>
          <w:iCs/>
        </w:rPr>
        <w:t>имеет ВРИ Малоэтажная многоквартирная жилая застройка. Блокированная жилая застройка и расположен в зоне малоэтажной застройки).</w:t>
      </w:r>
    </w:p>
    <w:p>
      <w:pPr>
        <w:pStyle w:val="Style11"/>
        <w:keepNext w:val="0"/>
        <w:keepLines w:val="0"/>
        <w:widowControl w:val="0"/>
        <w:shd w:val="clear" w:color="auto" w:fill="auto"/>
        <w:bidi w:val="0"/>
        <w:spacing w:before="0" w:after="0" w:line="240" w:lineRule="auto"/>
        <w:ind w:left="0" w:right="0" w:firstLine="720"/>
        <w:jc w:val="both"/>
      </w:pPr>
      <w:r>
        <w:rPr>
          <w:rStyle w:val="CharStyle12"/>
          <w:i/>
          <w:iCs/>
        </w:rPr>
        <w:t>Разработка градостроительных решений, исключающих конфликт интересов и угрозы безопасности, невозможна без понимания этих параметров».</w:t>
      </w:r>
    </w:p>
    <w:p>
      <w:pPr>
        <w:pStyle w:val="Style11"/>
        <w:keepNext w:val="0"/>
        <w:keepLines w:val="0"/>
        <w:widowControl w:val="0"/>
        <w:shd w:val="clear" w:color="auto" w:fill="auto"/>
        <w:bidi w:val="0"/>
        <w:spacing w:before="0" w:after="0" w:line="240" w:lineRule="auto"/>
        <w:ind w:left="0" w:right="0" w:firstLine="560"/>
        <w:jc w:val="both"/>
        <w:rPr>
          <w:sz w:val="26"/>
          <w:szCs w:val="26"/>
        </w:rPr>
      </w:pPr>
      <w:r>
        <w:rPr>
          <w:rStyle w:val="CharStyle12"/>
          <w:sz w:val="26"/>
          <w:szCs w:val="26"/>
        </w:rPr>
        <w:t xml:space="preserve">Согласно статье </w:t>
      </w:r>
      <w:r>
        <w:rPr>
          <w:rStyle w:val="CharStyle12"/>
          <w:sz w:val="26"/>
          <w:szCs w:val="26"/>
          <w:lang w:val="en-US" w:eastAsia="en-US"/>
        </w:rPr>
        <w:t xml:space="preserve">2 </w:t>
      </w:r>
      <w:r>
        <w:rPr>
          <w:rStyle w:val="CharStyle12"/>
          <w:sz w:val="26"/>
          <w:szCs w:val="26"/>
        </w:rPr>
        <w:t xml:space="preserve">Закона РФ от </w:t>
      </w:r>
      <w:r>
        <w:rPr>
          <w:rStyle w:val="CharStyle12"/>
          <w:sz w:val="26"/>
          <w:szCs w:val="26"/>
          <w:lang w:val="en-US" w:eastAsia="en-US"/>
        </w:rPr>
        <w:t xml:space="preserve">21.07.1993 № </w:t>
      </w:r>
      <w:r>
        <w:rPr>
          <w:rStyle w:val="CharStyle12"/>
          <w:sz w:val="26"/>
          <w:szCs w:val="26"/>
        </w:rPr>
        <w:t xml:space="preserve">5485-"О государственной тайне" (далее </w:t>
      </w:r>
      <w:r>
        <w:rPr>
          <w:rStyle w:val="CharStyle12"/>
          <w:sz w:val="26"/>
          <w:szCs w:val="26"/>
          <w:lang w:val="en-US" w:eastAsia="en-US"/>
        </w:rPr>
        <w:t xml:space="preserve">- </w:t>
      </w:r>
      <w:r>
        <w:rPr>
          <w:rStyle w:val="CharStyle12"/>
          <w:sz w:val="26"/>
          <w:szCs w:val="26"/>
        </w:rPr>
        <w:t xml:space="preserve">Закон о государственной тайне) государственная тайна </w:t>
      </w:r>
      <w:r>
        <w:rPr>
          <w:rStyle w:val="CharStyle12"/>
          <w:sz w:val="26"/>
          <w:szCs w:val="26"/>
          <w:lang w:val="en-US" w:eastAsia="en-US"/>
        </w:rPr>
        <w:t xml:space="preserve">- </w:t>
      </w:r>
      <w:r>
        <w:rPr>
          <w:rStyle w:val="CharStyle12"/>
          <w:sz w:val="26"/>
          <w:szCs w:val="26"/>
        </w:rPr>
        <w:t>защищаемые государством сведения, распространение которых может нанести ущерб безопасности Российской Федерации.</w:t>
      </w:r>
    </w:p>
    <w:p>
      <w:pPr>
        <w:pStyle w:val="Style11"/>
        <w:keepNext w:val="0"/>
        <w:keepLines w:val="0"/>
        <w:widowControl w:val="0"/>
        <w:shd w:val="clear" w:color="auto" w:fill="auto"/>
        <w:bidi w:val="0"/>
        <w:spacing w:before="0" w:after="0" w:line="240" w:lineRule="auto"/>
        <w:ind w:left="0" w:right="0" w:firstLine="560"/>
        <w:jc w:val="both"/>
        <w:rPr>
          <w:sz w:val="26"/>
          <w:szCs w:val="26"/>
        </w:rPr>
      </w:pPr>
      <w:r>
        <w:rPr>
          <w:rStyle w:val="CharStyle12"/>
          <w:sz w:val="26"/>
          <w:szCs w:val="26"/>
        </w:rPr>
        <w:t xml:space="preserve">В соответствии с требованиями абзаца </w:t>
      </w:r>
      <w:r>
        <w:rPr>
          <w:rStyle w:val="CharStyle12"/>
          <w:sz w:val="26"/>
          <w:szCs w:val="26"/>
          <w:lang w:val="en-US" w:eastAsia="en-US"/>
        </w:rPr>
        <w:t xml:space="preserve">1 </w:t>
      </w:r>
      <w:r>
        <w:rPr>
          <w:rStyle w:val="CharStyle12"/>
          <w:sz w:val="26"/>
          <w:szCs w:val="26"/>
        </w:rPr>
        <w:t xml:space="preserve">статьи </w:t>
      </w:r>
      <w:r>
        <w:rPr>
          <w:rStyle w:val="CharStyle12"/>
          <w:sz w:val="26"/>
          <w:szCs w:val="26"/>
          <w:lang w:val="en-US" w:eastAsia="en-US"/>
        </w:rPr>
        <w:t xml:space="preserve">9 </w:t>
      </w:r>
      <w:r>
        <w:rPr>
          <w:rStyle w:val="CharStyle12"/>
          <w:sz w:val="26"/>
          <w:szCs w:val="26"/>
        </w:rPr>
        <w:t>Закона о государственной тайне отнесение сведений к государственной тайне осуществляется в соответствии с их отраслевой, ведомственной или программно-целевой принадлежностью, а также в соответствии с настоящим Законом.</w:t>
      </w:r>
    </w:p>
    <w:p>
      <w:pPr>
        <w:pStyle w:val="Style11"/>
        <w:keepNext w:val="0"/>
        <w:keepLines w:val="0"/>
        <w:widowControl w:val="0"/>
        <w:shd w:val="clear" w:color="auto" w:fill="auto"/>
        <w:bidi w:val="0"/>
        <w:spacing w:before="0" w:after="0" w:line="240" w:lineRule="auto"/>
        <w:ind w:left="0" w:right="0" w:firstLine="560"/>
        <w:jc w:val="both"/>
        <w:rPr>
          <w:sz w:val="26"/>
          <w:szCs w:val="26"/>
        </w:rPr>
      </w:pPr>
      <w:r>
        <w:rPr>
          <w:rStyle w:val="CharStyle12"/>
          <w:sz w:val="26"/>
          <w:szCs w:val="26"/>
        </w:rPr>
        <w:t xml:space="preserve">Исходя из абзаца </w:t>
      </w:r>
      <w:r>
        <w:rPr>
          <w:rStyle w:val="CharStyle12"/>
          <w:sz w:val="26"/>
          <w:szCs w:val="26"/>
          <w:lang w:val="en-US" w:eastAsia="en-US"/>
        </w:rPr>
        <w:t xml:space="preserve">1 </w:t>
      </w:r>
      <w:r>
        <w:rPr>
          <w:rStyle w:val="CharStyle12"/>
          <w:sz w:val="26"/>
          <w:szCs w:val="26"/>
        </w:rPr>
        <w:t xml:space="preserve">статьи </w:t>
      </w:r>
      <w:r>
        <w:rPr>
          <w:rStyle w:val="CharStyle12"/>
          <w:sz w:val="26"/>
          <w:szCs w:val="26"/>
          <w:lang w:val="en-US" w:eastAsia="en-US"/>
        </w:rPr>
        <w:t xml:space="preserve">17 </w:t>
      </w:r>
      <w:r>
        <w:rPr>
          <w:rStyle w:val="CharStyle12"/>
          <w:sz w:val="26"/>
          <w:szCs w:val="26"/>
        </w:rPr>
        <w:t xml:space="preserve">Закона о государственной тайне передача сведений, составляющих государственную тайну, предприятиям, учреждениям, организациям или гражданам в связи с выполнением совместных и других работ осуществляется заказчиком этих работ с разрешения органа государственной власти, в распоряжении которого в соответствии со статьей </w:t>
      </w:r>
      <w:r>
        <w:rPr>
          <w:rStyle w:val="CharStyle12"/>
          <w:sz w:val="26"/>
          <w:szCs w:val="26"/>
          <w:lang w:val="en-US" w:eastAsia="en-US"/>
        </w:rPr>
        <w:t xml:space="preserve">9 </w:t>
      </w:r>
      <w:r>
        <w:rPr>
          <w:rStyle w:val="CharStyle12"/>
          <w:sz w:val="26"/>
          <w:szCs w:val="26"/>
        </w:rPr>
        <w:t>настоящего Закона находятся соответствующие сведения, и только в объеме, необходимом для выполнения этих работ. При этом до передачи сведений, составляющих государственную тайну, заказчик обязан убедиться в наличии у предприятия, учреждения или организации лицензии на проведение работ с использованием сведений соответствующей степени секретности, а у граждан соответствующего допуска.</w:t>
      </w:r>
    </w:p>
    <w:p>
      <w:pPr>
        <w:pStyle w:val="Style11"/>
        <w:keepNext w:val="0"/>
        <w:keepLines w:val="0"/>
        <w:widowControl w:val="0"/>
        <w:shd w:val="clear" w:color="auto" w:fill="auto"/>
        <w:bidi w:val="0"/>
        <w:spacing w:before="0" w:after="0" w:line="240" w:lineRule="auto"/>
        <w:ind w:left="0" w:right="0" w:firstLine="560"/>
        <w:jc w:val="both"/>
        <w:rPr>
          <w:sz w:val="26"/>
          <w:szCs w:val="26"/>
        </w:rPr>
      </w:pPr>
      <w:r>
        <w:rPr>
          <w:rStyle w:val="CharStyle12"/>
          <w:sz w:val="26"/>
          <w:szCs w:val="26"/>
        </w:rPr>
        <w:t>В соответствии с извещением предметом закупки является выполнение научно исследовательской работы "Разработка проекта единого документа территориального планирования и градостроительного зонирования муниципального образования городской округ Керчь Республики Крым в рамках подготовки единого документа территориального планирования и градостроительного зонирования муниципальных образований Республики Крым".</w:t>
      </w:r>
    </w:p>
    <w:p>
      <w:pPr>
        <w:pStyle w:val="Style11"/>
        <w:keepNext w:val="0"/>
        <w:keepLines w:val="0"/>
        <w:widowControl w:val="0"/>
        <w:shd w:val="clear" w:color="auto" w:fill="auto"/>
        <w:bidi w:val="0"/>
        <w:spacing w:before="0" w:after="0" w:line="240" w:lineRule="auto"/>
        <w:ind w:left="0" w:right="0" w:firstLine="560"/>
        <w:jc w:val="both"/>
        <w:rPr>
          <w:sz w:val="26"/>
          <w:szCs w:val="26"/>
        </w:rPr>
      </w:pPr>
      <w:r>
        <w:rPr>
          <w:rStyle w:val="CharStyle12"/>
          <w:sz w:val="26"/>
          <w:szCs w:val="26"/>
        </w:rPr>
        <w:t>При формировании технического задания согласно Закону о контрактной системе заказчику предоставлены полномочия по самостоятельному определению параметров и характеристик товара, в наибольшей степени удовлетворяющих его потребности. Следовательно,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w:t>
      </w:r>
    </w:p>
    <w:p>
      <w:pPr>
        <w:pStyle w:val="Style11"/>
        <w:keepNext w:val="0"/>
        <w:keepLines w:val="0"/>
        <w:widowControl w:val="0"/>
        <w:shd w:val="clear" w:color="auto" w:fill="auto"/>
        <w:bidi w:val="0"/>
        <w:spacing w:before="0" w:after="0" w:line="240" w:lineRule="auto"/>
        <w:ind w:left="0" w:right="0" w:firstLine="560"/>
        <w:jc w:val="both"/>
        <w:rPr>
          <w:sz w:val="26"/>
          <w:szCs w:val="26"/>
        </w:rPr>
      </w:pPr>
      <w:r>
        <w:rPr>
          <w:rStyle w:val="CharStyle12"/>
          <w:sz w:val="26"/>
          <w:szCs w:val="26"/>
        </w:rPr>
        <w:t>Комиссия, проанализировав извещение о проведении закупки и приложения к нему, установила, что при выполнении работ, являющимся объектом закупки, могут использоваться материалы, имеющие гриф секретности, о данном обстоятельстве также заявляет Заказчик. При этом Заявитель не наделен Законом о контрактной системе правом</w:t>
      </w:r>
    </w:p>
    <w:p>
      <w:pPr>
        <w:pStyle w:val="Style11"/>
        <w:keepNext w:val="0"/>
        <w:keepLines w:val="0"/>
        <w:widowControl w:val="0"/>
        <w:shd w:val="clear" w:color="auto" w:fill="auto"/>
        <w:bidi w:val="0"/>
        <w:spacing w:before="0" w:after="0" w:line="240" w:lineRule="auto"/>
        <w:ind w:left="0" w:right="0" w:firstLine="0"/>
        <w:jc w:val="both"/>
        <w:rPr>
          <w:sz w:val="26"/>
          <w:szCs w:val="26"/>
        </w:rPr>
      </w:pPr>
      <w:r>
        <w:rPr>
          <w:rStyle w:val="CharStyle12"/>
          <w:sz w:val="26"/>
          <w:szCs w:val="26"/>
        </w:rPr>
        <w:t>определять потребность Заказчика, в том числе в части определения перечня исходных данных, необходимых для использования при разработке проекта внесения изменений в генеральный план для Заказчика.</w:t>
      </w:r>
    </w:p>
    <w:p>
      <w:pPr>
        <w:pStyle w:val="Style11"/>
        <w:keepNext w:val="0"/>
        <w:keepLines w:val="0"/>
        <w:widowControl w:val="0"/>
        <w:shd w:val="clear" w:color="auto" w:fill="auto"/>
        <w:bidi w:val="0"/>
        <w:spacing w:before="0" w:after="0" w:line="240" w:lineRule="auto"/>
        <w:ind w:left="0" w:right="0" w:firstLine="720"/>
        <w:jc w:val="both"/>
        <w:rPr>
          <w:sz w:val="26"/>
          <w:szCs w:val="26"/>
        </w:rPr>
      </w:pPr>
      <w:r>
        <w:rPr>
          <w:rStyle w:val="CharStyle12"/>
          <w:sz w:val="26"/>
          <w:szCs w:val="26"/>
        </w:rPr>
        <w:t>Предоставленное в соответствии с законом право Заказчику на самостоятельное определение критериев допуска заявок к участию в закупочной процедуре направлено на реализацию возможности выбора потенциального контрагента, наиболее полно отвечающего предъявляемым требованиям.</w:t>
      </w:r>
    </w:p>
    <w:p>
      <w:pPr>
        <w:pStyle w:val="Style11"/>
        <w:keepNext w:val="0"/>
        <w:keepLines w:val="0"/>
        <w:widowControl w:val="0"/>
        <w:shd w:val="clear" w:color="auto" w:fill="auto"/>
        <w:bidi w:val="0"/>
        <w:spacing w:before="0" w:after="0" w:line="240" w:lineRule="auto"/>
        <w:ind w:left="0" w:right="0" w:firstLine="580"/>
        <w:jc w:val="both"/>
        <w:rPr>
          <w:sz w:val="26"/>
          <w:szCs w:val="26"/>
        </w:rPr>
      </w:pPr>
      <w:r>
        <w:rPr>
          <w:rStyle w:val="CharStyle12"/>
          <w:sz w:val="26"/>
          <w:szCs w:val="26"/>
        </w:rPr>
        <w:t>В рассматриваемом случае, исходя из пояснений заказчика требования к наличию соответствующей лицензии установлено в связи с наличием сведений являющиеся «совершенно секретными» которые будут переданы и станут известными исполнителями при исполнении контракта.</w:t>
      </w:r>
    </w:p>
    <w:p>
      <w:pPr>
        <w:pStyle w:val="Style11"/>
        <w:keepNext w:val="0"/>
        <w:keepLines w:val="0"/>
        <w:widowControl w:val="0"/>
        <w:shd w:val="clear" w:color="auto" w:fill="auto"/>
        <w:bidi w:val="0"/>
        <w:spacing w:before="0" w:after="0" w:line="240" w:lineRule="auto"/>
        <w:ind w:left="0" w:right="0" w:firstLine="580"/>
        <w:jc w:val="both"/>
        <w:rPr>
          <w:sz w:val="26"/>
          <w:szCs w:val="26"/>
        </w:rPr>
      </w:pPr>
      <w:r>
        <w:rPr>
          <w:rStyle w:val="CharStyle12"/>
          <w:sz w:val="26"/>
          <w:szCs w:val="26"/>
        </w:rPr>
        <w:t>Заказчик в рассматриваемом случае самостоятельно сформировал потребность к оказанию услуги, в которой нуждается. Иного заявителем не доказано.</w:t>
      </w:r>
    </w:p>
    <w:p>
      <w:pPr>
        <w:pStyle w:val="Style11"/>
        <w:keepNext w:val="0"/>
        <w:keepLines w:val="0"/>
        <w:widowControl w:val="0"/>
        <w:shd w:val="clear" w:color="auto" w:fill="auto"/>
        <w:bidi w:val="0"/>
        <w:spacing w:before="0" w:after="0" w:line="240" w:lineRule="auto"/>
        <w:ind w:left="0" w:right="0" w:firstLine="580"/>
        <w:jc w:val="both"/>
        <w:rPr>
          <w:sz w:val="26"/>
          <w:szCs w:val="26"/>
        </w:rPr>
      </w:pPr>
      <w:r>
        <w:rPr>
          <w:rStyle w:val="CharStyle12"/>
          <w:sz w:val="26"/>
          <w:szCs w:val="26"/>
        </w:rPr>
        <w:t>Таким образом, учитывая изложенное, Комиссия признает первый довод Заявителя необоснованным.</w:t>
      </w:r>
    </w:p>
    <w:p>
      <w:pPr>
        <w:pStyle w:val="Style11"/>
        <w:keepNext w:val="0"/>
        <w:keepLines w:val="0"/>
        <w:widowControl w:val="0"/>
        <w:shd w:val="clear" w:color="auto" w:fill="auto"/>
        <w:bidi w:val="0"/>
        <w:spacing w:before="0" w:after="0" w:line="240" w:lineRule="auto"/>
        <w:ind w:left="0" w:right="0" w:firstLine="580"/>
        <w:jc w:val="both"/>
        <w:rPr>
          <w:sz w:val="26"/>
          <w:szCs w:val="26"/>
        </w:rPr>
      </w:pPr>
      <w:r>
        <w:rPr>
          <w:rStyle w:val="CharStyle12"/>
          <w:sz w:val="26"/>
          <w:szCs w:val="26"/>
        </w:rPr>
        <w:t>Согласно второму доводу Заявителя:</w:t>
      </w:r>
    </w:p>
    <w:p>
      <w:pPr>
        <w:pStyle w:val="Style11"/>
        <w:keepNext w:val="0"/>
        <w:keepLines w:val="0"/>
        <w:widowControl w:val="0"/>
        <w:shd w:val="clear" w:color="auto" w:fill="auto"/>
        <w:bidi w:val="0"/>
        <w:spacing w:before="0" w:after="0" w:line="240" w:lineRule="auto"/>
        <w:ind w:left="0" w:right="0" w:firstLine="580"/>
        <w:jc w:val="both"/>
        <w:rPr>
          <w:sz w:val="26"/>
          <w:szCs w:val="26"/>
        </w:rPr>
      </w:pPr>
      <w:r>
        <w:rPr>
          <w:rStyle w:val="CharStyle12"/>
          <w:sz w:val="26"/>
          <w:szCs w:val="26"/>
        </w:rPr>
        <w:t>«</w:t>
      </w:r>
      <w:r>
        <w:rPr>
          <w:rStyle w:val="CharStyle12"/>
          <w:i/>
          <w:iCs/>
          <w:sz w:val="26"/>
          <w:szCs w:val="26"/>
        </w:rPr>
        <w:t>Несоответствие предмета оценки по показателю «качественные характеристики объекта закупки» критерия «характеристики объекта закупки» объекту закупки и установленным требованиям, Положению об оценке».</w:t>
      </w:r>
    </w:p>
    <w:p>
      <w:pPr>
        <w:pStyle w:val="Style11"/>
        <w:keepNext w:val="0"/>
        <w:keepLines w:val="0"/>
        <w:widowControl w:val="0"/>
        <w:shd w:val="clear" w:color="auto" w:fill="auto"/>
        <w:bidi w:val="0"/>
        <w:spacing w:before="0" w:after="0" w:line="240" w:lineRule="auto"/>
        <w:ind w:left="0" w:right="0" w:firstLine="580"/>
        <w:jc w:val="both"/>
        <w:rPr>
          <w:sz w:val="26"/>
          <w:szCs w:val="26"/>
        </w:rPr>
      </w:pPr>
      <w:r>
        <w:rPr>
          <w:rStyle w:val="CharStyle12"/>
          <w:i/>
          <w:iCs/>
          <w:sz w:val="26"/>
          <w:szCs w:val="26"/>
        </w:rPr>
        <w:t xml:space="preserve">Возможность установления данного критерия оценки предусмотрена подпунктом «а» пункта </w:t>
      </w:r>
      <w:r>
        <w:rPr>
          <w:rStyle w:val="CharStyle12"/>
          <w:i/>
          <w:iCs/>
          <w:sz w:val="26"/>
          <w:szCs w:val="26"/>
          <w:lang w:val="en-US" w:eastAsia="en-US"/>
        </w:rPr>
        <w:t xml:space="preserve">16 </w:t>
      </w:r>
      <w:r>
        <w:rPr>
          <w:rStyle w:val="CharStyle12"/>
          <w:i/>
          <w:iCs/>
          <w:sz w:val="26"/>
          <w:szCs w:val="26"/>
        </w:rPr>
        <w:t xml:space="preserve">Положения об оценке. В объект закупки входит выполнение разработки в соответствии с требованиями глав </w:t>
      </w:r>
      <w:r>
        <w:rPr>
          <w:rStyle w:val="CharStyle12"/>
          <w:i/>
          <w:iCs/>
          <w:sz w:val="26"/>
          <w:szCs w:val="26"/>
          <w:lang w:val="en-US" w:eastAsia="en-US"/>
        </w:rPr>
        <w:t xml:space="preserve">3, 4 </w:t>
      </w:r>
      <w:r>
        <w:rPr>
          <w:rStyle w:val="CharStyle12"/>
          <w:i/>
          <w:iCs/>
          <w:sz w:val="26"/>
          <w:szCs w:val="26"/>
        </w:rPr>
        <w:t xml:space="preserve">ГрК РФ единого документа территориального планирования и градостроительного зонирования. Следовательно, </w:t>
      </w:r>
      <w:r>
        <w:rPr>
          <w:rStyle w:val="CharStyle12"/>
          <w:b/>
          <w:bCs/>
          <w:i/>
          <w:iCs/>
          <w:sz w:val="26"/>
          <w:szCs w:val="26"/>
        </w:rPr>
        <w:t xml:space="preserve">предметом оценки </w:t>
      </w:r>
      <w:r>
        <w:rPr>
          <w:rStyle w:val="CharStyle12"/>
          <w:i/>
          <w:iCs/>
          <w:sz w:val="26"/>
          <w:szCs w:val="26"/>
        </w:rPr>
        <w:t xml:space="preserve">по критерию оценки </w:t>
      </w:r>
      <w:r>
        <w:rPr>
          <w:rStyle w:val="CharStyle12"/>
          <w:b/>
          <w:bCs/>
          <w:i/>
          <w:iCs/>
          <w:sz w:val="26"/>
          <w:szCs w:val="26"/>
        </w:rPr>
        <w:t>должны быть качественные характеристики данных работ</w:t>
      </w:r>
      <w:r>
        <w:rPr>
          <w:rStyle w:val="CharStyle12"/>
          <w:i/>
          <w:iCs/>
          <w:sz w:val="26"/>
          <w:szCs w:val="26"/>
        </w:rPr>
        <w:t>.</w:t>
      </w:r>
    </w:p>
    <w:p>
      <w:pPr>
        <w:pStyle w:val="Style11"/>
        <w:keepNext w:val="0"/>
        <w:keepLines w:val="0"/>
        <w:widowControl w:val="0"/>
        <w:shd w:val="clear" w:color="auto" w:fill="auto"/>
        <w:bidi w:val="0"/>
        <w:spacing w:before="0" w:after="0" w:line="240" w:lineRule="auto"/>
        <w:ind w:left="0" w:right="0" w:firstLine="580"/>
        <w:jc w:val="both"/>
        <w:rPr>
          <w:sz w:val="26"/>
          <w:szCs w:val="26"/>
        </w:rPr>
      </w:pPr>
      <w:r>
        <w:rPr>
          <w:rStyle w:val="CharStyle12"/>
          <w:i/>
          <w:iCs/>
          <w:sz w:val="26"/>
          <w:szCs w:val="26"/>
        </w:rPr>
        <w:t xml:space="preserve">В соответствии с пунктом </w:t>
      </w:r>
      <w:r>
        <w:rPr>
          <w:rStyle w:val="CharStyle12"/>
          <w:i/>
          <w:iCs/>
          <w:sz w:val="26"/>
          <w:szCs w:val="26"/>
          <w:lang w:val="en-US" w:eastAsia="en-US"/>
        </w:rPr>
        <w:t xml:space="preserve">17 </w:t>
      </w:r>
      <w:r>
        <w:rPr>
          <w:rStyle w:val="CharStyle12"/>
          <w:i/>
          <w:iCs/>
          <w:sz w:val="26"/>
          <w:szCs w:val="26"/>
        </w:rPr>
        <w:t xml:space="preserve">Положения об оценке для оценки заявок по данному показателю оценки применяются </w:t>
      </w:r>
      <w:r>
        <w:rPr>
          <w:rStyle w:val="CharStyle12"/>
          <w:b/>
          <w:bCs/>
          <w:i/>
          <w:iCs/>
          <w:sz w:val="26"/>
          <w:szCs w:val="26"/>
        </w:rPr>
        <w:t>детализирующие показатели</w:t>
      </w:r>
      <w:r>
        <w:rPr>
          <w:rStyle w:val="CharStyle12"/>
          <w:i/>
          <w:iCs/>
          <w:sz w:val="26"/>
          <w:szCs w:val="26"/>
        </w:rPr>
        <w:t xml:space="preserve">, предусматривающие оценку различных характеристик, образующих такие показатели оценки. Таким образом, показатели оценки </w:t>
      </w:r>
      <w:r>
        <w:rPr>
          <w:rStyle w:val="CharStyle12"/>
          <w:b/>
          <w:bCs/>
          <w:i/>
          <w:iCs/>
          <w:sz w:val="26"/>
          <w:szCs w:val="26"/>
        </w:rPr>
        <w:t xml:space="preserve">должны раскрывать критерий оценки </w:t>
      </w:r>
      <w:r>
        <w:rPr>
          <w:rStyle w:val="CharStyle12"/>
          <w:i/>
          <w:iCs/>
          <w:sz w:val="26"/>
          <w:szCs w:val="26"/>
        </w:rPr>
        <w:t>и способствовать выявлению участника, способного наиболее качественно выполнить работы, входящие в объект закупки.</w:t>
      </w:r>
    </w:p>
    <w:p>
      <w:pPr>
        <w:pStyle w:val="Style11"/>
        <w:keepNext w:val="0"/>
        <w:keepLines w:val="0"/>
        <w:widowControl w:val="0"/>
        <w:shd w:val="clear" w:color="auto" w:fill="auto"/>
        <w:bidi w:val="0"/>
        <w:spacing w:before="0" w:after="0" w:line="240" w:lineRule="auto"/>
        <w:ind w:left="0" w:right="0" w:firstLine="580"/>
        <w:jc w:val="both"/>
        <w:rPr>
          <w:sz w:val="26"/>
          <w:szCs w:val="26"/>
        </w:rPr>
      </w:pPr>
      <w:r>
        <w:rPr>
          <w:rStyle w:val="CharStyle12"/>
          <w:i/>
          <w:iCs/>
          <w:sz w:val="26"/>
          <w:szCs w:val="26"/>
        </w:rPr>
        <w:t xml:space="preserve">В соответствии с порядком рассмотрения и оценки заявок на участие в конкурсе (приложение </w:t>
      </w:r>
      <w:r>
        <w:rPr>
          <w:rStyle w:val="CharStyle12"/>
          <w:i/>
          <w:iCs/>
          <w:sz w:val="26"/>
          <w:szCs w:val="26"/>
          <w:lang w:val="en-US" w:eastAsia="en-US"/>
        </w:rPr>
        <w:t xml:space="preserve">№ 4 </w:t>
      </w:r>
      <w:r>
        <w:rPr>
          <w:rStyle w:val="CharStyle12"/>
          <w:i/>
          <w:iCs/>
          <w:sz w:val="26"/>
          <w:szCs w:val="26"/>
        </w:rPr>
        <w:t xml:space="preserve">к извещению, далее </w:t>
      </w:r>
      <w:r>
        <w:rPr>
          <w:rStyle w:val="CharStyle12"/>
          <w:i/>
          <w:iCs/>
          <w:sz w:val="26"/>
          <w:szCs w:val="26"/>
          <w:lang w:val="en-US" w:eastAsia="en-US"/>
        </w:rPr>
        <w:t xml:space="preserve">— </w:t>
      </w:r>
      <w:r>
        <w:rPr>
          <w:rStyle w:val="CharStyle12"/>
          <w:i/>
          <w:iCs/>
          <w:sz w:val="26"/>
          <w:szCs w:val="26"/>
        </w:rPr>
        <w:t xml:space="preserve">порядок оценки) предметом оценки по данному показателю является предложение участника закупки по </w:t>
      </w:r>
      <w:r>
        <w:rPr>
          <w:rStyle w:val="CharStyle12"/>
          <w:i/>
          <w:iCs/>
          <w:sz w:val="26"/>
          <w:szCs w:val="26"/>
          <w:lang w:val="en-US" w:eastAsia="en-US"/>
        </w:rPr>
        <w:t xml:space="preserve">1 </w:t>
      </w:r>
      <w:r>
        <w:rPr>
          <w:rStyle w:val="CharStyle12"/>
          <w:i/>
          <w:iCs/>
          <w:sz w:val="26"/>
          <w:szCs w:val="26"/>
        </w:rPr>
        <w:t xml:space="preserve">характеристике </w:t>
      </w:r>
      <w:r>
        <w:rPr>
          <w:rStyle w:val="CharStyle12"/>
          <w:i/>
          <w:iCs/>
          <w:sz w:val="26"/>
          <w:szCs w:val="26"/>
          <w:lang w:val="en-US" w:eastAsia="en-US"/>
        </w:rPr>
        <w:t xml:space="preserve">— </w:t>
      </w:r>
      <w:r>
        <w:rPr>
          <w:rStyle w:val="CharStyle12"/>
          <w:i/>
          <w:iCs/>
          <w:sz w:val="26"/>
          <w:szCs w:val="26"/>
        </w:rPr>
        <w:t>«качество работ».</w:t>
      </w:r>
    </w:p>
    <w:p>
      <w:pPr>
        <w:pStyle w:val="Style26"/>
        <w:keepNext w:val="0"/>
        <w:keepLines w:val="0"/>
        <w:widowControl w:val="0"/>
        <w:shd w:val="clear" w:color="auto" w:fill="auto"/>
        <w:bidi w:val="0"/>
        <w:spacing w:before="0" w:after="0" w:line="240" w:lineRule="auto"/>
        <w:ind w:left="398" w:right="0" w:firstLine="0"/>
        <w:jc w:val="left"/>
      </w:pPr>
      <w:r>
        <w:rPr>
          <w:rStyle w:val="CharStyle27"/>
          <w:i/>
          <w:iCs/>
        </w:rPr>
        <w:t>Присвоение баллов предполагается осуществлять в соответствии со шкалой оценки:</w:t>
      </w:r>
    </w:p>
    <w:tbl>
      <w:tblPr>
        <w:tblOverlap w:val="never"/>
        <w:jc w:val="center"/>
        <w:tblLayout w:type="fixed"/>
      </w:tblPr>
      <w:tblGrid>
        <w:gridCol w:w="571"/>
        <w:gridCol w:w="4642"/>
        <w:gridCol w:w="1507"/>
        <w:gridCol w:w="3365"/>
      </w:tblGrid>
      <w:tr>
        <w:trPr>
          <w:trHeight w:val="1219"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i/>
                <w:iCs/>
                <w:sz w:val="20"/>
                <w:szCs w:val="20"/>
                <w:lang w:val="en-US" w:eastAsia="en-US"/>
              </w:rPr>
              <w:t xml:space="preserve">№ </w:t>
            </w:r>
            <w:r>
              <w:rPr>
                <w:rStyle w:val="CharStyle3"/>
                <w:i/>
                <w:iCs/>
                <w:sz w:val="20"/>
                <w:szCs w:val="20"/>
              </w:rPr>
              <w:t>п/п</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520"/>
              <w:jc w:val="left"/>
              <w:rPr>
                <w:sz w:val="20"/>
                <w:szCs w:val="20"/>
              </w:rPr>
            </w:pPr>
            <w:r>
              <w:rPr>
                <w:rStyle w:val="CharStyle3"/>
                <w:i/>
                <w:iCs/>
                <w:sz w:val="20"/>
                <w:szCs w:val="20"/>
              </w:rPr>
              <w:t>Сведения (свойства), подлежащие оценке</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52" w:lineRule="auto"/>
              <w:ind w:left="0" w:right="0" w:firstLine="0"/>
              <w:jc w:val="center"/>
              <w:rPr>
                <w:sz w:val="20"/>
                <w:szCs w:val="20"/>
              </w:rPr>
            </w:pPr>
            <w:r>
              <w:rPr>
                <w:rStyle w:val="CharStyle3"/>
                <w:i/>
                <w:iCs/>
                <w:sz w:val="20"/>
                <w:szCs w:val="20"/>
              </w:rPr>
              <w:t>Количество присваиваемы х баллов</w:t>
            </w: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54" w:lineRule="auto"/>
              <w:ind w:left="0" w:right="0" w:firstLine="0"/>
              <w:jc w:val="center"/>
              <w:rPr>
                <w:sz w:val="20"/>
                <w:szCs w:val="20"/>
              </w:rPr>
            </w:pPr>
            <w:r>
              <w:rPr>
                <w:rStyle w:val="CharStyle3"/>
                <w:i/>
                <w:iCs/>
                <w:sz w:val="20"/>
                <w:szCs w:val="20"/>
              </w:rPr>
              <w:t>Условие присвоения, соответствующего количества баллов</w:t>
            </w:r>
          </w:p>
          <w:p>
            <w:pPr>
              <w:pStyle w:val="Style2"/>
              <w:keepNext w:val="0"/>
              <w:keepLines w:val="0"/>
              <w:widowControl w:val="0"/>
              <w:shd w:val="clear" w:color="auto" w:fill="auto"/>
              <w:bidi w:val="0"/>
              <w:spacing w:before="0" w:after="0" w:line="254" w:lineRule="auto"/>
              <w:ind w:left="0" w:right="0" w:firstLine="0"/>
              <w:jc w:val="center"/>
              <w:rPr>
                <w:sz w:val="20"/>
                <w:szCs w:val="20"/>
              </w:rPr>
            </w:pPr>
            <w:r>
              <w:rPr>
                <w:rStyle w:val="CharStyle3"/>
                <w:i/>
                <w:iCs/>
                <w:sz w:val="20"/>
                <w:szCs w:val="20"/>
              </w:rPr>
              <w:t xml:space="preserve">(В соответствии с пунктом </w:t>
            </w:r>
            <w:r>
              <w:rPr>
                <w:rStyle w:val="CharStyle3"/>
                <w:i/>
                <w:iCs/>
                <w:sz w:val="20"/>
                <w:szCs w:val="20"/>
                <w:lang w:val="en-US" w:eastAsia="en-US"/>
              </w:rPr>
              <w:t xml:space="preserve">23 </w:t>
            </w:r>
            <w:r>
              <w:rPr>
                <w:rStyle w:val="CharStyle3"/>
                <w:i/>
                <w:iCs/>
                <w:sz w:val="20"/>
                <w:szCs w:val="20"/>
              </w:rPr>
              <w:t>Положения)</w:t>
            </w:r>
          </w:p>
        </w:tc>
      </w:tr>
      <w:tr>
        <w:trPr>
          <w:trHeight w:val="518" w:hRule="exact"/>
        </w:trPr>
        <w:tc>
          <w:tcPr>
            <w:vMerge w:val="restart"/>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i/>
                <w:iCs/>
                <w:sz w:val="20"/>
                <w:szCs w:val="20"/>
                <w:lang w:val="en-US" w:eastAsia="en-US"/>
              </w:rPr>
              <w:t>1</w:t>
            </w:r>
          </w:p>
        </w:tc>
        <w:tc>
          <w:tcPr>
            <w:vMerge w:val="restart"/>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52" w:lineRule="auto"/>
              <w:ind w:left="0" w:right="0" w:firstLine="0"/>
              <w:jc w:val="left"/>
              <w:rPr>
                <w:sz w:val="20"/>
                <w:szCs w:val="20"/>
              </w:rPr>
            </w:pPr>
            <w:r>
              <w:rPr>
                <w:rStyle w:val="CharStyle3"/>
                <w:i/>
                <w:iCs/>
                <w:sz w:val="20"/>
                <w:szCs w:val="20"/>
              </w:rPr>
              <w:t xml:space="preserve">Предложение участника содержит </w:t>
            </w:r>
            <w:r>
              <w:rPr>
                <w:rStyle w:val="CharStyle3"/>
                <w:i/>
                <w:iCs/>
                <w:sz w:val="20"/>
                <w:szCs w:val="20"/>
                <w:u w:val="single"/>
              </w:rPr>
              <w:t>развернутые комментарии</w:t>
            </w:r>
            <w:r>
              <w:rPr>
                <w:rStyle w:val="CharStyle3"/>
                <w:i/>
                <w:iCs/>
                <w:sz w:val="20"/>
                <w:szCs w:val="20"/>
                <w:vertAlign w:val="superscript"/>
              </w:rPr>
              <w:t>1</w:t>
            </w:r>
            <w:r>
              <w:rPr>
                <w:rStyle w:val="CharStyle3"/>
                <w:i/>
                <w:iCs/>
                <w:sz w:val="20"/>
                <w:szCs w:val="20"/>
              </w:rPr>
              <w:t xml:space="preserve"> по каждому разделу описания объекта закупки, в том числе подробное описание по решению определенных описанием объекта закупки целей и задач.</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i/>
                <w:iCs/>
                <w:sz w:val="20"/>
                <w:szCs w:val="20"/>
                <w:lang w:val="en-US" w:eastAsia="en-US"/>
              </w:rPr>
              <w:t xml:space="preserve">0 </w:t>
            </w:r>
            <w:r>
              <w:rPr>
                <w:rStyle w:val="CharStyle3"/>
                <w:i/>
                <w:iCs/>
                <w:sz w:val="20"/>
                <w:szCs w:val="20"/>
              </w:rPr>
              <w:t>баллов</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i/>
                <w:iCs/>
                <w:sz w:val="20"/>
                <w:szCs w:val="20"/>
              </w:rPr>
              <w:t>Отсутствие предложения</w:t>
            </w:r>
          </w:p>
        </w:tc>
      </w:tr>
      <w:tr>
        <w:trPr>
          <w:trHeight w:val="715" w:hRule="exact"/>
        </w:trPr>
        <w:tc>
          <w:tcPr>
            <w:vMerge/>
            <w:tcBorders>
              <w:left w:val="single" w:sz="4"/>
            </w:tcBorders>
            <w:shd w:val="clear" w:color="auto" w:fill="auto"/>
            <w:vAlign w:val="top"/>
          </w:tcPr>
          <w:p>
            <w:pPr/>
          </w:p>
        </w:tc>
        <w:tc>
          <w:tcPr>
            <w:vMerge/>
            <w:tcBorders>
              <w:left w:val="single" w:sz="4"/>
            </w:tcBorders>
            <w:shd w:val="clear" w:color="auto" w:fill="auto"/>
            <w:vAlign w:val="bottom"/>
          </w:tcPr>
          <w:p>
            <w:pP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i/>
                <w:iCs/>
                <w:sz w:val="20"/>
                <w:szCs w:val="20"/>
                <w:lang w:val="en-US" w:eastAsia="en-US"/>
              </w:rPr>
              <w:t xml:space="preserve">30 </w:t>
            </w:r>
            <w:r>
              <w:rPr>
                <w:rStyle w:val="CharStyle3"/>
                <w:i/>
                <w:iCs/>
                <w:sz w:val="20"/>
                <w:szCs w:val="20"/>
              </w:rPr>
              <w:t>баллов</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i/>
                <w:iCs/>
                <w:sz w:val="20"/>
                <w:szCs w:val="20"/>
              </w:rPr>
              <w:t>Наличие предложения</w:t>
            </w:r>
          </w:p>
        </w:tc>
      </w:tr>
      <w:tr>
        <w:trPr>
          <w:trHeight w:val="840" w:hRule="exact"/>
        </w:trPr>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i/>
                <w:iCs/>
                <w:sz w:val="20"/>
                <w:szCs w:val="20"/>
                <w:lang w:val="en-US" w:eastAsia="en-US"/>
              </w:rPr>
              <w:t>2</w:t>
            </w:r>
          </w:p>
        </w:tc>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52" w:lineRule="auto"/>
              <w:ind w:left="0" w:right="0" w:firstLine="0"/>
              <w:jc w:val="left"/>
              <w:rPr>
                <w:sz w:val="20"/>
                <w:szCs w:val="20"/>
              </w:rPr>
            </w:pPr>
            <w:r>
              <w:rPr>
                <w:rStyle w:val="CharStyle3"/>
                <w:i/>
                <w:iCs/>
                <w:sz w:val="20"/>
                <w:szCs w:val="20"/>
              </w:rPr>
              <w:t xml:space="preserve">Предложение участника содержит </w:t>
            </w:r>
            <w:r>
              <w:rPr>
                <w:rStyle w:val="CharStyle3"/>
                <w:i/>
                <w:iCs/>
                <w:sz w:val="20"/>
                <w:szCs w:val="20"/>
                <w:u w:val="single"/>
              </w:rPr>
              <w:t>методы и способы</w:t>
            </w:r>
            <w:r>
              <w:rPr>
                <w:rStyle w:val="CharStyle3"/>
                <w:i/>
                <w:iCs/>
                <w:sz w:val="20"/>
                <w:szCs w:val="20"/>
                <w:vertAlign w:val="superscript"/>
              </w:rPr>
              <w:t>2</w:t>
            </w:r>
            <w:r>
              <w:rPr>
                <w:rStyle w:val="CharStyle3"/>
                <w:i/>
                <w:iCs/>
                <w:sz w:val="20"/>
                <w:szCs w:val="20"/>
              </w:rPr>
              <w:t xml:space="preserve"> последовательности выполнения работ с обоснованием предложений, отвечающих</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i/>
                <w:iCs/>
                <w:sz w:val="20"/>
                <w:szCs w:val="20"/>
                <w:lang w:val="en-US" w:eastAsia="en-US"/>
              </w:rPr>
              <w:t xml:space="preserve">0 </w:t>
            </w:r>
            <w:r>
              <w:rPr>
                <w:rStyle w:val="CharStyle3"/>
                <w:i/>
                <w:iCs/>
                <w:sz w:val="20"/>
                <w:szCs w:val="20"/>
              </w:rPr>
              <w:t>баллов</w:t>
            </w:r>
          </w:p>
        </w:tc>
        <w:tc>
          <w:tcPr>
            <w:tcBorders>
              <w:top w:val="single" w:sz="4"/>
              <w:left w:val="single" w:sz="4"/>
              <w:bottom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i/>
                <w:iCs/>
                <w:sz w:val="20"/>
                <w:szCs w:val="20"/>
              </w:rPr>
              <w:t>Отсутствие предложения</w:t>
            </w:r>
          </w:p>
        </w:tc>
      </w:tr>
    </w:tbl>
    <w:p>
      <w:pPr>
        <w:sectPr>
          <w:headerReference w:type="default" r:id="rId11"/>
          <w:footerReference w:type="default" r:id="rId12"/>
          <w:footnotePr>
            <w:pos w:val="pageBottom"/>
            <w:numFmt w:val="decimal"/>
            <w:numRestart w:val="continuous"/>
          </w:footnotePr>
          <w:pgSz w:w="11900" w:h="16840"/>
          <w:pgMar w:top="1662" w:right="550" w:bottom="1302" w:left="1078" w:header="0" w:footer="3" w:gutter="0"/>
          <w:cols w:space="720"/>
          <w:noEndnote/>
          <w:rtlGutter w:val="0"/>
          <w:docGrid w:linePitch="360"/>
        </w:sectPr>
      </w:pPr>
    </w:p>
    <w:tbl>
      <w:tblPr>
        <w:tblOverlap w:val="never"/>
        <w:jc w:val="center"/>
        <w:tblLayout w:type="fixed"/>
      </w:tblPr>
      <w:tblGrid>
        <w:gridCol w:w="571"/>
        <w:gridCol w:w="4642"/>
        <w:gridCol w:w="1507"/>
        <w:gridCol w:w="3365"/>
      </w:tblGrid>
      <w:tr>
        <w:trPr>
          <w:trHeight w:val="96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52" w:lineRule="auto"/>
              <w:ind w:left="0" w:right="0" w:firstLine="0"/>
              <w:jc w:val="left"/>
              <w:rPr>
                <w:sz w:val="20"/>
                <w:szCs w:val="20"/>
              </w:rPr>
            </w:pPr>
            <w:r>
              <w:rPr>
                <w:rStyle w:val="CharStyle3"/>
                <w:i/>
                <w:iCs/>
                <w:sz w:val="20"/>
                <w:szCs w:val="20"/>
              </w:rPr>
              <w:t>действующему законодательству в сфере градостроительства и соответствующих нормативно-технической документации, регламентирующей данный вид работ</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i/>
                <w:iCs/>
                <w:sz w:val="20"/>
                <w:szCs w:val="20"/>
                <w:lang w:val="en-US" w:eastAsia="en-US"/>
              </w:rPr>
              <w:t xml:space="preserve">30 </w:t>
            </w:r>
            <w:r>
              <w:rPr>
                <w:rStyle w:val="CharStyle3"/>
                <w:i/>
                <w:iCs/>
                <w:sz w:val="20"/>
                <w:szCs w:val="20"/>
              </w:rPr>
              <w:t>баллов</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i/>
                <w:iCs/>
                <w:sz w:val="20"/>
                <w:szCs w:val="20"/>
              </w:rPr>
              <w:t>Наличие предложения</w:t>
            </w:r>
          </w:p>
        </w:tc>
      </w:tr>
      <w:tr>
        <w:trPr>
          <w:trHeight w:val="653" w:hRule="exact"/>
        </w:trPr>
        <w:tc>
          <w:tcPr>
            <w:vMerge w:val="restart"/>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i/>
                <w:iCs/>
                <w:sz w:val="20"/>
                <w:szCs w:val="20"/>
                <w:lang w:val="en-US" w:eastAsia="en-US"/>
              </w:rPr>
              <w:t>3</w:t>
            </w:r>
          </w:p>
        </w:tc>
        <w:tc>
          <w:tcPr>
            <w:vMerge w:val="restart"/>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52" w:lineRule="auto"/>
              <w:ind w:left="0" w:right="0" w:firstLine="0"/>
              <w:jc w:val="left"/>
              <w:rPr>
                <w:sz w:val="20"/>
                <w:szCs w:val="20"/>
              </w:rPr>
            </w:pPr>
            <w:r>
              <w:rPr>
                <w:rStyle w:val="CharStyle3"/>
                <w:i/>
                <w:iCs/>
                <w:sz w:val="20"/>
                <w:szCs w:val="20"/>
              </w:rPr>
              <w:t xml:space="preserve">Предложение участника содержит предварительную проработку развития рассматриваемой территории </w:t>
            </w:r>
            <w:r>
              <w:rPr>
                <w:rStyle w:val="CharStyle3"/>
                <w:i/>
                <w:iCs/>
                <w:sz w:val="20"/>
                <w:szCs w:val="20"/>
                <w:lang w:val="en-US" w:eastAsia="en-US"/>
              </w:rPr>
              <w:t xml:space="preserve">- </w:t>
            </w:r>
            <w:r>
              <w:rPr>
                <w:rStyle w:val="CharStyle3"/>
                <w:i/>
                <w:iCs/>
                <w:sz w:val="20"/>
                <w:szCs w:val="20"/>
              </w:rPr>
              <w:t>графический материал, выполненный в информационных целях, по данным, находящимся в общем доступе на объект закупки с учетом положений, определенных заказчиком в описании объекта закупки.</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i/>
                <w:iCs/>
                <w:sz w:val="20"/>
                <w:szCs w:val="20"/>
                <w:lang w:val="en-US" w:eastAsia="en-US"/>
              </w:rPr>
              <w:t xml:space="preserve">0 </w:t>
            </w:r>
            <w:r>
              <w:rPr>
                <w:rStyle w:val="CharStyle3"/>
                <w:i/>
                <w:iCs/>
                <w:sz w:val="20"/>
                <w:szCs w:val="20"/>
              </w:rPr>
              <w:t>баллов</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i/>
                <w:iCs/>
                <w:sz w:val="20"/>
                <w:szCs w:val="20"/>
              </w:rPr>
              <w:t>Отсутствие предложения</w:t>
            </w:r>
          </w:p>
        </w:tc>
      </w:tr>
      <w:tr>
        <w:trPr>
          <w:trHeight w:val="1291" w:hRule="exact"/>
        </w:trPr>
        <w:tc>
          <w:tcPr>
            <w:vMerge/>
            <w:tcBorders>
              <w:left w:val="single" w:sz="4"/>
            </w:tcBorders>
            <w:shd w:val="clear" w:color="auto" w:fill="auto"/>
            <w:vAlign w:val="top"/>
          </w:tcPr>
          <w:p>
            <w:pPr/>
          </w:p>
        </w:tc>
        <w:tc>
          <w:tcPr>
            <w:vMerge/>
            <w:tcBorders>
              <w:left w:val="single" w:sz="4"/>
            </w:tcBorders>
            <w:shd w:val="clear" w:color="auto" w:fill="auto"/>
            <w:vAlign w:val="bottom"/>
          </w:tcPr>
          <w:p>
            <w:pP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i/>
                <w:iCs/>
                <w:sz w:val="20"/>
                <w:szCs w:val="20"/>
                <w:lang w:val="en-US" w:eastAsia="en-US"/>
              </w:rPr>
              <w:t xml:space="preserve">40 </w:t>
            </w:r>
            <w:r>
              <w:rPr>
                <w:rStyle w:val="CharStyle3"/>
                <w:i/>
                <w:iCs/>
                <w:sz w:val="20"/>
                <w:szCs w:val="20"/>
              </w:rPr>
              <w:t>баллов</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i/>
                <w:iCs/>
                <w:sz w:val="20"/>
                <w:szCs w:val="20"/>
              </w:rPr>
              <w:t>Наличие предложения</w:t>
            </w:r>
          </w:p>
        </w:tc>
      </w:tr>
      <w:tr>
        <w:trPr>
          <w:trHeight w:val="307" w:hRule="exact"/>
        </w:trPr>
        <w:tc>
          <w:tcPr>
            <w:gridSpan w:val="2"/>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800"/>
              <w:jc w:val="left"/>
              <w:rPr>
                <w:sz w:val="20"/>
                <w:szCs w:val="20"/>
              </w:rPr>
            </w:pPr>
            <w:r>
              <w:rPr>
                <w:rStyle w:val="CharStyle3"/>
                <w:i/>
                <w:iCs/>
                <w:sz w:val="20"/>
                <w:szCs w:val="20"/>
              </w:rPr>
              <w:t>ИТОГО:</w:t>
            </w:r>
          </w:p>
        </w:tc>
        <w:tc>
          <w:tcPr>
            <w:gridSpan w:val="2"/>
            <w:tcBorders>
              <w:top w:val="single" w:sz="4"/>
              <w:left w:val="single" w:sz="4"/>
              <w:bottom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i/>
                <w:iCs/>
                <w:sz w:val="20"/>
                <w:szCs w:val="20"/>
                <w:lang w:val="en-US" w:eastAsia="en-US"/>
              </w:rPr>
              <w:t xml:space="preserve">100 </w:t>
            </w:r>
            <w:r>
              <w:rPr>
                <w:rStyle w:val="CharStyle3"/>
                <w:i/>
                <w:iCs/>
                <w:sz w:val="20"/>
                <w:szCs w:val="20"/>
              </w:rPr>
              <w:t>баллов</w:t>
            </w:r>
          </w:p>
        </w:tc>
      </w:tr>
    </w:tbl>
    <w:p>
      <w:pPr>
        <w:pStyle w:val="Style26"/>
        <w:keepNext w:val="0"/>
        <w:keepLines w:val="0"/>
        <w:widowControl w:val="0"/>
        <w:shd w:val="clear" w:color="auto" w:fill="auto"/>
        <w:bidi w:val="0"/>
        <w:spacing w:before="0" w:after="0" w:line="240" w:lineRule="auto"/>
        <w:ind w:left="0" w:right="0" w:firstLine="0"/>
        <w:jc w:val="both"/>
      </w:pPr>
      <w:r>
        <w:rPr>
          <w:rStyle w:val="CharStyle27"/>
          <w:i/>
          <w:iCs/>
          <w:lang w:val="en-US" w:eastAsia="en-US"/>
        </w:rPr>
        <w:t>*</w:t>
      </w:r>
      <w:r>
        <w:rPr>
          <w:rStyle w:val="CharStyle27"/>
          <w:i/>
          <w:iCs/>
          <w:vertAlign w:val="superscript"/>
          <w:lang w:val="en-US" w:eastAsia="en-US"/>
        </w:rPr>
        <w:t>1</w:t>
      </w:r>
      <w:r>
        <w:rPr>
          <w:rStyle w:val="CharStyle27"/>
          <w:i/>
          <w:iCs/>
          <w:lang w:val="en-US" w:eastAsia="en-US"/>
        </w:rPr>
        <w:t xml:space="preserve"> </w:t>
      </w:r>
      <w:r>
        <w:rPr>
          <w:rStyle w:val="CharStyle27"/>
          <w:i/>
          <w:iCs/>
        </w:rPr>
        <w:t xml:space="preserve">Развернутый комментарий </w:t>
      </w:r>
      <w:r>
        <w:rPr>
          <w:rStyle w:val="CharStyle27"/>
          <w:i/>
          <w:iCs/>
          <w:lang w:val="en-US" w:eastAsia="en-US"/>
        </w:rPr>
        <w:t xml:space="preserve">— </w:t>
      </w:r>
      <w:r>
        <w:rPr>
          <w:rStyle w:val="CharStyle27"/>
          <w:i/>
          <w:iCs/>
        </w:rPr>
        <w:t>совокупность сведений с пояснениями и дополнениями.</w:t>
      </w:r>
    </w:p>
    <w:p>
      <w:pPr>
        <w:pStyle w:val="Style30"/>
        <w:keepNext/>
        <w:keepLines/>
        <w:widowControl w:val="0"/>
        <w:numPr>
          <w:ilvl w:val="0"/>
          <w:numId w:val="7"/>
        </w:numPr>
        <w:shd w:val="clear" w:color="auto" w:fill="auto"/>
        <w:tabs>
          <w:tab w:pos="972" w:val="left"/>
        </w:tabs>
        <w:bidi w:val="0"/>
        <w:spacing w:before="0" w:after="0" w:line="252" w:lineRule="auto"/>
        <w:ind w:left="0" w:right="0" w:firstLine="740"/>
        <w:jc w:val="both"/>
      </w:pPr>
      <w:bookmarkStart w:id="1" w:name="bookmark1"/>
      <w:r>
        <w:rPr>
          <w:rStyle w:val="CharStyle31"/>
          <w:i/>
          <w:iCs/>
          <w:vertAlign w:val="superscript"/>
          <w:lang w:val="en-US" w:eastAsia="en-US"/>
        </w:rPr>
        <w:t>2</w:t>
      </w:r>
      <w:r>
        <w:rPr>
          <w:rStyle w:val="CharStyle31"/>
          <w:i/>
          <w:iCs/>
          <w:lang w:val="en-US" w:eastAsia="en-US"/>
        </w:rPr>
        <w:t xml:space="preserve"> </w:t>
      </w:r>
      <w:r>
        <w:rPr>
          <w:rStyle w:val="CharStyle31"/>
          <w:i/>
          <w:iCs/>
        </w:rPr>
        <w:t xml:space="preserve">Методы и способы </w:t>
      </w:r>
      <w:r>
        <w:rPr>
          <w:rStyle w:val="CharStyle31"/>
          <w:i/>
          <w:iCs/>
          <w:lang w:val="en-US" w:eastAsia="en-US"/>
        </w:rPr>
        <w:t xml:space="preserve">— </w:t>
      </w:r>
      <w:r>
        <w:rPr>
          <w:rStyle w:val="CharStyle31"/>
          <w:i/>
          <w:iCs/>
        </w:rPr>
        <w:t>пошаговый алгоритм (план) действий, с расстановкой приоритетов, акцентов, способов и ситуаций, строгое исполнение которых в итоге приведет к решению задачи.</w:t>
      </w:r>
      <w:bookmarkEnd w:id="1"/>
    </w:p>
    <w:p>
      <w:pPr>
        <w:pStyle w:val="Style11"/>
        <w:keepNext w:val="0"/>
        <w:keepLines w:val="0"/>
        <w:widowControl w:val="0"/>
        <w:shd w:val="clear" w:color="auto" w:fill="auto"/>
        <w:bidi w:val="0"/>
        <w:spacing w:before="0" w:after="0" w:line="252" w:lineRule="auto"/>
        <w:ind w:left="0" w:right="0" w:firstLine="740"/>
        <w:jc w:val="both"/>
        <w:rPr>
          <w:sz w:val="26"/>
          <w:szCs w:val="26"/>
        </w:rPr>
      </w:pPr>
      <w:r>
        <w:rPr>
          <w:rStyle w:val="CharStyle12"/>
          <w:i/>
          <w:iCs/>
          <w:sz w:val="26"/>
          <w:szCs w:val="26"/>
        </w:rPr>
        <w:t xml:space="preserve">Также в разделе </w:t>
      </w:r>
      <w:r>
        <w:rPr>
          <w:rStyle w:val="CharStyle12"/>
          <w:i/>
          <w:iCs/>
          <w:sz w:val="26"/>
          <w:szCs w:val="26"/>
          <w:lang w:val="en-US" w:eastAsia="en-US"/>
        </w:rPr>
        <w:t xml:space="preserve">II </w:t>
      </w:r>
      <w:r>
        <w:rPr>
          <w:rStyle w:val="CharStyle12"/>
          <w:i/>
          <w:iCs/>
          <w:sz w:val="26"/>
          <w:szCs w:val="26"/>
        </w:rPr>
        <w:t>порядка оценки указано, что «Предложение по данному критерию предоставляется участником закупки в свободной форме, оформленное на усмотрение участника закупки, с учетом положений, определенных Заказчиком в описании объекта закупки, являющегося неотъемлемой частью документации открытого конкурса в электронной форме».</w:t>
      </w:r>
    </w:p>
    <w:p>
      <w:pPr>
        <w:pStyle w:val="Style11"/>
        <w:keepNext w:val="0"/>
        <w:keepLines w:val="0"/>
        <w:widowControl w:val="0"/>
        <w:shd w:val="clear" w:color="auto" w:fill="auto"/>
        <w:bidi w:val="0"/>
        <w:spacing w:before="0" w:after="0" w:line="252" w:lineRule="auto"/>
        <w:ind w:left="0" w:right="0" w:firstLine="740"/>
        <w:jc w:val="both"/>
        <w:rPr>
          <w:sz w:val="26"/>
          <w:szCs w:val="26"/>
        </w:rPr>
      </w:pPr>
      <w:r>
        <w:rPr>
          <w:rStyle w:val="CharStyle12"/>
          <w:i/>
          <w:iCs/>
          <w:sz w:val="26"/>
          <w:szCs w:val="26"/>
        </w:rPr>
        <w:t xml:space="preserve">Таким образом, </w:t>
      </w:r>
      <w:r>
        <w:rPr>
          <w:rStyle w:val="CharStyle12"/>
          <w:b/>
          <w:bCs/>
          <w:i/>
          <w:iCs/>
          <w:sz w:val="26"/>
          <w:szCs w:val="26"/>
        </w:rPr>
        <w:t>показатель оценки связан с процессом выполнения работ по контракту (описание методики), а не с качественными характеристиками объекта закупки</w:t>
      </w:r>
      <w:r>
        <w:rPr>
          <w:rStyle w:val="CharStyle12"/>
          <w:i/>
          <w:iCs/>
          <w:sz w:val="26"/>
          <w:szCs w:val="26"/>
        </w:rPr>
        <w:t xml:space="preserve">, что не соответствует пункту </w:t>
      </w:r>
      <w:r>
        <w:rPr>
          <w:rStyle w:val="CharStyle12"/>
          <w:i/>
          <w:iCs/>
          <w:sz w:val="26"/>
          <w:szCs w:val="26"/>
          <w:lang w:val="en-US" w:eastAsia="en-US"/>
        </w:rPr>
        <w:t xml:space="preserve">3 </w:t>
      </w:r>
      <w:r>
        <w:rPr>
          <w:rStyle w:val="CharStyle12"/>
          <w:i/>
          <w:iCs/>
          <w:sz w:val="26"/>
          <w:szCs w:val="26"/>
        </w:rPr>
        <w:t xml:space="preserve">части </w:t>
      </w:r>
      <w:r>
        <w:rPr>
          <w:rStyle w:val="CharStyle12"/>
          <w:i/>
          <w:iCs/>
          <w:sz w:val="26"/>
          <w:szCs w:val="26"/>
          <w:lang w:val="en-US" w:eastAsia="en-US"/>
        </w:rPr>
        <w:t xml:space="preserve">1 </w:t>
      </w:r>
      <w:r>
        <w:rPr>
          <w:rStyle w:val="CharStyle12"/>
          <w:i/>
          <w:iCs/>
          <w:sz w:val="26"/>
          <w:szCs w:val="26"/>
        </w:rPr>
        <w:t xml:space="preserve">статьи </w:t>
      </w:r>
      <w:r>
        <w:rPr>
          <w:rStyle w:val="CharStyle12"/>
          <w:i/>
          <w:iCs/>
          <w:sz w:val="26"/>
          <w:szCs w:val="26"/>
          <w:lang w:val="en-US" w:eastAsia="en-US"/>
        </w:rPr>
        <w:t xml:space="preserve">32 </w:t>
      </w:r>
      <w:r>
        <w:rPr>
          <w:rStyle w:val="CharStyle12"/>
          <w:i/>
          <w:iCs/>
          <w:sz w:val="26"/>
          <w:szCs w:val="26"/>
        </w:rPr>
        <w:t xml:space="preserve">Закона о контрактной системе и пункту </w:t>
      </w:r>
      <w:r>
        <w:rPr>
          <w:rStyle w:val="CharStyle12"/>
          <w:i/>
          <w:iCs/>
          <w:sz w:val="26"/>
          <w:szCs w:val="26"/>
          <w:lang w:val="en-US" w:eastAsia="en-US"/>
        </w:rPr>
        <w:t xml:space="preserve">16 </w:t>
      </w:r>
      <w:r>
        <w:rPr>
          <w:rStyle w:val="CharStyle12"/>
          <w:i/>
          <w:iCs/>
          <w:sz w:val="26"/>
          <w:szCs w:val="26"/>
        </w:rPr>
        <w:t>Положения об оценке».</w:t>
      </w:r>
    </w:p>
    <w:p>
      <w:pPr>
        <w:pStyle w:val="Style11"/>
        <w:keepNext w:val="0"/>
        <w:keepLines w:val="0"/>
        <w:widowControl w:val="0"/>
        <w:shd w:val="clear" w:color="auto" w:fill="auto"/>
        <w:bidi w:val="0"/>
        <w:spacing w:before="0" w:after="0" w:line="252" w:lineRule="auto"/>
        <w:ind w:left="0" w:right="0" w:firstLine="740"/>
        <w:jc w:val="both"/>
        <w:rPr>
          <w:sz w:val="26"/>
          <w:szCs w:val="26"/>
        </w:rPr>
      </w:pPr>
      <w:r>
        <w:rPr>
          <w:rStyle w:val="CharStyle12"/>
          <w:sz w:val="26"/>
          <w:szCs w:val="26"/>
        </w:rPr>
        <w:t xml:space="preserve">Согласно части </w:t>
      </w:r>
      <w:r>
        <w:rPr>
          <w:rStyle w:val="CharStyle12"/>
          <w:sz w:val="26"/>
          <w:szCs w:val="26"/>
          <w:lang w:val="en-US" w:eastAsia="en-US"/>
        </w:rPr>
        <w:t xml:space="preserve">1 </w:t>
      </w:r>
      <w:r>
        <w:rPr>
          <w:rStyle w:val="CharStyle12"/>
          <w:sz w:val="26"/>
          <w:szCs w:val="26"/>
        </w:rPr>
        <w:t xml:space="preserve">статья </w:t>
      </w:r>
      <w:r>
        <w:rPr>
          <w:rStyle w:val="CharStyle12"/>
          <w:sz w:val="26"/>
          <w:szCs w:val="26"/>
          <w:lang w:val="en-US" w:eastAsia="en-US"/>
        </w:rPr>
        <w:t xml:space="preserve">32 </w:t>
      </w:r>
      <w:r>
        <w:rPr>
          <w:rStyle w:val="CharStyle12"/>
          <w:sz w:val="26"/>
          <w:szCs w:val="26"/>
        </w:rPr>
        <w:t>Закона о контрактной системе для оценки заявок участников закупки заказчик использует следующие критерии:</w:t>
      </w:r>
    </w:p>
    <w:p>
      <w:pPr>
        <w:pStyle w:val="Style11"/>
        <w:keepNext w:val="0"/>
        <w:keepLines w:val="0"/>
        <w:widowControl w:val="0"/>
        <w:numPr>
          <w:ilvl w:val="0"/>
          <w:numId w:val="9"/>
        </w:numPr>
        <w:shd w:val="clear" w:color="auto" w:fill="auto"/>
        <w:tabs>
          <w:tab w:pos="1083" w:val="left"/>
        </w:tabs>
        <w:bidi w:val="0"/>
        <w:spacing w:before="0" w:after="0" w:line="252" w:lineRule="auto"/>
        <w:ind w:left="0" w:right="0" w:firstLine="740"/>
        <w:jc w:val="both"/>
        <w:rPr>
          <w:sz w:val="26"/>
          <w:szCs w:val="26"/>
        </w:rPr>
      </w:pPr>
      <w:r>
        <w:rPr>
          <w:rStyle w:val="CharStyle12"/>
          <w:sz w:val="26"/>
          <w:szCs w:val="26"/>
        </w:rPr>
        <w:t>цена контракта, сумма цен единиц товара, работы, услуги;</w:t>
      </w:r>
    </w:p>
    <w:p>
      <w:pPr>
        <w:pStyle w:val="Style11"/>
        <w:keepNext w:val="0"/>
        <w:keepLines w:val="0"/>
        <w:widowControl w:val="0"/>
        <w:numPr>
          <w:ilvl w:val="0"/>
          <w:numId w:val="9"/>
        </w:numPr>
        <w:shd w:val="clear" w:color="auto" w:fill="auto"/>
        <w:tabs>
          <w:tab w:pos="1078" w:val="left"/>
        </w:tabs>
        <w:bidi w:val="0"/>
        <w:spacing w:before="0" w:after="0" w:line="252" w:lineRule="auto"/>
        <w:ind w:left="0" w:right="0" w:firstLine="740"/>
        <w:jc w:val="both"/>
        <w:rPr>
          <w:sz w:val="26"/>
          <w:szCs w:val="26"/>
        </w:rPr>
      </w:pPr>
      <w:r>
        <w:rPr>
          <w:rStyle w:val="CharStyle12"/>
          <w:sz w:val="26"/>
          <w:szCs w:val="26"/>
        </w:rPr>
        <w:t>расходы на эксплуатацию и ремонт товаров, использование результатов работ;</w:t>
      </w:r>
    </w:p>
    <w:p>
      <w:pPr>
        <w:pStyle w:val="Style11"/>
        <w:keepNext w:val="0"/>
        <w:keepLines w:val="0"/>
        <w:widowControl w:val="0"/>
        <w:numPr>
          <w:ilvl w:val="0"/>
          <w:numId w:val="9"/>
        </w:numPr>
        <w:shd w:val="clear" w:color="auto" w:fill="auto"/>
        <w:tabs>
          <w:tab w:pos="1068" w:val="left"/>
        </w:tabs>
        <w:bidi w:val="0"/>
        <w:spacing w:before="0" w:after="0" w:line="262" w:lineRule="auto"/>
        <w:ind w:left="0" w:right="0" w:firstLine="740"/>
        <w:jc w:val="both"/>
        <w:rPr>
          <w:sz w:val="26"/>
          <w:szCs w:val="26"/>
        </w:rPr>
      </w:pPr>
      <w:r>
        <w:rPr>
          <w:rStyle w:val="CharStyle12"/>
          <w:sz w:val="26"/>
          <w:szCs w:val="26"/>
        </w:rPr>
        <w:t>качественные, функциональные и экологические характеристики объекта закупки;</w:t>
      </w:r>
    </w:p>
    <w:p>
      <w:pPr>
        <w:pStyle w:val="Style11"/>
        <w:keepNext w:val="0"/>
        <w:keepLines w:val="0"/>
        <w:widowControl w:val="0"/>
        <w:numPr>
          <w:ilvl w:val="0"/>
          <w:numId w:val="9"/>
        </w:numPr>
        <w:shd w:val="clear" w:color="auto" w:fill="auto"/>
        <w:tabs>
          <w:tab w:pos="1068" w:val="left"/>
        </w:tabs>
        <w:bidi w:val="0"/>
        <w:spacing w:before="0" w:after="0" w:line="262" w:lineRule="auto"/>
        <w:ind w:left="0" w:right="0" w:firstLine="740"/>
        <w:jc w:val="both"/>
        <w:rPr>
          <w:sz w:val="26"/>
          <w:szCs w:val="26"/>
        </w:rPr>
      </w:pPr>
      <w:r>
        <w:rPr>
          <w:rStyle w:val="CharStyle12"/>
          <w:sz w:val="26"/>
          <w:szCs w:val="26"/>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1"/>
        <w:keepNext w:val="0"/>
        <w:keepLines w:val="0"/>
        <w:widowControl w:val="0"/>
        <w:shd w:val="clear" w:color="auto" w:fill="auto"/>
        <w:bidi w:val="0"/>
        <w:spacing w:before="0" w:after="0" w:line="276" w:lineRule="auto"/>
        <w:ind w:left="0" w:right="0" w:firstLine="740"/>
        <w:jc w:val="both"/>
        <w:sectPr>
          <w:headerReference w:type="default" r:id="rId13"/>
          <w:footerReference w:type="default" r:id="rId14"/>
          <w:footnotePr>
            <w:pos w:val="pageBottom"/>
            <w:numFmt w:val="decimal"/>
            <w:numRestart w:val="continuous"/>
          </w:footnotePr>
          <w:pgSz w:w="11900" w:h="16840"/>
          <w:pgMar w:top="1695" w:right="541" w:bottom="759" w:left="1082" w:header="0" w:footer="331" w:gutter="0"/>
          <w:cols w:space="720"/>
          <w:noEndnote/>
          <w:rtlGutter w:val="0"/>
          <w:docGrid w:linePitch="360"/>
        </w:sectPr>
      </w:pPr>
      <w:r>
        <w:rPr>
          <w:rStyle w:val="CharStyle12"/>
          <w:sz w:val="26"/>
          <w:szCs w:val="26"/>
        </w:rPr>
        <w:t xml:space="preserve">Согласно части </w:t>
      </w:r>
      <w:r>
        <w:rPr>
          <w:rStyle w:val="CharStyle12"/>
          <w:sz w:val="26"/>
          <w:szCs w:val="26"/>
          <w:lang w:val="en-US" w:eastAsia="en-US"/>
        </w:rPr>
        <w:t xml:space="preserve">4 </w:t>
      </w:r>
      <w:r>
        <w:rPr>
          <w:rStyle w:val="CharStyle12"/>
          <w:sz w:val="26"/>
          <w:szCs w:val="26"/>
        </w:rPr>
        <w:t xml:space="preserve">статьи </w:t>
      </w:r>
      <w:r>
        <w:rPr>
          <w:rStyle w:val="CharStyle12"/>
          <w:sz w:val="26"/>
          <w:szCs w:val="26"/>
          <w:lang w:val="en-US" w:eastAsia="en-US"/>
        </w:rPr>
        <w:t xml:space="preserve">32 </w:t>
      </w:r>
      <w:r>
        <w:rPr>
          <w:rStyle w:val="CharStyle12"/>
          <w:sz w:val="26"/>
          <w:szCs w:val="26"/>
        </w:rPr>
        <w:t xml:space="preserve">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w:t>
      </w:r>
      <w:r>
        <w:rPr>
          <w:rStyle w:val="CharStyle12"/>
          <w:lang w:val="en-US" w:eastAsia="en-US"/>
        </w:rPr>
        <w:t>2026-2246</w:t>
      </w:r>
    </w:p>
    <w:p>
      <w:pPr>
        <w:pStyle w:val="Style11"/>
        <w:keepNext w:val="0"/>
        <w:keepLines w:val="0"/>
        <w:widowControl w:val="0"/>
        <w:shd w:val="clear" w:color="auto" w:fill="auto"/>
        <w:bidi w:val="0"/>
        <w:spacing w:before="0" w:after="0" w:line="262" w:lineRule="auto"/>
        <w:ind w:left="0" w:right="0" w:firstLine="0"/>
        <w:jc w:val="both"/>
        <w:rPr>
          <w:sz w:val="26"/>
          <w:szCs w:val="26"/>
        </w:rPr>
      </w:pPr>
      <w:r>
        <w:rPr>
          <w:rStyle w:val="CharStyle12"/>
          <w:sz w:val="26"/>
          <w:szCs w:val="26"/>
        </w:rPr>
        <w:t>документация о закупке) критерии и их величины значимости не могут применяться для целей оценки заявок.</w:t>
      </w:r>
    </w:p>
    <w:p>
      <w:pPr>
        <w:pStyle w:val="Style11"/>
        <w:keepNext w:val="0"/>
        <w:keepLines w:val="0"/>
        <w:widowControl w:val="0"/>
        <w:shd w:val="clear" w:color="auto" w:fill="auto"/>
        <w:bidi w:val="0"/>
        <w:spacing w:before="0" w:after="0" w:line="262" w:lineRule="auto"/>
        <w:ind w:left="0" w:right="0" w:firstLine="740"/>
        <w:jc w:val="both"/>
        <w:rPr>
          <w:sz w:val="26"/>
          <w:szCs w:val="26"/>
        </w:rPr>
      </w:pPr>
      <w:r>
        <w:rPr>
          <w:rStyle w:val="CharStyle12"/>
          <w:sz w:val="26"/>
          <w:szCs w:val="26"/>
        </w:rPr>
        <w:t xml:space="preserve">Согласно части </w:t>
      </w:r>
      <w:r>
        <w:rPr>
          <w:rStyle w:val="CharStyle12"/>
          <w:sz w:val="26"/>
          <w:szCs w:val="26"/>
          <w:lang w:val="en-US" w:eastAsia="en-US"/>
        </w:rPr>
        <w:t xml:space="preserve">8 </w:t>
      </w:r>
      <w:r>
        <w:rPr>
          <w:rStyle w:val="CharStyle12"/>
          <w:sz w:val="26"/>
          <w:szCs w:val="26"/>
        </w:rPr>
        <w:t xml:space="preserve">статьи </w:t>
      </w:r>
      <w:r>
        <w:rPr>
          <w:rStyle w:val="CharStyle12"/>
          <w:sz w:val="26"/>
          <w:szCs w:val="26"/>
          <w:lang w:val="en-US" w:eastAsia="en-US"/>
        </w:rPr>
        <w:t xml:space="preserve">32 </w:t>
      </w:r>
      <w:r>
        <w:rPr>
          <w:rStyle w:val="CharStyle12"/>
          <w:sz w:val="26"/>
          <w:szCs w:val="26"/>
        </w:rPr>
        <w:t xml:space="preserve">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w:t>
      </w:r>
      <w:r>
        <w:rPr>
          <w:rStyle w:val="CharStyle12"/>
          <w:sz w:val="26"/>
          <w:szCs w:val="26"/>
          <w:lang w:val="en-US" w:eastAsia="en-US"/>
        </w:rPr>
        <w:t xml:space="preserve">1 </w:t>
      </w:r>
      <w:r>
        <w:rPr>
          <w:rStyle w:val="CharStyle12"/>
          <w:sz w:val="26"/>
          <w:szCs w:val="26"/>
        </w:rPr>
        <w:t xml:space="preserve">и </w:t>
      </w:r>
      <w:r>
        <w:rPr>
          <w:rStyle w:val="CharStyle12"/>
          <w:sz w:val="26"/>
          <w:szCs w:val="26"/>
          <w:lang w:val="en-US" w:eastAsia="en-US"/>
        </w:rPr>
        <w:t xml:space="preserve">2 </w:t>
      </w:r>
      <w:r>
        <w:rPr>
          <w:rStyle w:val="CharStyle12"/>
          <w:sz w:val="26"/>
          <w:szCs w:val="26"/>
        </w:rPr>
        <w:t xml:space="preserve">части </w:t>
      </w:r>
      <w:r>
        <w:rPr>
          <w:rStyle w:val="CharStyle12"/>
          <w:sz w:val="26"/>
          <w:szCs w:val="26"/>
          <w:lang w:val="en-US" w:eastAsia="en-US"/>
        </w:rPr>
        <w:t xml:space="preserve">1 </w:t>
      </w:r>
      <w:r>
        <w:rPr>
          <w:rStyle w:val="CharStyle12"/>
          <w:sz w:val="26"/>
          <w:szCs w:val="26"/>
        </w:rPr>
        <w:t>настоящей статьи.</w:t>
      </w:r>
    </w:p>
    <w:p>
      <w:pPr>
        <w:pStyle w:val="Style11"/>
        <w:keepNext w:val="0"/>
        <w:keepLines w:val="0"/>
        <w:widowControl w:val="0"/>
        <w:shd w:val="clear" w:color="auto" w:fill="auto"/>
        <w:bidi w:val="0"/>
        <w:spacing w:before="0" w:after="0" w:line="262" w:lineRule="auto"/>
        <w:ind w:left="0" w:right="0" w:firstLine="740"/>
        <w:jc w:val="both"/>
        <w:rPr>
          <w:sz w:val="26"/>
          <w:szCs w:val="26"/>
        </w:rPr>
      </w:pPr>
      <w:r>
        <w:rPr>
          <w:rStyle w:val="CharStyle12"/>
          <w:sz w:val="26"/>
          <w:szCs w:val="26"/>
        </w:rPr>
        <w:t xml:space="preserve">Правила оценки, поданных участником заявки, установлены Постановлением Правительства РФ от </w:t>
      </w:r>
      <w:r>
        <w:rPr>
          <w:rStyle w:val="CharStyle12"/>
          <w:sz w:val="26"/>
          <w:szCs w:val="26"/>
          <w:lang w:val="en-US" w:eastAsia="en-US"/>
        </w:rPr>
        <w:t xml:space="preserve">31.12.2021 № 2604 </w:t>
      </w:r>
      <w:r>
        <w:rPr>
          <w:rStyle w:val="CharStyle12"/>
          <w:sz w:val="26"/>
          <w:szCs w:val="26"/>
        </w:rPr>
        <w:t>"Об оценке заявок на участие в закупке товаров, работ, услуг для обеспечения государственных и муниципальных нужд». (далее-Правила).</w:t>
      </w:r>
    </w:p>
    <w:p>
      <w:pPr>
        <w:pStyle w:val="Style11"/>
        <w:keepNext w:val="0"/>
        <w:keepLines w:val="0"/>
        <w:widowControl w:val="0"/>
        <w:shd w:val="clear" w:color="auto" w:fill="auto"/>
        <w:bidi w:val="0"/>
        <w:spacing w:before="0" w:after="0" w:line="262" w:lineRule="auto"/>
        <w:ind w:left="0" w:right="0" w:firstLine="740"/>
        <w:jc w:val="both"/>
        <w:rPr>
          <w:sz w:val="26"/>
          <w:szCs w:val="26"/>
        </w:rPr>
      </w:pPr>
      <w:r>
        <w:rPr>
          <w:rStyle w:val="CharStyle12"/>
          <w:sz w:val="26"/>
          <w:szCs w:val="26"/>
        </w:rPr>
        <w:t>Согласно возражениям Заказчика по второму доводу:</w:t>
      </w:r>
    </w:p>
    <w:p>
      <w:pPr>
        <w:pStyle w:val="Style11"/>
        <w:keepNext w:val="0"/>
        <w:keepLines w:val="0"/>
        <w:widowControl w:val="0"/>
        <w:numPr>
          <w:ilvl w:val="0"/>
          <w:numId w:val="9"/>
        </w:numPr>
        <w:shd w:val="clear" w:color="auto" w:fill="auto"/>
        <w:tabs>
          <w:tab w:pos="1045" w:val="left"/>
        </w:tabs>
        <w:bidi w:val="0"/>
        <w:spacing w:before="0" w:after="0" w:line="262" w:lineRule="auto"/>
        <w:ind w:left="0" w:right="0" w:firstLine="600"/>
        <w:jc w:val="both"/>
        <w:rPr>
          <w:sz w:val="26"/>
          <w:szCs w:val="26"/>
        </w:rPr>
      </w:pPr>
      <w:r>
        <w:rPr>
          <w:rStyle w:val="CharStyle12"/>
          <w:i/>
          <w:iCs/>
          <w:sz w:val="26"/>
          <w:szCs w:val="26"/>
        </w:rPr>
        <w:t>соответствии с п.3 Положения об оценке, для оценки заявок применяются следующие критерии оценки:</w:t>
      </w:r>
    </w:p>
    <w:p>
      <w:pPr>
        <w:pStyle w:val="Style11"/>
        <w:keepNext w:val="0"/>
        <w:keepLines w:val="0"/>
        <w:widowControl w:val="0"/>
        <w:numPr>
          <w:ilvl w:val="0"/>
          <w:numId w:val="11"/>
        </w:numPr>
        <w:shd w:val="clear" w:color="auto" w:fill="auto"/>
        <w:tabs>
          <w:tab w:pos="1016" w:val="left"/>
        </w:tabs>
        <w:bidi w:val="0"/>
        <w:spacing w:before="0" w:after="0" w:line="262" w:lineRule="auto"/>
        <w:ind w:left="0" w:right="0" w:firstLine="600"/>
        <w:jc w:val="both"/>
        <w:rPr>
          <w:sz w:val="26"/>
          <w:szCs w:val="26"/>
        </w:rPr>
      </w:pPr>
      <w:r>
        <w:rPr>
          <w:rStyle w:val="CharStyle12"/>
          <w:i/>
          <w:iCs/>
          <w:sz w:val="26"/>
          <w:szCs w:val="26"/>
        </w:rPr>
        <w:t>цена контракта, сумма цен единиц товара, работы, услуги;</w:t>
      </w:r>
    </w:p>
    <w:p>
      <w:pPr>
        <w:pStyle w:val="Style11"/>
        <w:keepNext w:val="0"/>
        <w:keepLines w:val="0"/>
        <w:widowControl w:val="0"/>
        <w:numPr>
          <w:ilvl w:val="0"/>
          <w:numId w:val="11"/>
        </w:numPr>
        <w:shd w:val="clear" w:color="auto" w:fill="auto"/>
        <w:tabs>
          <w:tab w:pos="1011" w:val="left"/>
        </w:tabs>
        <w:bidi w:val="0"/>
        <w:spacing w:before="0" w:after="0" w:line="262" w:lineRule="auto"/>
        <w:ind w:left="0" w:right="0" w:firstLine="600"/>
        <w:jc w:val="both"/>
        <w:rPr>
          <w:sz w:val="26"/>
          <w:szCs w:val="26"/>
        </w:rPr>
      </w:pPr>
      <w:r>
        <w:rPr>
          <w:rStyle w:val="CharStyle12"/>
          <w:i/>
          <w:iCs/>
          <w:sz w:val="26"/>
          <w:szCs w:val="26"/>
        </w:rPr>
        <w:t>расходы;</w:t>
      </w:r>
    </w:p>
    <w:p>
      <w:pPr>
        <w:pStyle w:val="Style11"/>
        <w:keepNext w:val="0"/>
        <w:keepLines w:val="0"/>
        <w:widowControl w:val="0"/>
        <w:numPr>
          <w:ilvl w:val="0"/>
          <w:numId w:val="11"/>
        </w:numPr>
        <w:shd w:val="clear" w:color="auto" w:fill="auto"/>
        <w:tabs>
          <w:tab w:pos="997" w:val="left"/>
        </w:tabs>
        <w:bidi w:val="0"/>
        <w:spacing w:before="0" w:after="0" w:line="262" w:lineRule="auto"/>
        <w:ind w:left="0" w:right="0" w:firstLine="600"/>
        <w:jc w:val="both"/>
        <w:rPr>
          <w:sz w:val="26"/>
          <w:szCs w:val="26"/>
        </w:rPr>
      </w:pPr>
      <w:r>
        <w:rPr>
          <w:rStyle w:val="CharStyle12"/>
          <w:i/>
          <w:iCs/>
          <w:sz w:val="26"/>
          <w:szCs w:val="26"/>
        </w:rPr>
        <w:t>характеристики объекта закупки;</w:t>
      </w:r>
    </w:p>
    <w:p>
      <w:pPr>
        <w:pStyle w:val="Style11"/>
        <w:keepNext w:val="0"/>
        <w:keepLines w:val="0"/>
        <w:widowControl w:val="0"/>
        <w:numPr>
          <w:ilvl w:val="0"/>
          <w:numId w:val="11"/>
        </w:numPr>
        <w:shd w:val="clear" w:color="auto" w:fill="auto"/>
        <w:tabs>
          <w:tab w:pos="992" w:val="left"/>
        </w:tabs>
        <w:bidi w:val="0"/>
        <w:spacing w:before="0" w:after="0" w:line="262" w:lineRule="auto"/>
        <w:ind w:left="0" w:right="0" w:firstLine="600"/>
        <w:jc w:val="both"/>
        <w:rPr>
          <w:sz w:val="26"/>
          <w:szCs w:val="26"/>
        </w:rPr>
      </w:pPr>
      <w:r>
        <w:rPr>
          <w:rStyle w:val="CharStyle12"/>
          <w:i/>
          <w:iCs/>
          <w:sz w:val="26"/>
          <w:szCs w:val="26"/>
        </w:rPr>
        <w:t>квалификация участников закупки.</w:t>
      </w:r>
    </w:p>
    <w:p>
      <w:pPr>
        <w:pStyle w:val="Style11"/>
        <w:keepNext w:val="0"/>
        <w:keepLines w:val="0"/>
        <w:widowControl w:val="0"/>
        <w:shd w:val="clear" w:color="auto" w:fill="auto"/>
        <w:bidi w:val="0"/>
        <w:spacing w:before="0" w:after="0" w:line="262" w:lineRule="auto"/>
        <w:ind w:left="0" w:right="0" w:firstLine="600"/>
        <w:jc w:val="both"/>
        <w:rPr>
          <w:sz w:val="26"/>
          <w:szCs w:val="26"/>
        </w:rPr>
      </w:pPr>
      <w:r>
        <w:rPr>
          <w:rStyle w:val="CharStyle12"/>
          <w:i/>
          <w:iCs/>
          <w:sz w:val="26"/>
          <w:szCs w:val="26"/>
        </w:rPr>
        <w:t>В соответствии с п.16 Положения об оценке, 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w:t>
      </w:r>
    </w:p>
    <w:p>
      <w:pPr>
        <w:pStyle w:val="Style11"/>
        <w:keepNext w:val="0"/>
        <w:keepLines w:val="0"/>
        <w:widowControl w:val="0"/>
        <w:numPr>
          <w:ilvl w:val="0"/>
          <w:numId w:val="13"/>
        </w:numPr>
        <w:shd w:val="clear" w:color="auto" w:fill="auto"/>
        <w:tabs>
          <w:tab w:pos="1156" w:val="left"/>
        </w:tabs>
        <w:bidi w:val="0"/>
        <w:spacing w:before="0" w:after="0" w:line="262" w:lineRule="auto"/>
        <w:ind w:left="0" w:right="0" w:firstLine="740"/>
        <w:jc w:val="both"/>
        <w:rPr>
          <w:sz w:val="26"/>
          <w:szCs w:val="26"/>
        </w:rPr>
      </w:pPr>
      <w:r>
        <w:rPr>
          <w:rStyle w:val="CharStyle12"/>
          <w:i/>
          <w:iCs/>
          <w:sz w:val="26"/>
          <w:szCs w:val="26"/>
        </w:rPr>
        <w:t>качественные характеристики объекта закупки;</w:t>
      </w:r>
    </w:p>
    <w:p>
      <w:pPr>
        <w:pStyle w:val="Style11"/>
        <w:keepNext w:val="0"/>
        <w:keepLines w:val="0"/>
        <w:widowControl w:val="0"/>
        <w:numPr>
          <w:ilvl w:val="0"/>
          <w:numId w:val="13"/>
        </w:numPr>
        <w:shd w:val="clear" w:color="auto" w:fill="auto"/>
        <w:tabs>
          <w:tab w:pos="1151" w:val="left"/>
        </w:tabs>
        <w:bidi w:val="0"/>
        <w:spacing w:before="0" w:after="0" w:line="262" w:lineRule="auto"/>
        <w:ind w:left="0" w:right="0" w:firstLine="740"/>
        <w:jc w:val="both"/>
        <w:rPr>
          <w:sz w:val="26"/>
          <w:szCs w:val="26"/>
        </w:rPr>
      </w:pPr>
      <w:r>
        <w:rPr>
          <w:rStyle w:val="CharStyle12"/>
          <w:i/>
          <w:iCs/>
          <w:sz w:val="26"/>
          <w:szCs w:val="26"/>
        </w:rPr>
        <w:t>функциональные характеристики объекта закупки;</w:t>
      </w:r>
    </w:p>
    <w:p>
      <w:pPr>
        <w:pStyle w:val="Style11"/>
        <w:keepNext w:val="0"/>
        <w:keepLines w:val="0"/>
        <w:widowControl w:val="0"/>
        <w:numPr>
          <w:ilvl w:val="0"/>
          <w:numId w:val="13"/>
        </w:numPr>
        <w:shd w:val="clear" w:color="auto" w:fill="auto"/>
        <w:tabs>
          <w:tab w:pos="1137" w:val="left"/>
        </w:tabs>
        <w:bidi w:val="0"/>
        <w:spacing w:before="0" w:after="0" w:line="262" w:lineRule="auto"/>
        <w:ind w:left="0" w:right="0" w:firstLine="740"/>
        <w:jc w:val="both"/>
        <w:rPr>
          <w:sz w:val="26"/>
          <w:szCs w:val="26"/>
        </w:rPr>
      </w:pPr>
      <w:r>
        <w:rPr>
          <w:rStyle w:val="CharStyle12"/>
          <w:i/>
          <w:iCs/>
          <w:sz w:val="26"/>
          <w:szCs w:val="26"/>
        </w:rPr>
        <w:t>экологические характеристики объекта закупки.</w:t>
      </w:r>
    </w:p>
    <w:p>
      <w:pPr>
        <w:pStyle w:val="Style11"/>
        <w:keepNext w:val="0"/>
        <w:keepLines w:val="0"/>
        <w:widowControl w:val="0"/>
        <w:shd w:val="clear" w:color="auto" w:fill="auto"/>
        <w:bidi w:val="0"/>
        <w:spacing w:before="0" w:after="0" w:line="262" w:lineRule="auto"/>
        <w:ind w:left="0" w:right="0" w:firstLine="600"/>
        <w:jc w:val="both"/>
        <w:rPr>
          <w:sz w:val="26"/>
          <w:szCs w:val="26"/>
        </w:rPr>
      </w:pPr>
      <w:r>
        <w:rPr>
          <w:rStyle w:val="CharStyle12"/>
          <w:i/>
          <w:iCs/>
          <w:sz w:val="26"/>
          <w:szCs w:val="26"/>
        </w:rPr>
        <w:t>В соответствии с п.17 Положения об оценке, для оценки заявок по показателям оценки, предусмотренным п.16 настоящего Положения, применяются детализирующие показатели, предусматривающие оценку различных характеристик, образующих такие показатели оценки.</w:t>
      </w:r>
    </w:p>
    <w:p>
      <w:pPr>
        <w:pStyle w:val="Style11"/>
        <w:keepNext w:val="0"/>
        <w:keepLines w:val="0"/>
        <w:widowControl w:val="0"/>
        <w:shd w:val="clear" w:color="auto" w:fill="auto"/>
        <w:bidi w:val="0"/>
        <w:spacing w:before="0" w:after="0" w:line="262" w:lineRule="auto"/>
        <w:ind w:left="0" w:right="0" w:firstLine="600"/>
        <w:jc w:val="both"/>
        <w:rPr>
          <w:sz w:val="26"/>
          <w:szCs w:val="26"/>
        </w:rPr>
      </w:pPr>
      <w:r>
        <w:rPr>
          <w:rStyle w:val="CharStyle12"/>
          <w:i/>
          <w:iCs/>
          <w:sz w:val="26"/>
          <w:szCs w:val="26"/>
        </w:rPr>
        <w:t xml:space="preserve">В соответствии с п.19 Положения 0б оценке, если характеристика, предусмотренная детализирующим показателем, не определяется количественным значением, порядком рассмотрения и оценки заявок на участие в конкурсе (приложение </w:t>
      </w:r>
      <w:r>
        <w:rPr>
          <w:rStyle w:val="CharStyle12"/>
          <w:i/>
          <w:iCs/>
          <w:sz w:val="26"/>
          <w:szCs w:val="26"/>
          <w:lang w:val="en-US" w:eastAsia="en-US"/>
        </w:rPr>
        <w:t xml:space="preserve">№ 1 </w:t>
      </w:r>
      <w:r>
        <w:rPr>
          <w:rStyle w:val="CharStyle12"/>
          <w:i/>
          <w:iCs/>
          <w:sz w:val="26"/>
          <w:szCs w:val="26"/>
        </w:rPr>
        <w:t>к Положению об оценке) устанавливается перечень свойств объекта закупки, подлежащих оценке.</w:t>
      </w:r>
    </w:p>
    <w:p>
      <w:pPr>
        <w:pStyle w:val="Style11"/>
        <w:keepNext w:val="0"/>
        <w:keepLines w:val="0"/>
        <w:widowControl w:val="0"/>
        <w:shd w:val="clear" w:color="auto" w:fill="auto"/>
        <w:bidi w:val="0"/>
        <w:spacing w:before="0" w:after="0" w:line="262" w:lineRule="auto"/>
        <w:ind w:left="0" w:right="0" w:firstLine="600"/>
        <w:jc w:val="both"/>
        <w:rPr>
          <w:sz w:val="26"/>
          <w:szCs w:val="26"/>
        </w:rPr>
      </w:pPr>
      <w:r>
        <w:rPr>
          <w:rStyle w:val="CharStyle12"/>
          <w:i/>
          <w:iCs/>
          <w:sz w:val="26"/>
          <w:szCs w:val="26"/>
        </w:rPr>
        <w:t xml:space="preserve">Важно отметить, что Положение об оценке не содержит определения термина «свойство объекта закупки»,как следует из Приложения </w:t>
      </w:r>
      <w:r>
        <w:rPr>
          <w:rStyle w:val="CharStyle12"/>
          <w:i/>
          <w:iCs/>
          <w:sz w:val="26"/>
          <w:szCs w:val="26"/>
          <w:lang w:val="en-US" w:eastAsia="en-US"/>
        </w:rPr>
        <w:t xml:space="preserve">№ 1 </w:t>
      </w:r>
      <w:r>
        <w:rPr>
          <w:rStyle w:val="CharStyle12"/>
          <w:i/>
          <w:iCs/>
          <w:sz w:val="26"/>
          <w:szCs w:val="26"/>
        </w:rPr>
        <w:t xml:space="preserve">к Положению об оценке в графе «Показатель оценки, детализирующий показатель оценки» строки </w:t>
      </w:r>
      <w:r>
        <w:rPr>
          <w:rStyle w:val="CharStyle12"/>
          <w:i/>
          <w:iCs/>
          <w:sz w:val="26"/>
          <w:szCs w:val="26"/>
          <w:lang w:val="en-US" w:eastAsia="en-US"/>
        </w:rPr>
        <w:t xml:space="preserve">«3. </w:t>
      </w:r>
      <w:r>
        <w:rPr>
          <w:rStyle w:val="CharStyle12"/>
          <w:i/>
          <w:iCs/>
          <w:sz w:val="26"/>
          <w:szCs w:val="26"/>
        </w:rPr>
        <w:t xml:space="preserve">Качественные, функциональные и экологические характеристики объекта закупки» указано «характеристика </w:t>
      </w:r>
      <w:r>
        <w:rPr>
          <w:rStyle w:val="CharStyle12"/>
          <w:i/>
          <w:iCs/>
          <w:sz w:val="26"/>
          <w:szCs w:val="26"/>
          <w:lang w:val="en-US" w:eastAsia="en-US"/>
        </w:rPr>
        <w:t xml:space="preserve">№1», </w:t>
      </w:r>
      <w:r>
        <w:rPr>
          <w:rStyle w:val="CharStyle12"/>
          <w:i/>
          <w:iCs/>
          <w:sz w:val="26"/>
          <w:szCs w:val="26"/>
        </w:rPr>
        <w:t xml:space="preserve">где «Указывается наименование показателя оценки, показателя оценки, детализирующего показатель оценки заявок по соответствующему критерию оценки» (сноска </w:t>
      </w:r>
      <w:r>
        <w:rPr>
          <w:rStyle w:val="CharStyle12"/>
          <w:i/>
          <w:iCs/>
          <w:sz w:val="26"/>
          <w:szCs w:val="26"/>
          <w:lang w:val="en-US" w:eastAsia="en-US"/>
        </w:rPr>
        <w:t xml:space="preserve">№ 3). </w:t>
      </w:r>
      <w:r>
        <w:rPr>
          <w:rStyle w:val="CharStyle12"/>
          <w:i/>
          <w:iCs/>
          <w:sz w:val="26"/>
          <w:szCs w:val="26"/>
        </w:rPr>
        <w:t>Следовательно, под «свойством объекта закупки» понимается «детализирующий показатель оценки».</w:t>
      </w:r>
    </w:p>
    <w:p>
      <w:pPr>
        <w:pStyle w:val="Style11"/>
        <w:keepNext w:val="0"/>
        <w:keepLines w:val="0"/>
        <w:widowControl w:val="0"/>
        <w:shd w:val="clear" w:color="auto" w:fill="auto"/>
        <w:bidi w:val="0"/>
        <w:spacing w:before="0" w:after="0" w:line="262" w:lineRule="auto"/>
        <w:ind w:left="0" w:right="0" w:firstLine="620"/>
        <w:jc w:val="both"/>
        <w:rPr>
          <w:sz w:val="26"/>
          <w:szCs w:val="26"/>
        </w:rPr>
      </w:pPr>
      <w:r>
        <w:rPr>
          <w:rStyle w:val="CharStyle12"/>
          <w:i/>
          <w:iCs/>
          <w:sz w:val="26"/>
          <w:szCs w:val="26"/>
        </w:rPr>
        <w:t>Ни Закон о контрактной системе, ни нормативно-правовые акты субъектов Российской Федерации не регламентируют установление в извещении об осуществлении закупки необходимой информации, раскрывающей содержание нестоимостных критериев. То есть, прерогатива определить перечень показателей, их содержание и наполняемость, перечень документов, предоставляемых в составе заявки по детализирующим показателям, также значимость каждого детализирующего а показателя, в соответствии с которым будет производиться оценка, как и шкала величин значимости показателей оценки, устанавливающая интервалы их изменений, или порядок их определения принадлежит Заказчику.</w:t>
      </w:r>
    </w:p>
    <w:p>
      <w:pPr>
        <w:pStyle w:val="Style11"/>
        <w:keepNext w:val="0"/>
        <w:keepLines w:val="0"/>
        <w:widowControl w:val="0"/>
        <w:shd w:val="clear" w:color="auto" w:fill="auto"/>
        <w:bidi w:val="0"/>
        <w:spacing w:before="0" w:after="0" w:line="262" w:lineRule="auto"/>
        <w:ind w:left="0" w:right="0" w:firstLine="620"/>
        <w:jc w:val="both"/>
        <w:rPr>
          <w:sz w:val="26"/>
          <w:szCs w:val="26"/>
        </w:rPr>
      </w:pPr>
      <w:r>
        <w:rPr>
          <w:rStyle w:val="CharStyle12"/>
          <w:i/>
          <w:iCs/>
          <w:sz w:val="26"/>
          <w:szCs w:val="26"/>
        </w:rPr>
        <w:t>В соответствии с вышеизложенным,в «Порядке рассмотрения и оценки заявок на участие в конкурсе» Заказчиком целенаправленно выбран и установлен показатель оценки «Качественные характеристики объекта закупки» и детализирующий показатель «Качество выполнения работ».</w:t>
      </w:r>
    </w:p>
    <w:p>
      <w:pPr>
        <w:pStyle w:val="Style11"/>
        <w:keepNext w:val="0"/>
        <w:keepLines w:val="0"/>
        <w:widowControl w:val="0"/>
        <w:shd w:val="clear" w:color="auto" w:fill="auto"/>
        <w:bidi w:val="0"/>
        <w:spacing w:before="0" w:after="0" w:line="262" w:lineRule="auto"/>
        <w:ind w:left="0" w:right="0" w:firstLine="620"/>
        <w:jc w:val="both"/>
        <w:rPr>
          <w:sz w:val="26"/>
          <w:szCs w:val="26"/>
        </w:rPr>
      </w:pPr>
      <w:r>
        <w:rPr>
          <w:rStyle w:val="CharStyle12"/>
          <w:i/>
          <w:iCs/>
          <w:sz w:val="26"/>
          <w:szCs w:val="26"/>
        </w:rPr>
        <w:t xml:space="preserve">Заказчиком были проанализированы доводы Заявителя. Так, например большая часть решений и постановлений относятся к закупкам на работы по подготовке проектной или проектно-сметной документации. Проектная и проектно-сметная документация относятся к главе </w:t>
      </w:r>
      <w:r>
        <w:rPr>
          <w:rStyle w:val="CharStyle12"/>
          <w:i/>
          <w:iCs/>
          <w:sz w:val="26"/>
          <w:szCs w:val="26"/>
          <w:lang w:val="en-US" w:eastAsia="en-US"/>
        </w:rPr>
        <w:t xml:space="preserve">6 </w:t>
      </w:r>
      <w:r>
        <w:rPr>
          <w:rStyle w:val="CharStyle12"/>
          <w:i/>
          <w:iCs/>
          <w:sz w:val="26"/>
          <w:szCs w:val="26"/>
        </w:rPr>
        <w:t xml:space="preserve">Градостроительного кодекса Российской Федерации. Состав и содержание такой документации чётко регламентированы Постановлением Правительства </w:t>
      </w:r>
      <w:r>
        <w:rPr>
          <w:rStyle w:val="CharStyle12"/>
          <w:i/>
          <w:iCs/>
          <w:sz w:val="26"/>
          <w:szCs w:val="26"/>
          <w:lang w:val="en-US" w:eastAsia="en-US"/>
        </w:rPr>
        <w:t xml:space="preserve">№87 </w:t>
      </w:r>
      <w:r>
        <w:rPr>
          <w:rStyle w:val="CharStyle12"/>
          <w:i/>
          <w:iCs/>
          <w:sz w:val="26"/>
          <w:szCs w:val="26"/>
        </w:rPr>
        <w:t xml:space="preserve">"О составе разделов проектной документации и требованиях к их содержанию". Описание процесса подготовки такой документации, отличное от требований Постановления </w:t>
      </w:r>
      <w:r>
        <w:rPr>
          <w:rStyle w:val="CharStyle12"/>
          <w:i/>
          <w:iCs/>
          <w:sz w:val="26"/>
          <w:szCs w:val="26"/>
          <w:lang w:val="en-US" w:eastAsia="en-US"/>
        </w:rPr>
        <w:t xml:space="preserve">№87 </w:t>
      </w:r>
      <w:r>
        <w:rPr>
          <w:rStyle w:val="CharStyle12"/>
          <w:i/>
          <w:iCs/>
          <w:sz w:val="26"/>
          <w:szCs w:val="26"/>
        </w:rPr>
        <w:t xml:space="preserve">противоречило бы действующему законодательству, то есть в приведенных Заявителем примере оспариваемых решений, описание процесса подготовки такой документации сводилось бы к “копированию” </w:t>
      </w:r>
      <w:r>
        <w:rPr>
          <w:rStyle w:val="CharStyle12"/>
          <w:i/>
          <w:iCs/>
          <w:sz w:val="26"/>
          <w:szCs w:val="26"/>
          <w:lang w:val="en-US" w:eastAsia="en-US"/>
        </w:rPr>
        <w:t xml:space="preserve">87 </w:t>
      </w:r>
      <w:r>
        <w:rPr>
          <w:rStyle w:val="CharStyle12"/>
          <w:i/>
          <w:iCs/>
          <w:sz w:val="26"/>
          <w:szCs w:val="26"/>
        </w:rPr>
        <w:t>Постановления (к типовым описаниям)с присвоением в дальнейшем всем участникам идентичной оценки, что само по себе не логично в виде нестоимостного критерия оценки.</w:t>
      </w:r>
    </w:p>
    <w:p>
      <w:pPr>
        <w:pStyle w:val="Style11"/>
        <w:keepNext w:val="0"/>
        <w:keepLines w:val="0"/>
        <w:widowControl w:val="0"/>
        <w:shd w:val="clear" w:color="auto" w:fill="auto"/>
        <w:bidi w:val="0"/>
        <w:spacing w:before="0" w:after="0" w:line="262" w:lineRule="auto"/>
        <w:ind w:left="0" w:right="0" w:firstLine="620"/>
        <w:jc w:val="both"/>
        <w:rPr>
          <w:sz w:val="26"/>
          <w:szCs w:val="26"/>
        </w:rPr>
      </w:pPr>
      <w:r>
        <w:rPr>
          <w:rStyle w:val="CharStyle12"/>
          <w:i/>
          <w:iCs/>
          <w:sz w:val="26"/>
          <w:szCs w:val="26"/>
        </w:rPr>
        <w:t xml:space="preserve">Также в данных жалобах и вынесенных решениях оспаривались типовые описания методов и процессов выполнения работ,с потерей смысла состязательности такого критерия как качество работ. В некоторых приведенных Заявителем примерах, порядок оценки был реализован через </w:t>
      </w:r>
      <w:r>
        <w:rPr>
          <w:rStyle w:val="CharStyle12"/>
          <w:i/>
          <w:iCs/>
          <w:sz w:val="26"/>
          <w:szCs w:val="26"/>
          <w:lang w:val="en-US" w:eastAsia="en-US"/>
        </w:rPr>
        <w:t xml:space="preserve">- </w:t>
      </w:r>
      <w:r>
        <w:rPr>
          <w:rStyle w:val="CharStyle12"/>
          <w:i/>
          <w:iCs/>
          <w:sz w:val="26"/>
          <w:szCs w:val="26"/>
        </w:rPr>
        <w:t>раскрытие конкретных измеряемых требований путем выявления “лучшего” предложения, через сравнение всех предложений участников закупки, что противоречит п.23 Положения. Действительно, выявление “лучшего” или “идеального” предложения с присвоением такому предложению максимальной оценки через сравнение предложений всех участников противоречит действующему законодательству.</w:t>
      </w:r>
    </w:p>
    <w:p>
      <w:pPr>
        <w:pStyle w:val="Style11"/>
        <w:keepNext w:val="0"/>
        <w:keepLines w:val="0"/>
        <w:widowControl w:val="0"/>
        <w:shd w:val="clear" w:color="auto" w:fill="auto"/>
        <w:bidi w:val="0"/>
        <w:spacing w:before="0" w:after="0" w:line="262" w:lineRule="auto"/>
        <w:ind w:left="0" w:right="0" w:firstLine="620"/>
        <w:jc w:val="both"/>
        <w:rPr>
          <w:sz w:val="26"/>
          <w:szCs w:val="26"/>
        </w:rPr>
      </w:pPr>
      <w:r>
        <w:rPr>
          <w:rStyle w:val="CharStyle12"/>
          <w:i/>
          <w:iCs/>
          <w:sz w:val="26"/>
          <w:szCs w:val="26"/>
        </w:rPr>
        <w:t xml:space="preserve">Обращаем внимание, что оценка заявок и присваиваемый балл не ставится в зависимость от «количества написанного текста и аргументированности такого текста на усмотрение Заказчика», предложение оценивается строго в соответствии с Положением, то есть по наличию или отсутствию характеристики в соответствии с п. </w:t>
      </w:r>
      <w:r>
        <w:rPr>
          <w:rStyle w:val="CharStyle12"/>
          <w:i/>
          <w:iCs/>
          <w:sz w:val="26"/>
          <w:szCs w:val="26"/>
          <w:lang w:val="en-US" w:eastAsia="en-US"/>
        </w:rPr>
        <w:t xml:space="preserve">23 </w:t>
      </w:r>
      <w:r>
        <w:rPr>
          <w:rStyle w:val="CharStyle12"/>
          <w:i/>
          <w:iCs/>
          <w:sz w:val="26"/>
          <w:szCs w:val="26"/>
        </w:rPr>
        <w:t>Положения.</w:t>
      </w:r>
    </w:p>
    <w:p>
      <w:pPr>
        <w:pStyle w:val="Style11"/>
        <w:keepNext w:val="0"/>
        <w:keepLines w:val="0"/>
        <w:widowControl w:val="0"/>
        <w:shd w:val="clear" w:color="auto" w:fill="auto"/>
        <w:bidi w:val="0"/>
        <w:spacing w:before="0" w:after="0" w:line="262" w:lineRule="auto"/>
        <w:ind w:left="0" w:right="0" w:firstLine="620"/>
        <w:jc w:val="both"/>
        <w:rPr>
          <w:sz w:val="26"/>
          <w:szCs w:val="26"/>
        </w:rPr>
      </w:pPr>
      <w:r>
        <w:rPr>
          <w:rStyle w:val="CharStyle12"/>
          <w:i/>
          <w:iCs/>
          <w:sz w:val="26"/>
          <w:szCs w:val="26"/>
        </w:rPr>
        <w:t>В отдельных решениях оспаривались критерии, подразумевающие описание методологии и системы менеджмента качества добровольной сертификации, что НИ ЕСТЬ тождественное понятие методов и способов выполнения работ, указанных в</w:t>
      </w:r>
    </w:p>
    <w:p>
      <w:pPr>
        <w:pStyle w:val="Style11"/>
        <w:keepNext w:val="0"/>
        <w:keepLines w:val="0"/>
        <w:widowControl w:val="0"/>
        <w:shd w:val="clear" w:color="auto" w:fill="auto"/>
        <w:bidi w:val="0"/>
        <w:spacing w:before="0" w:after="0" w:line="262" w:lineRule="auto"/>
        <w:ind w:left="0" w:right="0" w:firstLine="0"/>
        <w:jc w:val="both"/>
        <w:rPr>
          <w:sz w:val="26"/>
          <w:szCs w:val="26"/>
        </w:rPr>
      </w:pPr>
      <w:r>
        <w:rPr>
          <w:rStyle w:val="CharStyle12"/>
          <w:i/>
          <w:iCs/>
          <w:sz w:val="26"/>
          <w:szCs w:val="26"/>
        </w:rPr>
        <w:t>свойствах подлежащих оценке в рамках данной закупки.</w:t>
      </w:r>
    </w:p>
    <w:p>
      <w:pPr>
        <w:pStyle w:val="Style11"/>
        <w:keepNext w:val="0"/>
        <w:keepLines w:val="0"/>
        <w:widowControl w:val="0"/>
        <w:shd w:val="clear" w:color="auto" w:fill="auto"/>
        <w:bidi w:val="0"/>
        <w:spacing w:before="0" w:after="0" w:line="262" w:lineRule="auto"/>
        <w:ind w:left="0" w:right="0" w:firstLine="620"/>
        <w:jc w:val="both"/>
        <w:rPr>
          <w:sz w:val="26"/>
          <w:szCs w:val="26"/>
        </w:rPr>
      </w:pPr>
      <w:r>
        <w:rPr>
          <w:rStyle w:val="CharStyle12"/>
          <w:i/>
          <w:iCs/>
          <w:sz w:val="26"/>
          <w:szCs w:val="26"/>
        </w:rPr>
        <w:t xml:space="preserve">Методологии </w:t>
      </w:r>
      <w:r>
        <w:rPr>
          <w:rStyle w:val="CharStyle12"/>
          <w:i/>
          <w:iCs/>
          <w:sz w:val="26"/>
          <w:szCs w:val="26"/>
          <w:lang w:val="en-US" w:eastAsia="en-US"/>
        </w:rPr>
        <w:t xml:space="preserve">— </w:t>
      </w:r>
      <w:r>
        <w:rPr>
          <w:rStyle w:val="CharStyle12"/>
          <w:i/>
          <w:iCs/>
          <w:sz w:val="26"/>
          <w:szCs w:val="26"/>
        </w:rPr>
        <w:t>это системы построения “шаблонных” алгоритмов работы в организации, завязанные на цикличности выполнении однородных задач, по одному и тому же сценарию и подходят для проектов с чётко определёнными требованиями и неизменяемыми условиями, таких, например, как та же проектная или проектно-сметная документация.</w:t>
      </w:r>
    </w:p>
    <w:p>
      <w:pPr>
        <w:pStyle w:val="Style11"/>
        <w:keepNext w:val="0"/>
        <w:keepLines w:val="0"/>
        <w:widowControl w:val="0"/>
        <w:shd w:val="clear" w:color="auto" w:fill="auto"/>
        <w:bidi w:val="0"/>
        <w:spacing w:before="0" w:after="0" w:line="262" w:lineRule="auto"/>
        <w:ind w:left="0" w:right="0" w:firstLine="620"/>
        <w:jc w:val="both"/>
        <w:rPr>
          <w:sz w:val="26"/>
          <w:szCs w:val="26"/>
        </w:rPr>
      </w:pPr>
      <w:r>
        <w:rPr>
          <w:rStyle w:val="CharStyle12"/>
          <w:i/>
          <w:iCs/>
          <w:sz w:val="26"/>
          <w:szCs w:val="26"/>
        </w:rPr>
        <w:t>Хотелось бы отметить, что Заявитель, ссылаясь в своей жалобе на приведенные примеры якобы аналогичных решений по якобы аналогичным критериям, целенаправленно подменяет понятия и вводит комиссию УФАС в заблуждение.</w:t>
      </w:r>
    </w:p>
    <w:p>
      <w:pPr>
        <w:pStyle w:val="Style11"/>
        <w:keepNext w:val="0"/>
        <w:keepLines w:val="0"/>
        <w:widowControl w:val="0"/>
        <w:shd w:val="clear" w:color="auto" w:fill="auto"/>
        <w:bidi w:val="0"/>
        <w:spacing w:before="0" w:after="0" w:line="262" w:lineRule="auto"/>
        <w:ind w:left="0" w:right="0" w:firstLine="620"/>
        <w:jc w:val="both"/>
        <w:rPr>
          <w:sz w:val="26"/>
          <w:szCs w:val="26"/>
        </w:rPr>
      </w:pPr>
      <w:r>
        <w:rPr>
          <w:rStyle w:val="CharStyle12"/>
          <w:i/>
          <w:iCs/>
          <w:sz w:val="26"/>
          <w:szCs w:val="26"/>
        </w:rPr>
        <w:t xml:space="preserve">Закупка осуществляется на выполнение научно-исследовательской работы (НИР),а не на типовое проектирование. Ключевые отличия: СНиПы, Нет процесс единого НИР, алгоритма: особенно в отличие в от строительных работ, где есть ГОСТыи градостроительстве, носит творческий, не стандартизированный характер. Качество результата напрямую зависит от выбранных методов работ, глубины анализа и оригинальности подхода. Поэтому оценка предлагаемого метода работы </w:t>
      </w:r>
      <w:r>
        <w:rPr>
          <w:rStyle w:val="CharStyle12"/>
          <w:i/>
          <w:iCs/>
          <w:sz w:val="26"/>
          <w:szCs w:val="26"/>
          <w:lang w:val="en-US" w:eastAsia="en-US"/>
        </w:rPr>
        <w:t xml:space="preserve">— </w:t>
      </w:r>
      <w:r>
        <w:rPr>
          <w:rStyle w:val="CharStyle12"/>
          <w:i/>
          <w:iCs/>
          <w:sz w:val="26"/>
          <w:szCs w:val="26"/>
        </w:rPr>
        <w:t>это, по существу, оценка потенциала качества будущего результата.</w:t>
      </w:r>
    </w:p>
    <w:p>
      <w:pPr>
        <w:pStyle w:val="Style11"/>
        <w:keepNext w:val="0"/>
        <w:keepLines w:val="0"/>
        <w:widowControl w:val="0"/>
        <w:shd w:val="clear" w:color="auto" w:fill="auto"/>
        <w:bidi w:val="0"/>
        <w:spacing w:before="0" w:after="0" w:line="262" w:lineRule="auto"/>
        <w:ind w:left="0" w:right="0" w:firstLine="620"/>
        <w:jc w:val="both"/>
        <w:rPr>
          <w:sz w:val="26"/>
          <w:szCs w:val="26"/>
        </w:rPr>
      </w:pPr>
      <w:r>
        <w:rPr>
          <w:rStyle w:val="CharStyle12"/>
          <w:i/>
          <w:iCs/>
          <w:sz w:val="26"/>
          <w:szCs w:val="26"/>
        </w:rPr>
        <w:t xml:space="preserve">Закупка осуществляется на выполнение научно-исследовательской работы (НИР),а не на типовое проектирование. Ключевые отличия: Нет процесс единого НИР, алгоритма: особенно в отличие в от строительных работ, где есть ГОСТыи градостроительстве, носит творческий, не стандартизированный характер. Качество результата напрямую зависит от выбранных методов работ, глубины анализа и оригинальности подхода. Поэтому оценка предлагаемого метода работы </w:t>
      </w:r>
      <w:r>
        <w:rPr>
          <w:rStyle w:val="CharStyle12"/>
          <w:i/>
          <w:iCs/>
          <w:sz w:val="26"/>
          <w:szCs w:val="26"/>
          <w:lang w:val="en-US" w:eastAsia="en-US"/>
        </w:rPr>
        <w:t xml:space="preserve">— </w:t>
      </w:r>
      <w:r>
        <w:rPr>
          <w:rStyle w:val="CharStyle12"/>
          <w:i/>
          <w:iCs/>
          <w:sz w:val="26"/>
          <w:szCs w:val="26"/>
        </w:rPr>
        <w:t>это, по существу, оценка потенциала качества будущего результата.</w:t>
      </w:r>
    </w:p>
    <w:p>
      <w:pPr>
        <w:pStyle w:val="Style11"/>
        <w:keepNext w:val="0"/>
        <w:keepLines w:val="0"/>
        <w:widowControl w:val="0"/>
        <w:shd w:val="clear" w:color="auto" w:fill="auto"/>
        <w:bidi w:val="0"/>
        <w:spacing w:before="0" w:after="0" w:line="262" w:lineRule="auto"/>
        <w:ind w:left="0" w:right="0" w:firstLine="620"/>
        <w:jc w:val="both"/>
        <w:rPr>
          <w:sz w:val="26"/>
          <w:szCs w:val="26"/>
        </w:rPr>
      </w:pPr>
      <w:r>
        <w:rPr>
          <w:rStyle w:val="CharStyle12"/>
          <w:i/>
          <w:iCs/>
          <w:sz w:val="26"/>
          <w:szCs w:val="26"/>
        </w:rPr>
        <w:t>Оценка профессионального мышления. Требование предоставить «развернутые комментарии» и «методы и способы» позволяет комиссии оценить не формальное соответствие, а глубину понимания участником проблемы, способность к системному анализу и прогнозированию. Участник, который может детально и логично расписать этапы исследования и подходы к решению сложных градостроительных задач, с высокой долей вероятности выполнит работу качественнее того, кто ограничится формальными фразами.</w:t>
      </w:r>
    </w:p>
    <w:p>
      <w:pPr>
        <w:pStyle w:val="Style11"/>
        <w:keepNext w:val="0"/>
        <w:keepLines w:val="0"/>
        <w:widowControl w:val="0"/>
        <w:shd w:val="clear" w:color="auto" w:fill="auto"/>
        <w:bidi w:val="0"/>
        <w:spacing w:before="0" w:after="0" w:line="262" w:lineRule="auto"/>
        <w:ind w:left="0" w:right="0" w:firstLine="620"/>
        <w:jc w:val="both"/>
        <w:rPr>
          <w:sz w:val="26"/>
          <w:szCs w:val="26"/>
        </w:rPr>
      </w:pPr>
      <w:r>
        <w:rPr>
          <w:rStyle w:val="CharStyle12"/>
          <w:i/>
          <w:iCs/>
          <w:sz w:val="26"/>
          <w:szCs w:val="26"/>
        </w:rPr>
        <w:t xml:space="preserve">Графический материал как демонстрация концептуального подхода: Требование представить «предварительную проработку развития территории» на основе открытых данных </w:t>
      </w:r>
      <w:r>
        <w:rPr>
          <w:rStyle w:val="CharStyle12"/>
          <w:i/>
          <w:iCs/>
          <w:sz w:val="26"/>
          <w:szCs w:val="26"/>
          <w:lang w:val="en-US" w:eastAsia="en-US"/>
        </w:rPr>
        <w:t xml:space="preserve">— </w:t>
      </w:r>
      <w:r>
        <w:rPr>
          <w:rStyle w:val="CharStyle12"/>
          <w:i/>
          <w:iCs/>
          <w:sz w:val="26"/>
          <w:szCs w:val="26"/>
        </w:rPr>
        <w:t>это кейс-задание, позволяющее оценить креативность, пространственное мышлениеи умение участника работать с информацией. В рамках НИР способность сформулировать первичную концепцию на раннем этапе является критически важной качественной характеристикой. Это не «выполнение части работ», а тест на профессиональную компетентность, аналогичный представлению портфолио или решению аналитической задачи.</w:t>
      </w:r>
    </w:p>
    <w:p>
      <w:pPr>
        <w:pStyle w:val="Style11"/>
        <w:keepNext w:val="0"/>
        <w:keepLines w:val="0"/>
        <w:widowControl w:val="0"/>
        <w:shd w:val="clear" w:color="auto" w:fill="auto"/>
        <w:bidi w:val="0"/>
        <w:spacing w:before="0" w:after="0" w:line="262" w:lineRule="auto"/>
        <w:ind w:left="0" w:right="0" w:firstLine="620"/>
        <w:jc w:val="both"/>
        <w:rPr>
          <w:sz w:val="26"/>
          <w:szCs w:val="26"/>
        </w:rPr>
      </w:pPr>
      <w:r>
        <w:rPr>
          <w:rStyle w:val="CharStyle12"/>
          <w:i/>
          <w:iCs/>
          <w:sz w:val="26"/>
          <w:szCs w:val="26"/>
        </w:rPr>
        <w:t xml:space="preserve">Заявитель ошибочно отождествляет «графический материал, выполненный в информационных целях, по данным, находящимся в открытом доступе» с частью итогового проекта. Цель данного требования </w:t>
      </w:r>
      <w:r>
        <w:rPr>
          <w:rStyle w:val="CharStyle12"/>
          <w:i/>
          <w:iCs/>
          <w:sz w:val="26"/>
          <w:szCs w:val="26"/>
          <w:lang w:val="en-US" w:eastAsia="en-US"/>
        </w:rPr>
        <w:t xml:space="preserve">— </w:t>
      </w:r>
      <w:r>
        <w:rPr>
          <w:rStyle w:val="CharStyle12"/>
          <w:i/>
          <w:iCs/>
          <w:sz w:val="26"/>
          <w:szCs w:val="26"/>
        </w:rPr>
        <w:t>оценить способность участника на основе публичных данных сформировать первичное, концептуальное видение развития</w:t>
      </w:r>
    </w:p>
    <w:p>
      <w:pPr>
        <w:pStyle w:val="Style11"/>
        <w:keepNext w:val="0"/>
        <w:keepLines w:val="0"/>
        <w:widowControl w:val="0"/>
        <w:shd w:val="clear" w:color="auto" w:fill="auto"/>
        <w:bidi w:val="0"/>
        <w:spacing w:before="0" w:after="0" w:line="259" w:lineRule="auto"/>
        <w:ind w:left="0" w:right="0" w:firstLine="0"/>
        <w:jc w:val="both"/>
        <w:rPr>
          <w:sz w:val="26"/>
          <w:szCs w:val="26"/>
        </w:rPr>
      </w:pPr>
      <w:r>
        <w:rPr>
          <w:rStyle w:val="CharStyle12"/>
          <w:i/>
          <w:iCs/>
          <w:sz w:val="26"/>
          <w:szCs w:val="26"/>
        </w:rPr>
        <w:t>территории, продемонстрировать креативный и аналитический подход. Это эскиз, набросок, концепт, а не фрагмент проекта. Такой материал не входит в состав итоговых материалов по контракту и не подлежит использованию в проекте без проведения полноценных НИР.</w:t>
      </w:r>
    </w:p>
    <w:p>
      <w:pPr>
        <w:pStyle w:val="Style11"/>
        <w:keepNext w:val="0"/>
        <w:keepLines w:val="0"/>
        <w:widowControl w:val="0"/>
        <w:shd w:val="clear" w:color="auto" w:fill="auto"/>
        <w:bidi w:val="0"/>
        <w:spacing w:before="0" w:after="0" w:line="259" w:lineRule="auto"/>
        <w:ind w:left="0" w:right="0" w:firstLine="600"/>
        <w:jc w:val="both"/>
        <w:rPr>
          <w:sz w:val="26"/>
          <w:szCs w:val="26"/>
        </w:rPr>
      </w:pPr>
      <w:r>
        <w:rPr>
          <w:rStyle w:val="CharStyle12"/>
          <w:i/>
          <w:iCs/>
          <w:sz w:val="26"/>
          <w:szCs w:val="26"/>
        </w:rPr>
        <w:t>Утверждения Заявителя о «субъективности» и «размытости» формулировок несостоятельны, поскольку Заказчиком раскрыты содержание показателей («развернутый комментарий», «методы и способы») в сносках. Этого достаточно для понимания сути требований профессиональным сообществом. Наличие в комиссии профильных специалистов Заказчика гарантирует объективную и компетентную оценку. Члены комиссии обладают необходимыми знаниями, чтобы отличить формальное описание от содержательного. Оценка будет производиться по принципу «наличие/отсутствие» предложения по каждому пункту, что исключает произвол</w:t>
      </w:r>
      <w:r>
        <w:rPr>
          <w:rStyle w:val="CharStyle12"/>
          <w:sz w:val="26"/>
          <w:szCs w:val="26"/>
        </w:rPr>
        <w:t>».</w:t>
      </w:r>
    </w:p>
    <w:p>
      <w:pPr>
        <w:pStyle w:val="Style11"/>
        <w:keepNext w:val="0"/>
        <w:keepLines w:val="0"/>
        <w:widowControl w:val="0"/>
        <w:shd w:val="clear" w:color="auto" w:fill="auto"/>
        <w:bidi w:val="0"/>
        <w:spacing w:before="0" w:after="0" w:line="259" w:lineRule="auto"/>
        <w:ind w:left="0" w:right="0" w:firstLine="740"/>
        <w:jc w:val="both"/>
        <w:rPr>
          <w:sz w:val="26"/>
          <w:szCs w:val="26"/>
        </w:rPr>
      </w:pPr>
      <w:r>
        <w:rPr>
          <w:rStyle w:val="CharStyle12"/>
          <w:sz w:val="26"/>
          <w:szCs w:val="26"/>
        </w:rPr>
        <w:t xml:space="preserve">Согласно пункту </w:t>
      </w:r>
      <w:r>
        <w:rPr>
          <w:rStyle w:val="CharStyle12"/>
          <w:sz w:val="26"/>
          <w:szCs w:val="26"/>
          <w:lang w:val="en-US" w:eastAsia="en-US"/>
        </w:rPr>
        <w:t xml:space="preserve">17 </w:t>
      </w:r>
      <w:r>
        <w:rPr>
          <w:rStyle w:val="CharStyle12"/>
          <w:sz w:val="26"/>
          <w:szCs w:val="26"/>
        </w:rPr>
        <w:t xml:space="preserve">Постановления </w:t>
      </w:r>
      <w:r>
        <w:rPr>
          <w:rStyle w:val="CharStyle12"/>
          <w:sz w:val="26"/>
          <w:szCs w:val="26"/>
          <w:lang w:val="en-US" w:eastAsia="en-US"/>
        </w:rPr>
        <w:t xml:space="preserve">N 2604, </w:t>
      </w:r>
      <w:r>
        <w:rPr>
          <w:rStyle w:val="CharStyle12"/>
          <w:sz w:val="26"/>
          <w:szCs w:val="26"/>
        </w:rPr>
        <w:t xml:space="preserve">для оценки заявок по показателям оценки, предусмотренным п. </w:t>
      </w:r>
      <w:r>
        <w:rPr>
          <w:rStyle w:val="CharStyle12"/>
          <w:sz w:val="26"/>
          <w:szCs w:val="26"/>
          <w:lang w:val="en-US" w:eastAsia="en-US"/>
        </w:rPr>
        <w:t xml:space="preserve">16 </w:t>
      </w:r>
      <w:r>
        <w:rPr>
          <w:rStyle w:val="CharStyle12"/>
          <w:sz w:val="26"/>
          <w:szCs w:val="26"/>
        </w:rPr>
        <w:t>настоящего Положения, применяются детализирующие показатели, предусматривающие оценку различных характеристик, образующих такие показатели оценки.</w:t>
      </w:r>
    </w:p>
    <w:p>
      <w:pPr>
        <w:pStyle w:val="Style11"/>
        <w:keepNext w:val="0"/>
        <w:keepLines w:val="0"/>
        <w:widowControl w:val="0"/>
        <w:shd w:val="clear" w:color="auto" w:fill="auto"/>
        <w:bidi w:val="0"/>
        <w:spacing w:before="0" w:after="0" w:line="259" w:lineRule="auto"/>
        <w:ind w:left="0" w:right="0" w:firstLine="740"/>
        <w:jc w:val="both"/>
        <w:rPr>
          <w:sz w:val="26"/>
          <w:szCs w:val="26"/>
        </w:rPr>
      </w:pPr>
      <w:r>
        <w:rPr>
          <w:rStyle w:val="CharStyle12"/>
          <w:sz w:val="26"/>
          <w:szCs w:val="26"/>
        </w:rPr>
        <w:t xml:space="preserve">В приложении </w:t>
      </w:r>
      <w:r>
        <w:rPr>
          <w:rStyle w:val="CharStyle12"/>
          <w:sz w:val="26"/>
          <w:szCs w:val="26"/>
          <w:lang w:val="en-US" w:eastAsia="en-US"/>
        </w:rPr>
        <w:t xml:space="preserve">N 4 </w:t>
      </w:r>
      <w:r>
        <w:rPr>
          <w:rStyle w:val="CharStyle12"/>
          <w:sz w:val="26"/>
          <w:szCs w:val="26"/>
        </w:rPr>
        <w:t xml:space="preserve">к извещению о проведении закупки </w:t>
      </w:r>
      <w:r>
        <w:rPr>
          <w:rStyle w:val="CharStyle12"/>
          <w:sz w:val="26"/>
          <w:szCs w:val="26"/>
          <w:lang w:val="en-US" w:eastAsia="en-US"/>
        </w:rPr>
        <w:t xml:space="preserve">- </w:t>
      </w:r>
      <w:r>
        <w:rPr>
          <w:rStyle w:val="CharStyle12"/>
          <w:sz w:val="26"/>
          <w:szCs w:val="26"/>
        </w:rPr>
        <w:t>"Порядок рассмотрения и оценки заявок на участие в конкурсе" Заказчиком установлен критерий оценки: "Характеристика объекта закупки" (показатель оценки: "Качественные характеристики объекта закупки") с детализирующим показателем оценки: "Предложение о качестве выполнения работ».</w:t>
      </w:r>
    </w:p>
    <w:p>
      <w:pPr>
        <w:pStyle w:val="Style11"/>
        <w:keepNext w:val="0"/>
        <w:keepLines w:val="0"/>
        <w:widowControl w:val="0"/>
        <w:shd w:val="clear" w:color="auto" w:fill="auto"/>
        <w:bidi w:val="0"/>
        <w:spacing w:before="0" w:after="0" w:line="259" w:lineRule="auto"/>
        <w:ind w:left="0" w:right="0" w:firstLine="740"/>
        <w:jc w:val="both"/>
        <w:rPr>
          <w:sz w:val="26"/>
          <w:szCs w:val="26"/>
        </w:rPr>
      </w:pPr>
      <w:r>
        <w:rPr>
          <w:rStyle w:val="CharStyle12"/>
          <w:sz w:val="26"/>
          <w:szCs w:val="26"/>
        </w:rPr>
        <w:t xml:space="preserve">Согласно положения о применения критерия оценки, показателя оценки, показателя оценки, детализирующего показатель оценки предполагается, что количество баллов, по детализирующему показателю оценки определяется в соответствии со шкалой оценки, установленной в разделе </w:t>
      </w:r>
      <w:r>
        <w:rPr>
          <w:rStyle w:val="CharStyle12"/>
          <w:sz w:val="26"/>
          <w:szCs w:val="26"/>
          <w:lang w:val="en-US" w:eastAsia="en-US"/>
        </w:rPr>
        <w:t xml:space="preserve">II. </w:t>
      </w:r>
      <w:r>
        <w:rPr>
          <w:rStyle w:val="CharStyle12"/>
          <w:sz w:val="26"/>
          <w:szCs w:val="26"/>
        </w:rPr>
        <w:t>Критерии и показатели оценки заявок на участие в закупке. Предложение по данному критерию предоставляется участником закупки в свободной форме, оформленное на усмотрение участника закупки, с учетом положений, определенных Заказчиком в описании объекта закупки, являющегося неотъемлемой частью документации открытого конкурса в электронной форме.</w:t>
      </w:r>
    </w:p>
    <w:p>
      <w:pPr>
        <w:pStyle w:val="Style11"/>
        <w:keepNext w:val="0"/>
        <w:keepLines w:val="0"/>
        <w:widowControl w:val="0"/>
        <w:shd w:val="clear" w:color="auto" w:fill="auto"/>
        <w:bidi w:val="0"/>
        <w:spacing w:before="0" w:after="0" w:line="259" w:lineRule="auto"/>
        <w:ind w:left="0" w:right="0" w:firstLine="740"/>
        <w:jc w:val="both"/>
        <w:rPr>
          <w:sz w:val="26"/>
          <w:szCs w:val="26"/>
        </w:rPr>
      </w:pPr>
      <w:r>
        <w:rPr>
          <w:rStyle w:val="CharStyle12"/>
          <w:sz w:val="26"/>
          <w:szCs w:val="26"/>
        </w:rPr>
        <w:t>То есть, определяющим для присвоения баллов является описания участником закупки последовательности и порядка оказания услуг.</w:t>
      </w:r>
    </w:p>
    <w:p>
      <w:pPr>
        <w:pStyle w:val="Style11"/>
        <w:keepNext w:val="0"/>
        <w:keepLines w:val="0"/>
        <w:widowControl w:val="0"/>
        <w:shd w:val="clear" w:color="auto" w:fill="auto"/>
        <w:bidi w:val="0"/>
        <w:spacing w:before="0" w:after="0" w:line="259" w:lineRule="auto"/>
        <w:ind w:left="0" w:right="0" w:firstLine="740"/>
        <w:jc w:val="both"/>
        <w:rPr>
          <w:sz w:val="26"/>
          <w:szCs w:val="26"/>
        </w:rPr>
      </w:pPr>
      <w:r>
        <w:rPr>
          <w:rStyle w:val="CharStyle12"/>
          <w:sz w:val="26"/>
          <w:szCs w:val="26"/>
        </w:rPr>
        <w:t>Порядок оценки предусматривает положения, регулирующие такое описание, которые должны быть учтены участником, и исчерпывающий состав сведений, которые должны быть включены участником закупки в заявку, с целью получения наивысшего балла, а именно:</w:t>
      </w:r>
    </w:p>
    <w:tbl>
      <w:tblPr>
        <w:tblOverlap w:val="never"/>
        <w:jc w:val="center"/>
        <w:tblLayout w:type="fixed"/>
      </w:tblPr>
      <w:tblGrid>
        <w:gridCol w:w="677"/>
        <w:gridCol w:w="3403"/>
        <w:gridCol w:w="1075"/>
        <w:gridCol w:w="5246"/>
      </w:tblGrid>
      <w:tr>
        <w:trPr>
          <w:trHeight w:val="1171"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sz w:val="20"/>
                <w:szCs w:val="20"/>
              </w:rPr>
              <w:t>Сведения (свойства), подлежащие оценке</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i/>
                <w:iCs/>
                <w:sz w:val="20"/>
                <w:szCs w:val="20"/>
              </w:rPr>
              <w:t>Количест во присваив аемых баллов</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i/>
                <w:iCs/>
                <w:sz w:val="20"/>
                <w:szCs w:val="20"/>
              </w:rPr>
              <w:t>Условие присвоения, соответствующего количества баллов</w:t>
            </w:r>
          </w:p>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i/>
                <w:iCs/>
                <w:sz w:val="20"/>
                <w:szCs w:val="20"/>
              </w:rPr>
              <w:t xml:space="preserve">(В соответствии с пунктом </w:t>
            </w:r>
            <w:r>
              <w:rPr>
                <w:rStyle w:val="CharStyle3"/>
                <w:i/>
                <w:iCs/>
                <w:sz w:val="20"/>
                <w:szCs w:val="20"/>
                <w:lang w:val="en-US" w:eastAsia="en-US"/>
              </w:rPr>
              <w:t xml:space="preserve">23 </w:t>
            </w:r>
            <w:r>
              <w:rPr>
                <w:rStyle w:val="CharStyle3"/>
                <w:i/>
                <w:iCs/>
                <w:sz w:val="20"/>
                <w:szCs w:val="20"/>
              </w:rPr>
              <w:t>Положения)</w:t>
            </w:r>
          </w:p>
        </w:tc>
      </w:tr>
      <w:tr>
        <w:trPr>
          <w:trHeight w:val="907"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 xml:space="preserve">Предложение участника содержит </w:t>
            </w:r>
            <w:r>
              <w:rPr>
                <w:rStyle w:val="CharStyle3"/>
                <w:sz w:val="20"/>
                <w:szCs w:val="20"/>
                <w:u w:val="single"/>
              </w:rPr>
              <w:t>развернутые комментарии</w:t>
            </w:r>
            <w:r>
              <w:rPr>
                <w:rStyle w:val="CharStyle3"/>
                <w:sz w:val="20"/>
                <w:szCs w:val="20"/>
                <w:vertAlign w:val="superscript"/>
              </w:rPr>
              <w:t>1</w:t>
            </w:r>
            <w:r>
              <w:rPr>
                <w:rStyle w:val="CharStyle3"/>
                <w:sz w:val="20"/>
                <w:szCs w:val="20"/>
              </w:rPr>
              <w:t xml:space="preserve"> по каждому разделу описания объекта</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lang w:val="en-US" w:eastAsia="en-US"/>
              </w:rPr>
              <w:t xml:space="preserve">0 </w:t>
            </w:r>
            <w:r>
              <w:rPr>
                <w:rStyle w:val="CharStyle3"/>
                <w:sz w:val="20"/>
                <w:szCs w:val="20"/>
              </w:rPr>
              <w:t>баллов</w:t>
            </w:r>
          </w:p>
        </w:tc>
        <w:tc>
          <w:tcPr>
            <w:tcBorders>
              <w:top w:val="single" w:sz="4"/>
              <w:left w:val="single" w:sz="4"/>
              <w:bottom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Отсутствие предложения</w:t>
            </w:r>
          </w:p>
        </w:tc>
      </w:tr>
    </w:tbl>
    <w:tbl>
      <w:tblPr>
        <w:tblOverlap w:val="never"/>
        <w:jc w:val="center"/>
        <w:tblLayout w:type="fixed"/>
      </w:tblPr>
      <w:tblGrid>
        <w:gridCol w:w="677"/>
        <w:gridCol w:w="3403"/>
        <w:gridCol w:w="1075"/>
        <w:gridCol w:w="5246"/>
      </w:tblGrid>
      <w:tr>
        <w:trPr>
          <w:trHeight w:val="941"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закупки, в том числе подробное описание по решению определенных описанием объекта закупки целей и задач.</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lang w:val="en-US" w:eastAsia="en-US"/>
              </w:rPr>
              <w:t xml:space="preserve">30 </w:t>
            </w:r>
            <w:r>
              <w:rPr>
                <w:rStyle w:val="CharStyle3"/>
                <w:sz w:val="20"/>
                <w:szCs w:val="20"/>
              </w:rPr>
              <w:t>баллов</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Наличие предложения</w:t>
            </w:r>
          </w:p>
        </w:tc>
      </w:tr>
      <w:tr>
        <w:trPr>
          <w:trHeight w:val="1978" w:hRule="exact"/>
        </w:trPr>
        <w:tc>
          <w:tcPr>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 xml:space="preserve">Предложение участника содержит </w:t>
            </w:r>
            <w:r>
              <w:rPr>
                <w:rStyle w:val="CharStyle3"/>
                <w:sz w:val="20"/>
                <w:szCs w:val="20"/>
                <w:u w:val="single"/>
              </w:rPr>
              <w:t>методы и способы</w:t>
            </w:r>
            <w:r>
              <w:rPr>
                <w:rStyle w:val="CharStyle3"/>
                <w:sz w:val="20"/>
                <w:szCs w:val="20"/>
                <w:vertAlign w:val="superscript"/>
              </w:rPr>
              <w:t xml:space="preserve">2 </w:t>
            </w:r>
            <w:r>
              <w:rPr>
                <w:rStyle w:val="CharStyle3"/>
                <w:sz w:val="20"/>
                <w:szCs w:val="20"/>
              </w:rPr>
              <w:t>последовательности выполнения работ с обоснованием предложений, отвечающих действующему законодательству в сфере градостроительства и соответствующих нормативно</w:t>
              <w:softHyphen/>
              <w:t>технической документации, регламентирующей данный вид работ</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lang w:val="en-US" w:eastAsia="en-US"/>
              </w:rPr>
              <w:t xml:space="preserve">0 </w:t>
            </w:r>
            <w:r>
              <w:rPr>
                <w:rStyle w:val="CharStyle3"/>
                <w:sz w:val="20"/>
                <w:szCs w:val="20"/>
              </w:rPr>
              <w:t>баллов</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Отсутствие предложения</w:t>
            </w:r>
          </w:p>
        </w:tc>
      </w:tr>
      <w:tr>
        <w:trPr>
          <w:trHeight w:val="754" w:hRule="exact"/>
        </w:trPr>
        <w:tc>
          <w:tcPr>
            <w:tcBorders>
              <w:top w:val="single" w:sz="4"/>
              <w:left w:val="single" w:sz="4"/>
            </w:tcBorders>
            <w:shd w:val="clear" w:color="auto" w:fill="auto"/>
            <w:vAlign w:val="top"/>
          </w:tcPr>
          <w:p>
            <w:pPr>
              <w:widowControl w:val="0"/>
              <w:rPr>
                <w:sz w:val="10"/>
                <w:szCs w:val="10"/>
              </w:rPr>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lang w:val="en-US" w:eastAsia="en-US"/>
              </w:rPr>
              <w:t xml:space="preserve">30 </w:t>
            </w:r>
            <w:r>
              <w:rPr>
                <w:rStyle w:val="CharStyle3"/>
                <w:sz w:val="20"/>
                <w:szCs w:val="20"/>
              </w:rPr>
              <w:t>баллов</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Наличие предложения</w:t>
            </w:r>
          </w:p>
        </w:tc>
      </w:tr>
      <w:tr>
        <w:trPr>
          <w:trHeight w:val="1262" w:hRule="exact"/>
        </w:trPr>
        <w:tc>
          <w:tcPr>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 xml:space="preserve">Предложение участника содержит предварительную проработку развития рассматриваемой территории </w:t>
            </w:r>
            <w:r>
              <w:rPr>
                <w:rStyle w:val="CharStyle3"/>
                <w:sz w:val="20"/>
                <w:szCs w:val="20"/>
                <w:lang w:val="en-US" w:eastAsia="en-US"/>
              </w:rPr>
              <w:t xml:space="preserve">- </w:t>
            </w:r>
            <w:r>
              <w:rPr>
                <w:rStyle w:val="CharStyle3"/>
                <w:sz w:val="20"/>
                <w:szCs w:val="20"/>
              </w:rPr>
              <w:t>графический материал, выполненный в информационных целях, по данным, находящимся в общем доступе на объект закупки с учетом положений, определенных заказчиком в описании объекта закупки.</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lang w:val="en-US" w:eastAsia="en-US"/>
              </w:rPr>
              <w:t xml:space="preserve">0 </w:t>
            </w:r>
            <w:r>
              <w:rPr>
                <w:rStyle w:val="CharStyle3"/>
                <w:sz w:val="20"/>
                <w:szCs w:val="20"/>
              </w:rPr>
              <w:t>баллов</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Отсутствие предложения</w:t>
            </w:r>
          </w:p>
        </w:tc>
      </w:tr>
      <w:tr>
        <w:trPr>
          <w:trHeight w:val="1056" w:hRule="exact"/>
        </w:trPr>
        <w:tc>
          <w:tcPr>
            <w:tcBorders>
              <w:top w:val="single" w:sz="4"/>
              <w:left w:val="single" w:sz="4"/>
            </w:tcBorders>
            <w:shd w:val="clear" w:color="auto" w:fill="auto"/>
            <w:vAlign w:val="top"/>
          </w:tcPr>
          <w:p>
            <w:pPr>
              <w:widowControl w:val="0"/>
              <w:rPr>
                <w:sz w:val="10"/>
                <w:szCs w:val="10"/>
              </w:rPr>
            </w:pPr>
          </w:p>
        </w:tc>
        <w:tc>
          <w:tcPr>
            <w:vMerge/>
            <w:tcBorders>
              <w:left w:val="single" w:sz="4"/>
            </w:tcBorders>
            <w:shd w:val="clear" w:color="auto" w:fill="auto"/>
            <w:vAlign w:val="bottom"/>
          </w:tcPr>
          <w:p>
            <w:pP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lang w:val="en-US" w:eastAsia="en-US"/>
              </w:rPr>
              <w:t xml:space="preserve">40 </w:t>
            </w:r>
            <w:r>
              <w:rPr>
                <w:rStyle w:val="CharStyle3"/>
                <w:sz w:val="20"/>
                <w:szCs w:val="20"/>
              </w:rPr>
              <w:t>баллов</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rStyle w:val="CharStyle3"/>
                <w:sz w:val="20"/>
                <w:szCs w:val="20"/>
              </w:rPr>
              <w:t>Наличие предложения</w:t>
            </w:r>
          </w:p>
        </w:tc>
      </w:tr>
      <w:tr>
        <w:trPr>
          <w:trHeight w:val="307" w:hRule="exact"/>
        </w:trPr>
        <w:tc>
          <w:tcPr>
            <w:gridSpan w:val="2"/>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820"/>
              <w:jc w:val="left"/>
              <w:rPr>
                <w:sz w:val="20"/>
                <w:szCs w:val="20"/>
              </w:rPr>
            </w:pPr>
            <w:r>
              <w:rPr>
                <w:rStyle w:val="CharStyle3"/>
                <w:sz w:val="20"/>
                <w:szCs w:val="20"/>
              </w:rPr>
              <w:t>ИТОГО:</w:t>
            </w:r>
          </w:p>
        </w:tc>
        <w:tc>
          <w:tcPr>
            <w:gridSpan w:val="2"/>
            <w:tcBorders>
              <w:top w:val="single" w:sz="4"/>
              <w:left w:val="single" w:sz="4"/>
              <w:bottom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sz w:val="20"/>
                <w:szCs w:val="20"/>
                <w:lang w:val="en-US" w:eastAsia="en-US"/>
              </w:rPr>
              <w:t xml:space="preserve">100 </w:t>
            </w:r>
            <w:r>
              <w:rPr>
                <w:rStyle w:val="CharStyle3"/>
                <w:sz w:val="20"/>
                <w:szCs w:val="20"/>
              </w:rPr>
              <w:t>баллов</w:t>
            </w:r>
          </w:p>
        </w:tc>
      </w:tr>
    </w:tbl>
    <w:p>
      <w:pPr>
        <w:pStyle w:val="Style30"/>
        <w:keepNext/>
        <w:keepLines/>
        <w:widowControl w:val="0"/>
        <w:shd w:val="clear" w:color="auto" w:fill="auto"/>
        <w:bidi w:val="0"/>
        <w:spacing w:before="0" w:after="0" w:line="240" w:lineRule="auto"/>
        <w:ind w:left="0" w:right="0" w:firstLine="0"/>
        <w:jc w:val="left"/>
      </w:pPr>
      <w:bookmarkStart w:id="3" w:name="bookmark3"/>
      <w:r>
        <w:rPr>
          <w:rStyle w:val="CharStyle31"/>
          <w:lang w:val="en-US" w:eastAsia="en-US"/>
        </w:rPr>
        <w:t>*</w:t>
      </w:r>
      <w:r>
        <w:rPr>
          <w:rStyle w:val="CharStyle31"/>
          <w:rFonts w:ascii="Arial" w:eastAsia="Arial" w:hAnsi="Arial" w:cs="Arial"/>
          <w:sz w:val="12"/>
          <w:szCs w:val="12"/>
          <w:vertAlign w:val="superscript"/>
          <w:lang w:val="en-US" w:eastAsia="en-US"/>
        </w:rPr>
        <w:t>1</w:t>
      </w:r>
      <w:r>
        <w:rPr>
          <w:rStyle w:val="CharStyle31"/>
          <w:lang w:val="en-US" w:eastAsia="en-US"/>
        </w:rPr>
        <w:t xml:space="preserve">- </w:t>
      </w:r>
      <w:r>
        <w:rPr>
          <w:rStyle w:val="CharStyle31"/>
        </w:rPr>
        <w:t xml:space="preserve">Развернутый комментарий </w:t>
      </w:r>
      <w:r>
        <w:rPr>
          <w:rStyle w:val="CharStyle31"/>
          <w:lang w:val="en-US" w:eastAsia="en-US"/>
        </w:rPr>
        <w:t xml:space="preserve">– </w:t>
      </w:r>
      <w:r>
        <w:rPr>
          <w:rStyle w:val="CharStyle31"/>
        </w:rPr>
        <w:t>совокупность сведений с пояснениями и дополнениями.</w:t>
      </w:r>
      <w:bookmarkEnd w:id="3"/>
    </w:p>
    <w:p>
      <w:pPr>
        <w:pStyle w:val="Style30"/>
        <w:keepNext/>
        <w:keepLines/>
        <w:widowControl w:val="0"/>
        <w:shd w:val="clear" w:color="auto" w:fill="auto"/>
        <w:bidi w:val="0"/>
        <w:spacing w:before="0" w:after="0" w:line="240" w:lineRule="auto"/>
        <w:ind w:left="0" w:right="0" w:firstLine="0"/>
        <w:jc w:val="left"/>
      </w:pPr>
      <w:bookmarkStart w:id="5" w:name="bookmark5"/>
      <w:r>
        <w:rPr>
          <w:rStyle w:val="CharStyle31"/>
          <w:lang w:val="en-US" w:eastAsia="en-US"/>
        </w:rPr>
        <w:t>*</w:t>
      </w:r>
      <w:r>
        <w:rPr>
          <w:rStyle w:val="CharStyle31"/>
          <w:rFonts w:ascii="Arial" w:eastAsia="Arial" w:hAnsi="Arial" w:cs="Arial"/>
          <w:sz w:val="12"/>
          <w:szCs w:val="12"/>
          <w:vertAlign w:val="superscript"/>
          <w:lang w:val="en-US" w:eastAsia="en-US"/>
        </w:rPr>
        <w:t>2</w:t>
      </w:r>
      <w:r>
        <w:rPr>
          <w:rStyle w:val="CharStyle31"/>
          <w:lang w:val="en-US" w:eastAsia="en-US"/>
        </w:rPr>
        <w:t xml:space="preserve">- </w:t>
      </w:r>
      <w:r>
        <w:rPr>
          <w:rStyle w:val="CharStyle31"/>
        </w:rPr>
        <w:t xml:space="preserve">Методы и способы </w:t>
      </w:r>
      <w:r>
        <w:rPr>
          <w:rStyle w:val="CharStyle31"/>
          <w:lang w:val="en-US" w:eastAsia="en-US"/>
        </w:rPr>
        <w:t xml:space="preserve">- </w:t>
      </w:r>
      <w:r>
        <w:rPr>
          <w:rStyle w:val="CharStyle31"/>
        </w:rPr>
        <w:t>пошаговый алгоритм (план) действий, с расстановкой приоритетов, акцентов, способов и ситуаций, строгое исполнение которых в итоге приведет к решению задачи.</w:t>
      </w:r>
      <w:bookmarkEnd w:id="5"/>
    </w:p>
    <w:p>
      <w:pPr>
        <w:pStyle w:val="Style11"/>
        <w:keepNext w:val="0"/>
        <w:keepLines w:val="0"/>
        <w:widowControl w:val="0"/>
        <w:shd w:val="clear" w:color="auto" w:fill="auto"/>
        <w:bidi w:val="0"/>
        <w:spacing w:before="0" w:after="0" w:line="259" w:lineRule="auto"/>
        <w:ind w:left="0" w:right="0" w:firstLine="740"/>
        <w:jc w:val="both"/>
        <w:rPr>
          <w:sz w:val="26"/>
          <w:szCs w:val="26"/>
        </w:rPr>
      </w:pPr>
      <w:r>
        <w:rPr>
          <w:rStyle w:val="CharStyle12"/>
          <w:sz w:val="26"/>
          <w:szCs w:val="26"/>
        </w:rPr>
        <w:t>Вместе с тем,</w:t>
      </w:r>
      <w:r>
        <w:rPr>
          <w:rStyle w:val="CharStyle12"/>
          <w:sz w:val="26"/>
          <w:szCs w:val="26"/>
        </w:rPr>
        <w:t xml:space="preserve"> </w:t>
      </w:r>
      <w:r>
        <w:rPr>
          <w:rStyle w:val="CharStyle12"/>
          <w:color w:val="000080"/>
          <w:sz w:val="26"/>
          <w:szCs w:val="26"/>
          <w:u w:val="single"/>
        </w:rPr>
        <w:t>Положение</w:t>
      </w:r>
      <w:r>
        <w:rPr>
          <w:rStyle w:val="CharStyle12"/>
          <w:color w:val="000080"/>
          <w:sz w:val="26"/>
          <w:szCs w:val="26"/>
        </w:rPr>
        <w:t xml:space="preserve"> </w:t>
      </w:r>
      <w:r>
        <w:rPr>
          <w:rStyle w:val="CharStyle12"/>
          <w:sz w:val="26"/>
          <w:szCs w:val="26"/>
          <w:lang w:val="en-US" w:eastAsia="en-US"/>
        </w:rPr>
        <w:t xml:space="preserve">2604 </w:t>
      </w:r>
      <w:r>
        <w:rPr>
          <w:rStyle w:val="CharStyle12"/>
          <w:sz w:val="26"/>
          <w:szCs w:val="26"/>
        </w:rPr>
        <w:t>не устанавливает конкретных требований к градации шкалы оценки заявок на участие в Конкурсе по детализирующим показателям показателей критерия оценки заявок "Качественные характеристики объекта закупки", а также не устанавливает конкретные детализирующие показатели по показателям критерия "Качественные характеристики объекта закупки".</w:t>
      </w:r>
    </w:p>
    <w:p>
      <w:pPr>
        <w:pStyle w:val="Style11"/>
        <w:keepNext w:val="0"/>
        <w:keepLines w:val="0"/>
        <w:widowControl w:val="0"/>
        <w:shd w:val="clear" w:color="auto" w:fill="auto"/>
        <w:bidi w:val="0"/>
        <w:spacing w:before="0" w:after="0" w:line="259" w:lineRule="auto"/>
        <w:ind w:left="0" w:right="0" w:firstLine="740"/>
        <w:jc w:val="both"/>
        <w:rPr>
          <w:sz w:val="26"/>
          <w:szCs w:val="26"/>
        </w:rPr>
      </w:pPr>
      <w:r>
        <w:rPr>
          <w:rStyle w:val="CharStyle12"/>
          <w:sz w:val="26"/>
          <w:szCs w:val="26"/>
        </w:rPr>
        <w:t>Таким образом, довод Заявителя о том, что Заказчиком установлен субъективный порядок оценки заявок по детализирующему показателю «Качество выполнения работ» не нашел своего подтверждения.</w:t>
      </w:r>
    </w:p>
    <w:p>
      <w:pPr>
        <w:pStyle w:val="Style11"/>
        <w:keepNext w:val="0"/>
        <w:keepLines w:val="0"/>
        <w:widowControl w:val="0"/>
        <w:shd w:val="clear" w:color="auto" w:fill="auto"/>
        <w:bidi w:val="0"/>
        <w:spacing w:before="0" w:after="0" w:line="259" w:lineRule="auto"/>
        <w:ind w:left="0" w:right="0" w:firstLine="740"/>
        <w:jc w:val="both"/>
        <w:rPr>
          <w:sz w:val="26"/>
          <w:szCs w:val="26"/>
        </w:rPr>
      </w:pPr>
      <w:r>
        <w:rPr>
          <w:rStyle w:val="CharStyle12"/>
          <w:sz w:val="26"/>
          <w:szCs w:val="26"/>
        </w:rPr>
        <w:t>Комиссия Крымского УФАС отмечает, что детализирующий показатель по критерию оценки «Качество выполнения работ», установленный Заказчиком, не ухудшает права и интересы участников, не предрешает исхода закупки, не создает преимуществ конкретному лицу и не ограничивают конкуренцию, а также установленный критерий оценки не является обязательным условием для участия в проведении процедуры закупки, не может служить основанием для отклонения заявки участника, в то время как к участию в закупке может быть допущено любое лицо, независимо от наличия предложения о качестве выполнения работ.</w:t>
      </w:r>
    </w:p>
    <w:p>
      <w:pPr>
        <w:pStyle w:val="Style11"/>
        <w:keepNext w:val="0"/>
        <w:keepLines w:val="0"/>
        <w:widowControl w:val="0"/>
        <w:shd w:val="clear" w:color="auto" w:fill="auto"/>
        <w:bidi w:val="0"/>
        <w:spacing w:before="0" w:after="0" w:line="259" w:lineRule="auto"/>
        <w:ind w:left="0" w:right="0" w:firstLine="740"/>
        <w:jc w:val="both"/>
        <w:rPr>
          <w:sz w:val="26"/>
          <w:szCs w:val="26"/>
        </w:rPr>
        <w:sectPr>
          <w:headerReference w:type="default" r:id="rId15"/>
          <w:footerReference w:type="default" r:id="rId16"/>
          <w:footnotePr>
            <w:pos w:val="pageBottom"/>
            <w:numFmt w:val="decimal"/>
            <w:numRestart w:val="continuous"/>
          </w:footnotePr>
          <w:pgSz w:w="11900" w:h="16840"/>
          <w:pgMar w:top="1666" w:right="456" w:bottom="1479" w:left="1043" w:header="0" w:footer="3" w:gutter="0"/>
          <w:cols w:space="720"/>
          <w:noEndnote/>
          <w:rtlGutter w:val="0"/>
          <w:docGrid w:linePitch="360"/>
        </w:sectPr>
      </w:pPr>
      <w:r>
        <w:rPr>
          <w:rStyle w:val="CharStyle12"/>
          <w:sz w:val="26"/>
          <w:szCs w:val="26"/>
        </w:rPr>
        <w:t>Указанный порядок рассмотрения и оценки заявки не противоречит Закону о контрактной системе и Положению об оценки заявок. Данный показатель направлен, прежде всего, на выбор Победителем конкурса лица, наиболее удовлетворяющего</w:t>
      </w:r>
    </w:p>
    <w:p>
      <w:pPr>
        <w:pStyle w:val="Style11"/>
        <w:keepNext w:val="0"/>
        <w:keepLines w:val="0"/>
        <w:widowControl w:val="0"/>
        <w:shd w:val="clear" w:color="auto" w:fill="auto"/>
        <w:bidi w:val="0"/>
        <w:spacing w:before="0" w:after="0" w:line="259" w:lineRule="auto"/>
        <w:ind w:left="0" w:right="0" w:firstLine="0"/>
        <w:jc w:val="both"/>
        <w:rPr>
          <w:sz w:val="26"/>
          <w:szCs w:val="26"/>
        </w:rPr>
      </w:pPr>
      <w:r>
        <w:rPr>
          <w:rStyle w:val="CharStyle12"/>
          <w:sz w:val="26"/>
          <w:szCs w:val="26"/>
        </w:rPr>
        <w:t>потребностям Заказчика.</w:t>
      </w:r>
    </w:p>
    <w:p>
      <w:pPr>
        <w:pStyle w:val="Style11"/>
        <w:keepNext w:val="0"/>
        <w:keepLines w:val="0"/>
        <w:widowControl w:val="0"/>
        <w:shd w:val="clear" w:color="auto" w:fill="auto"/>
        <w:bidi w:val="0"/>
        <w:spacing w:before="0" w:after="0" w:line="259" w:lineRule="auto"/>
        <w:ind w:left="0" w:right="0" w:firstLine="720"/>
        <w:jc w:val="both"/>
        <w:rPr>
          <w:sz w:val="26"/>
          <w:szCs w:val="26"/>
        </w:rPr>
      </w:pPr>
      <w:r>
        <w:rPr>
          <w:rStyle w:val="CharStyle12"/>
          <w:sz w:val="26"/>
          <w:szCs w:val="26"/>
        </w:rPr>
        <w:t>Также Комиссия отмечает, что невозможность отдельных участников закупок по каким-либо причинам конкурировать с иными участниками рынка не является поводом учитывать данные обстоятельства Заказчиком при формировании заявки на участие в закупке и установлении критериев оценки заявок, поскольку иное фактически противоречило бы состязательному характеру участия в конкурсе.</w:t>
      </w:r>
    </w:p>
    <w:p>
      <w:pPr>
        <w:pStyle w:val="Style11"/>
        <w:keepNext w:val="0"/>
        <w:keepLines w:val="0"/>
        <w:widowControl w:val="0"/>
        <w:shd w:val="clear" w:color="auto" w:fill="auto"/>
        <w:bidi w:val="0"/>
        <w:spacing w:before="0" w:after="0" w:line="259" w:lineRule="auto"/>
        <w:ind w:left="0" w:right="0" w:firstLine="720"/>
        <w:jc w:val="both"/>
        <w:rPr>
          <w:sz w:val="26"/>
          <w:szCs w:val="26"/>
        </w:rPr>
      </w:pPr>
      <w:r>
        <w:rPr>
          <w:rStyle w:val="CharStyle12"/>
          <w:sz w:val="26"/>
          <w:szCs w:val="26"/>
        </w:rPr>
        <w:t>Заказчиком сформулированы в извещении о закупке требования, которые основаны на представлении Заказчика о потребности в услугах определенного качества, о потенциальном исполнителе с определенной квалификацией, опытом, ресурсами и т.д.; спорное требование предъявлены ко всем участникам закупки и не могут рассматриваться как дискриминационное условие, ограничивающее конкуренцию.</w:t>
      </w:r>
    </w:p>
    <w:p>
      <w:pPr>
        <w:pStyle w:val="Style11"/>
        <w:keepNext w:val="0"/>
        <w:keepLines w:val="0"/>
        <w:widowControl w:val="0"/>
        <w:shd w:val="clear" w:color="auto" w:fill="auto"/>
        <w:bidi w:val="0"/>
        <w:spacing w:before="0" w:after="0" w:line="259" w:lineRule="auto"/>
        <w:ind w:left="0" w:right="0" w:firstLine="720"/>
        <w:jc w:val="both"/>
        <w:rPr>
          <w:sz w:val="26"/>
          <w:szCs w:val="26"/>
        </w:rPr>
      </w:pPr>
      <w:r>
        <w:rPr>
          <w:rStyle w:val="CharStyle12"/>
          <w:sz w:val="26"/>
          <w:szCs w:val="26"/>
        </w:rPr>
        <w:t xml:space="preserve">Данная позиция подтверждается Постановлением Арбитражного суда Центрального округа от </w:t>
      </w:r>
      <w:r>
        <w:rPr>
          <w:rStyle w:val="CharStyle12"/>
          <w:sz w:val="26"/>
          <w:szCs w:val="26"/>
          <w:lang w:val="en-US" w:eastAsia="en-US"/>
        </w:rPr>
        <w:t xml:space="preserve">04.08.2022 N </w:t>
      </w:r>
      <w:r>
        <w:rPr>
          <w:rStyle w:val="CharStyle12"/>
          <w:sz w:val="26"/>
          <w:szCs w:val="26"/>
        </w:rPr>
        <w:t xml:space="preserve">Ф10-2913/2022 по делу </w:t>
      </w:r>
      <w:r>
        <w:rPr>
          <w:rStyle w:val="CharStyle12"/>
          <w:sz w:val="26"/>
          <w:szCs w:val="26"/>
          <w:lang w:val="en-US" w:eastAsia="en-US"/>
        </w:rPr>
        <w:t xml:space="preserve">N </w:t>
      </w:r>
      <w:r>
        <w:rPr>
          <w:rStyle w:val="CharStyle12"/>
          <w:sz w:val="26"/>
          <w:szCs w:val="26"/>
        </w:rPr>
        <w:t>А83-13266/2021.</w:t>
      </w:r>
    </w:p>
    <w:p>
      <w:pPr>
        <w:pStyle w:val="Style11"/>
        <w:keepNext w:val="0"/>
        <w:keepLines w:val="0"/>
        <w:widowControl w:val="0"/>
        <w:shd w:val="clear" w:color="auto" w:fill="auto"/>
        <w:bidi w:val="0"/>
        <w:spacing w:before="0" w:after="0" w:line="259" w:lineRule="auto"/>
        <w:ind w:left="0" w:right="0" w:firstLine="720"/>
        <w:jc w:val="both"/>
        <w:rPr>
          <w:sz w:val="26"/>
          <w:szCs w:val="26"/>
        </w:rPr>
      </w:pPr>
      <w:r>
        <w:rPr>
          <w:rStyle w:val="CharStyle12"/>
          <w:sz w:val="26"/>
          <w:szCs w:val="26"/>
        </w:rPr>
        <w:t>Само по себе присвоение меньшего количества баллов заявкам отдельных хозяйствующих субъектов, не обладающих соответствующими финансовыми, материальными, трудовыми, иными ресурсами также не означает, что действия заказчика повлекли необоснованное ограничение конкуренции.</w:t>
      </w:r>
    </w:p>
    <w:p>
      <w:pPr>
        <w:pStyle w:val="Style11"/>
        <w:keepNext w:val="0"/>
        <w:keepLines w:val="0"/>
        <w:widowControl w:val="0"/>
        <w:shd w:val="clear" w:color="auto" w:fill="auto"/>
        <w:bidi w:val="0"/>
        <w:spacing w:before="0" w:after="0" w:line="259" w:lineRule="auto"/>
        <w:ind w:left="0" w:right="0" w:firstLine="720"/>
        <w:jc w:val="both"/>
        <w:rPr>
          <w:sz w:val="26"/>
          <w:szCs w:val="26"/>
        </w:rPr>
      </w:pPr>
      <w:r>
        <w:rPr>
          <w:rStyle w:val="CharStyle12"/>
          <w:sz w:val="26"/>
          <w:szCs w:val="26"/>
        </w:rPr>
        <w:t xml:space="preserve">Кроме того, Комиссией установлено, что на участие в закупке подано </w:t>
      </w:r>
      <w:r>
        <w:rPr>
          <w:rStyle w:val="CharStyle12"/>
          <w:sz w:val="26"/>
          <w:szCs w:val="26"/>
          <w:lang w:val="en-US" w:eastAsia="en-US"/>
        </w:rPr>
        <w:t xml:space="preserve">2 </w:t>
      </w:r>
      <w:r>
        <w:rPr>
          <w:rStyle w:val="CharStyle12"/>
          <w:sz w:val="26"/>
          <w:szCs w:val="26"/>
        </w:rPr>
        <w:t>заявки, соответствующие требованиям извещения о проведении закупки.</w:t>
      </w:r>
    </w:p>
    <w:p>
      <w:pPr>
        <w:pStyle w:val="Style11"/>
        <w:keepNext w:val="0"/>
        <w:keepLines w:val="0"/>
        <w:widowControl w:val="0"/>
        <w:shd w:val="clear" w:color="auto" w:fill="auto"/>
        <w:bidi w:val="0"/>
        <w:spacing w:before="0" w:after="0" w:line="259" w:lineRule="auto"/>
        <w:ind w:left="0" w:right="0" w:firstLine="720"/>
        <w:jc w:val="both"/>
        <w:rPr>
          <w:sz w:val="26"/>
          <w:szCs w:val="26"/>
        </w:rPr>
      </w:pPr>
      <w:r>
        <w:rPr>
          <w:rStyle w:val="CharStyle12"/>
          <w:sz w:val="26"/>
          <w:szCs w:val="26"/>
        </w:rPr>
        <w:t>Принимая во внимание вышеизложенное, с учетом конкретных обстоятельств, установленных в рамках рассмотрения настоящего дела, Комиссия Крымского межрегионального УФАС России приходит к выводу о признании жалобы необоснованной.</w:t>
      </w:r>
    </w:p>
    <w:p>
      <w:pPr>
        <w:pStyle w:val="Style11"/>
        <w:keepNext w:val="0"/>
        <w:keepLines w:val="0"/>
        <w:widowControl w:val="0"/>
        <w:shd w:val="clear" w:color="auto" w:fill="auto"/>
        <w:bidi w:val="0"/>
        <w:spacing w:before="0" w:after="0" w:line="259" w:lineRule="auto"/>
        <w:ind w:left="0" w:right="0" w:firstLine="720"/>
        <w:jc w:val="both"/>
        <w:rPr>
          <w:sz w:val="26"/>
          <w:szCs w:val="26"/>
        </w:rPr>
      </w:pPr>
      <w:r>
        <w:rPr>
          <w:rStyle w:val="CharStyle12"/>
          <w:sz w:val="26"/>
          <w:szCs w:val="26"/>
        </w:rPr>
        <w:t xml:space="preserve">На основании изложенного, руководствуясь частью </w:t>
      </w:r>
      <w:r>
        <w:rPr>
          <w:rStyle w:val="CharStyle12"/>
          <w:sz w:val="26"/>
          <w:szCs w:val="26"/>
          <w:lang w:val="en-US" w:eastAsia="en-US"/>
        </w:rPr>
        <w:t xml:space="preserve">15, 22 </w:t>
      </w:r>
      <w:r>
        <w:rPr>
          <w:rStyle w:val="CharStyle12"/>
          <w:sz w:val="26"/>
          <w:szCs w:val="26"/>
        </w:rPr>
        <w:t xml:space="preserve">статьи </w:t>
      </w:r>
      <w:r>
        <w:rPr>
          <w:rStyle w:val="CharStyle12"/>
          <w:sz w:val="26"/>
          <w:szCs w:val="26"/>
          <w:lang w:val="en-US" w:eastAsia="en-US"/>
        </w:rPr>
        <w:t xml:space="preserve">99, </w:t>
      </w:r>
      <w:r>
        <w:rPr>
          <w:rStyle w:val="CharStyle12"/>
          <w:sz w:val="26"/>
          <w:szCs w:val="26"/>
        </w:rPr>
        <w:t xml:space="preserve">частью </w:t>
      </w:r>
      <w:r>
        <w:rPr>
          <w:rStyle w:val="CharStyle12"/>
          <w:sz w:val="26"/>
          <w:szCs w:val="26"/>
          <w:lang w:val="en-US" w:eastAsia="en-US"/>
        </w:rPr>
        <w:t xml:space="preserve">8 </w:t>
      </w:r>
      <w:r>
        <w:rPr>
          <w:rStyle w:val="CharStyle12"/>
          <w:sz w:val="26"/>
          <w:szCs w:val="26"/>
        </w:rPr>
        <w:t xml:space="preserve">статьи </w:t>
      </w:r>
      <w:r>
        <w:rPr>
          <w:rStyle w:val="CharStyle12"/>
          <w:sz w:val="26"/>
          <w:szCs w:val="26"/>
          <w:lang w:val="en-US" w:eastAsia="en-US"/>
        </w:rPr>
        <w:t xml:space="preserve">106 </w:t>
      </w:r>
      <w:r>
        <w:rPr>
          <w:rStyle w:val="CharStyle12"/>
          <w:sz w:val="26"/>
          <w:szCs w:val="26"/>
        </w:rPr>
        <w:t>Закона о контрактной системе.</w:t>
      </w:r>
    </w:p>
    <w:p>
      <w:pPr>
        <w:pStyle w:val="Style11"/>
        <w:keepNext w:val="0"/>
        <w:keepLines w:val="0"/>
        <w:widowControl w:val="0"/>
        <w:shd w:val="clear" w:color="auto" w:fill="auto"/>
        <w:bidi w:val="0"/>
        <w:spacing w:before="0" w:after="60" w:line="259" w:lineRule="auto"/>
        <w:ind w:left="0" w:right="0" w:firstLine="0"/>
        <w:jc w:val="center"/>
        <w:rPr>
          <w:sz w:val="26"/>
          <w:szCs w:val="26"/>
        </w:rPr>
      </w:pPr>
      <w:r>
        <w:rPr>
          <w:rStyle w:val="CharStyle12"/>
          <w:sz w:val="26"/>
          <w:szCs w:val="26"/>
        </w:rPr>
        <w:t>РЕШИЛА:</w:t>
      </w:r>
    </w:p>
    <w:p>
      <w:pPr>
        <w:pStyle w:val="Style11"/>
        <w:keepNext w:val="0"/>
        <w:keepLines w:val="0"/>
        <w:widowControl w:val="0"/>
        <w:shd w:val="clear" w:color="auto" w:fill="auto"/>
        <w:bidi w:val="0"/>
        <w:spacing w:before="0" w:after="0" w:line="240" w:lineRule="auto"/>
        <w:ind w:left="0" w:right="0" w:firstLine="860"/>
        <w:jc w:val="both"/>
        <w:rPr>
          <w:sz w:val="26"/>
          <w:szCs w:val="26"/>
        </w:rPr>
      </w:pPr>
      <w:r>
        <w:rPr>
          <w:rStyle w:val="CharStyle12"/>
          <w:sz w:val="26"/>
          <w:szCs w:val="26"/>
        </w:rPr>
        <w:t>Признать жалобу Заявителя необоснованной.</w:t>
      </w:r>
    </w:p>
    <w:p>
      <w:pPr>
        <w:pStyle w:val="Style11"/>
        <w:keepNext w:val="0"/>
        <w:keepLines w:val="0"/>
        <w:widowControl w:val="0"/>
        <w:shd w:val="clear" w:color="auto" w:fill="auto"/>
        <w:bidi w:val="0"/>
        <w:spacing w:before="0" w:after="0" w:line="240" w:lineRule="auto"/>
        <w:ind w:left="0" w:right="0" w:firstLine="860"/>
        <w:jc w:val="both"/>
        <w:rPr>
          <w:sz w:val="26"/>
          <w:szCs w:val="26"/>
        </w:rPr>
        <w:sectPr>
          <w:footnotePr>
            <w:pos w:val="pageBottom"/>
            <w:numFmt w:val="decimal"/>
            <w:numRestart w:val="continuous"/>
          </w:footnotePr>
          <w:pgSz w:w="11900" w:h="16840"/>
          <w:pgMar w:top="1666" w:right="541" w:bottom="663" w:left="1106" w:header="0" w:footer="3" w:gutter="0"/>
          <w:cols w:space="720"/>
          <w:noEndnote/>
          <w:rtlGutter w:val="0"/>
          <w:docGrid w:linePitch="360"/>
        </w:sectPr>
      </w:pPr>
      <w:r>
        <w:rPr>
          <w:rStyle w:val="CharStyle12"/>
          <w:sz w:val="26"/>
          <w:szCs w:val="26"/>
        </w:rPr>
        <w:t>Настоящее решение может быть обжаловано в судебном порядке в течение трех месяцев со дня его принятия.</w:t>
      </w:r>
    </w:p>
    <w:p>
      <w:pPr>
        <w:widowControl w:val="0"/>
        <w:spacing w:line="239" w:lineRule="exact"/>
        <w:rPr>
          <w:sz w:val="19"/>
          <w:szCs w:val="19"/>
        </w:rPr>
      </w:pPr>
    </w:p>
    <w:p>
      <w:pPr>
        <w:widowControl w:val="0"/>
        <w:spacing w:line="1" w:lineRule="exact"/>
        <w:sectPr>
          <w:footnotePr>
            <w:pos w:val="pageBottom"/>
            <w:numFmt w:val="decimal"/>
            <w:numRestart w:val="continuous"/>
          </w:footnotePr>
          <w:type w:val="continuous"/>
          <w:pgSz w:w="11900" w:h="16840"/>
          <w:pgMar w:top="1464" w:right="0" w:bottom="1176" w:left="0" w:header="0" w:footer="3" w:gutter="0"/>
          <w:cols w:space="720"/>
          <w:noEndnote/>
          <w:rtlGutter w:val="0"/>
          <w:docGrid w:linePitch="360"/>
        </w:sectPr>
      </w:pPr>
    </w:p>
    <w:p>
      <w:pPr>
        <w:pStyle w:val="Style11"/>
        <w:keepNext w:val="0"/>
        <w:keepLines w:val="0"/>
        <w:framePr w:w="2674" w:h="360" w:wrap="none" w:vAnchor="text" w:hAnchor="page" w:x="1165" w:y="21"/>
        <w:widowControl w:val="0"/>
        <w:shd w:val="clear" w:color="auto" w:fill="auto"/>
        <w:bidi w:val="0"/>
        <w:spacing w:before="0" w:after="0" w:line="240" w:lineRule="auto"/>
        <w:ind w:left="0" w:right="0" w:firstLine="0"/>
        <w:jc w:val="left"/>
        <w:rPr>
          <w:sz w:val="26"/>
          <w:szCs w:val="26"/>
        </w:rPr>
      </w:pPr>
      <w:r>
        <w:rPr>
          <w:rStyle w:val="CharStyle12"/>
          <w:sz w:val="26"/>
          <w:szCs w:val="26"/>
        </w:rPr>
        <w:t>Председатель комиссии</w:t>
      </w:r>
    </w:p>
    <w:p>
      <w:pPr>
        <w:pStyle w:val="Style38"/>
        <w:keepNext w:val="0"/>
        <w:keepLines w:val="0"/>
        <w:framePr w:w="2717" w:h="408" w:wrap="none" w:vAnchor="text" w:hAnchor="page" w:x="5375" w:y="250"/>
        <w:widowControl w:val="0"/>
        <w:shd w:val="clear" w:color="auto" w:fill="auto"/>
        <w:bidi w:val="0"/>
        <w:spacing w:before="0" w:after="0" w:line="240" w:lineRule="auto"/>
        <w:ind w:left="0" w:right="0" w:firstLine="0"/>
        <w:jc w:val="left"/>
      </w:pPr>
      <w:r>
        <w:rPr>
          <w:rStyle w:val="CharStyle39"/>
        </w:rPr>
        <w:t>Подлинник электронного документа, подписанного ЭП, хранится в системе электронного документооборота ФАС России</w:t>
      </w:r>
    </w:p>
    <w:p>
      <w:pPr>
        <w:pStyle w:val="Style11"/>
        <w:keepNext w:val="0"/>
        <w:keepLines w:val="0"/>
        <w:framePr w:w="1608" w:h="370" w:wrap="none" w:vAnchor="text" w:hAnchor="page" w:x="9714" w:y="366"/>
        <w:widowControl w:val="0"/>
        <w:shd w:val="clear" w:color="auto" w:fill="auto"/>
        <w:bidi w:val="0"/>
        <w:spacing w:before="0" w:after="0" w:line="240" w:lineRule="auto"/>
        <w:ind w:left="0" w:right="0" w:firstLine="0"/>
        <w:jc w:val="right"/>
        <w:rPr>
          <w:sz w:val="26"/>
          <w:szCs w:val="26"/>
        </w:rPr>
      </w:pPr>
      <w:r>
        <w:rPr>
          <w:rStyle w:val="CharStyle12"/>
          <w:sz w:val="26"/>
          <w:szCs w:val="26"/>
        </w:rPr>
        <w:t>А.П. Рудакова</w:t>
      </w:r>
    </w:p>
    <w:p>
      <w:pPr>
        <w:widowControl w:val="0"/>
        <w:spacing w:line="360" w:lineRule="exact"/>
      </w:pPr>
      <w:r>
        <w:drawing>
          <wp:anchor distT="0" distB="0" distL="0" distR="1786255" simplePos="0" relativeHeight="62914708" behindDoc="1" locked="0" layoutInCell="1" allowOverlap="1">
            <wp:simplePos x="0" y="0"/>
            <wp:positionH relativeFrom="page">
              <wp:posOffset>2994660</wp:posOffset>
            </wp:positionH>
            <wp:positionV relativeFrom="paragraph">
              <wp:posOffset>69850</wp:posOffset>
            </wp:positionV>
            <wp:extent cx="359410" cy="396240"/>
            <wp:wrapNone/>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7"/>
                    <a:stretch/>
                  </pic:blipFill>
                  <pic:spPr>
                    <a:xfrm>
                      <a:ext cx="359410" cy="396240"/>
                    </a:xfrm>
                    <a:prstGeom prst="rect"/>
                  </pic:spPr>
                </pic:pic>
              </a:graphicData>
            </a:graphic>
          </wp:anchor>
        </w:drawing>
      </w:r>
    </w:p>
    <w:p>
      <w:pPr>
        <w:widowControl w:val="0"/>
        <w:spacing w:after="373" w:line="1" w:lineRule="exact"/>
      </w:pPr>
    </w:p>
    <w:p>
      <w:pPr>
        <w:widowControl w:val="0"/>
        <w:spacing w:line="1" w:lineRule="exact"/>
        <w:sectPr>
          <w:footnotePr>
            <w:pos w:val="pageBottom"/>
            <w:numFmt w:val="decimal"/>
            <w:numRestart w:val="continuous"/>
          </w:footnotePr>
          <w:type w:val="continuous"/>
          <w:pgSz w:w="11900" w:h="16840"/>
          <w:pgMar w:top="1464" w:right="541" w:bottom="1176" w:left="1106" w:header="0" w:footer="3" w:gutter="0"/>
          <w:cols w:space="720"/>
          <w:noEndnote/>
          <w:rtlGutter w:val="0"/>
          <w:docGrid w:linePitch="360"/>
        </w:sectPr>
      </w:pP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2320" w:right="0" w:firstLine="0"/>
        <w:jc w:val="left"/>
        <w:rPr>
          <w:sz w:val="12"/>
          <w:szCs w:val="12"/>
        </w:rPr>
      </w:pPr>
      <w:r>
        <w:rPr>
          <w:rStyle w:val="CharStyle3"/>
          <w:rFonts w:ascii="Georgia" w:eastAsia="Georgia" w:hAnsi="Georgia" w:cs="Georgia"/>
          <w:color w:val="FFFFFF"/>
          <w:sz w:val="12"/>
          <w:szCs w:val="12"/>
        </w:rPr>
        <w:t>СВЕДЕНИЯ О СЕРТИФИКАТЕ ЭП</w:t>
      </w:r>
    </w:p>
    <w:p>
      <w:pPr>
        <w:pStyle w:val="Style2"/>
        <w:keepNext w:val="0"/>
        <w:keepLines w:val="0"/>
        <w:widowControl w:val="0"/>
        <w:shd w:val="clear" w:color="auto" w:fill="auto"/>
        <w:bidi w:val="0"/>
        <w:spacing w:before="0" w:after="0" w:line="240" w:lineRule="auto"/>
        <w:ind w:left="1620" w:right="0" w:firstLine="0"/>
        <w:jc w:val="left"/>
        <w:rPr>
          <w:sz w:val="12"/>
          <w:szCs w:val="12"/>
        </w:rPr>
      </w:pPr>
      <w:r>
        <w:rPr>
          <w:rStyle w:val="CharStyle3"/>
          <w:rFonts w:ascii="Arial" w:eastAsia="Arial" w:hAnsi="Arial" w:cs="Arial"/>
          <w:color w:val="424242"/>
          <w:sz w:val="12"/>
          <w:szCs w:val="12"/>
        </w:rPr>
        <w:t xml:space="preserve">Кому выдан: </w:t>
      </w:r>
      <w:r>
        <w:rPr>
          <w:rStyle w:val="CharStyle3"/>
          <w:rFonts w:ascii="Arial" w:eastAsia="Arial" w:hAnsi="Arial" w:cs="Arial"/>
          <w:sz w:val="12"/>
          <w:szCs w:val="12"/>
        </w:rPr>
        <w:t>Рудакова Анна Павловна</w:t>
      </w:r>
    </w:p>
    <w:p>
      <w:pPr>
        <w:pStyle w:val="Style2"/>
        <w:keepNext w:val="0"/>
        <w:keepLines w:val="0"/>
        <w:widowControl w:val="0"/>
        <w:shd w:val="clear" w:color="auto" w:fill="auto"/>
        <w:bidi w:val="0"/>
        <w:spacing w:before="0" w:after="0" w:line="240" w:lineRule="auto"/>
        <w:ind w:left="1620" w:right="0" w:firstLine="0"/>
        <w:jc w:val="left"/>
        <w:rPr>
          <w:sz w:val="12"/>
          <w:szCs w:val="12"/>
        </w:rPr>
      </w:pPr>
      <w:r>
        <w:rPr>
          <w:rStyle w:val="CharStyle3"/>
          <w:rFonts w:ascii="Arial" w:eastAsia="Arial" w:hAnsi="Arial" w:cs="Arial"/>
          <w:color w:val="424242"/>
          <w:sz w:val="12"/>
          <w:szCs w:val="12"/>
        </w:rPr>
        <w:t xml:space="preserve">Сертификат </w:t>
      </w:r>
      <w:r>
        <w:rPr>
          <w:rStyle w:val="CharStyle3"/>
          <w:rFonts w:ascii="Arial" w:eastAsia="Arial" w:hAnsi="Arial" w:cs="Arial"/>
          <w:color w:val="292929"/>
          <w:sz w:val="12"/>
          <w:szCs w:val="12"/>
        </w:rPr>
        <w:t xml:space="preserve">№ </w:t>
      </w:r>
      <w:r>
        <w:rPr>
          <w:rStyle w:val="CharStyle3"/>
          <w:rFonts w:ascii="Arial" w:eastAsia="Arial" w:hAnsi="Arial" w:cs="Arial"/>
          <w:color w:val="424242"/>
          <w:sz w:val="12"/>
          <w:szCs w:val="12"/>
          <w:lang w:val="en-US" w:eastAsia="en-US"/>
        </w:rPr>
        <w:t>00BA9D090B51F51B7B58A4FE530CFAC1D</w:t>
      </w:r>
      <w:r>
        <w:rPr>
          <w:rStyle w:val="CharStyle3"/>
          <w:rFonts w:ascii="Arial" w:eastAsia="Arial" w:hAnsi="Arial" w:cs="Arial"/>
          <w:color w:val="424242"/>
          <w:sz w:val="12"/>
          <w:szCs w:val="12"/>
          <w:lang w:val="en-US" w:eastAsia="en-US"/>
        </w:rPr>
        <w:t>J</w:t>
      </w:r>
    </w:p>
    <w:p>
      <w:pPr>
        <w:pStyle w:val="Style2"/>
        <w:keepNext w:val="0"/>
        <w:keepLines w:val="0"/>
        <w:widowControl w:val="0"/>
        <w:shd w:val="clear" w:color="auto" w:fill="auto"/>
        <w:bidi w:val="0"/>
        <w:spacing w:before="0" w:after="260" w:line="240" w:lineRule="auto"/>
        <w:ind w:left="1620" w:right="0" w:firstLine="0"/>
        <w:jc w:val="left"/>
        <w:rPr>
          <w:sz w:val="12"/>
          <w:szCs w:val="12"/>
        </w:rPr>
      </w:pPr>
      <w:r>
        <mc:AlternateContent>
          <mc:Choice Requires="wps">
            <w:drawing>
              <wp:anchor distT="0" distB="0" distL="0" distR="0" simplePos="0" relativeHeight="125829378" behindDoc="0" locked="0" layoutInCell="1" allowOverlap="1">
                <wp:simplePos x="0" y="0"/>
                <wp:positionH relativeFrom="page">
                  <wp:posOffset>735965</wp:posOffset>
                </wp:positionH>
                <wp:positionV relativeFrom="paragraph">
                  <wp:posOffset>12700</wp:posOffset>
                </wp:positionV>
                <wp:extent cx="1249680" cy="234950"/>
                <wp:wrapSquare wrapText="bothSides"/>
                <wp:docPr id="21" name="Shape 21"/>
                <a:graphic xmlns:a="http://schemas.openxmlformats.org/drawingml/2006/main">
                  <a:graphicData uri="http://schemas.microsoft.com/office/word/2010/wordprocessingShape">
                    <wps:wsp>
                      <wps:cNvSpPr txBox="1"/>
                      <wps:spPr>
                        <a:xfrm>
                          <a:ext cx="1249680" cy="23495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6"/>
                                <w:szCs w:val="26"/>
                              </w:rPr>
                            </w:pPr>
                            <w:r>
                              <w:rPr>
                                <w:rStyle w:val="CharStyle12"/>
                                <w:sz w:val="26"/>
                                <w:szCs w:val="26"/>
                              </w:rPr>
                              <w:t>Члены комиссии:</w:t>
                            </w:r>
                          </w:p>
                        </w:txbxContent>
                      </wps:txbx>
                      <wps:bodyPr wrap="none" lIns="0" tIns="0" rIns="0" bIns="0">
                        <a:noAutoFit/>
                      </wps:bodyPr>
                    </wps:wsp>
                  </a:graphicData>
                </a:graphic>
              </wp:anchor>
            </w:drawing>
          </mc:Choice>
          <mc:Fallback>
            <w:pict>
              <v:shape id="_x0000_s1047" type="#_x0000_t202" style="position:absolute;margin-left:57.950000000000003pt;margin-top:1.pt;width:98.400000000000006pt;height:18.5pt;z-index:-125829375;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rPr>
                          <w:sz w:val="26"/>
                          <w:szCs w:val="26"/>
                        </w:rPr>
                      </w:pPr>
                      <w:r>
                        <w:rPr>
                          <w:rStyle w:val="CharStyle12"/>
                          <w:sz w:val="26"/>
                          <w:szCs w:val="26"/>
                        </w:rPr>
                        <w:t>Члены комиссии:</w:t>
                      </w:r>
                    </w:p>
                  </w:txbxContent>
                </v:textbox>
                <w10:wrap type="square" anchorx="page"/>
              </v:shape>
            </w:pict>
          </mc:Fallback>
        </mc:AlternateContent>
      </w:r>
      <w:r>
        <w:rPr>
          <w:rStyle w:val="CharStyle3"/>
          <w:rFonts w:ascii="Arial" w:eastAsia="Arial" w:hAnsi="Arial" w:cs="Arial"/>
          <w:color w:val="424242"/>
          <w:sz w:val="12"/>
          <w:szCs w:val="12"/>
        </w:rPr>
        <w:t xml:space="preserve">Действителен с 30.09.2025 </w:t>
      </w:r>
      <w:r>
        <w:rPr>
          <w:rStyle w:val="CharStyle3"/>
          <w:rFonts w:ascii="Arial" w:eastAsia="Arial" w:hAnsi="Arial" w:cs="Arial"/>
          <w:color w:val="5E5E5E"/>
          <w:sz w:val="12"/>
          <w:szCs w:val="12"/>
        </w:rPr>
        <w:t xml:space="preserve">по </w:t>
      </w:r>
      <w:r>
        <w:rPr>
          <w:rStyle w:val="CharStyle3"/>
          <w:rFonts w:ascii="Arial" w:eastAsia="Arial" w:hAnsi="Arial" w:cs="Arial"/>
          <w:color w:val="424242"/>
          <w:sz w:val="12"/>
          <w:szCs w:val="12"/>
        </w:rPr>
        <w:t>24.12.2026</w:t>
      </w:r>
    </w:p>
    <w:p>
      <w:pPr>
        <w:pStyle w:val="Style11"/>
        <w:keepNext w:val="0"/>
        <w:keepLines w:val="0"/>
        <w:widowControl w:val="0"/>
        <w:shd w:val="clear" w:color="auto" w:fill="auto"/>
        <w:bidi w:val="0"/>
        <w:spacing w:before="0" w:after="660" w:line="240" w:lineRule="auto"/>
        <w:ind w:left="0" w:right="0" w:firstLine="0"/>
        <w:jc w:val="right"/>
        <w:rPr>
          <w:sz w:val="26"/>
          <w:szCs w:val="26"/>
        </w:rPr>
      </w:pPr>
      <w:r>
        <w:drawing>
          <wp:anchor distT="0" distB="0" distL="114300" distR="1900555" simplePos="0" relativeHeight="125829380" behindDoc="0" locked="0" layoutInCell="1" allowOverlap="1">
            <wp:simplePos x="0" y="0"/>
            <wp:positionH relativeFrom="page">
              <wp:posOffset>2994660</wp:posOffset>
            </wp:positionH>
            <wp:positionV relativeFrom="paragraph">
              <wp:posOffset>63500</wp:posOffset>
            </wp:positionV>
            <wp:extent cx="359410" cy="52451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9"/>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3455035</wp:posOffset>
                </wp:positionH>
                <wp:positionV relativeFrom="paragraph">
                  <wp:posOffset>468630</wp:posOffset>
                </wp:positionV>
                <wp:extent cx="1283335" cy="100330"/>
                <wp:wrapNone/>
                <wp:docPr id="25" name="Shape 2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3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39"/>
                                <w:color w:val="FFFFFF"/>
                                <w:sz w:val="12"/>
                                <w:szCs w:val="12"/>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72.05000000000001pt;margin-top:36.899999999999999pt;width:101.05pt;height:7.9000000000000004pt;z-index:251657729;mso-wrap-distance-left:0;mso-wrap-distance-right:0;mso-position-horizontal-relative:page" filled="f" stroked="f">
                <v:textbox inset="0,0,0,0">
                  <w:txbxContent>
                    <w:p>
                      <w:pPr>
                        <w:pStyle w:val="Style3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3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3415030</wp:posOffset>
                </wp:positionH>
                <wp:positionV relativeFrom="paragraph">
                  <wp:posOffset>151765</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38"/>
                              <w:keepNext w:val="0"/>
                              <w:keepLines w:val="0"/>
                              <w:widowControl w:val="0"/>
                              <w:shd w:val="clear" w:color="auto" w:fill="auto"/>
                              <w:bidi w:val="0"/>
                              <w:spacing w:before="0" w:after="0" w:line="240" w:lineRule="auto"/>
                              <w:ind w:left="0" w:right="0" w:firstLine="0"/>
                              <w:jc w:val="left"/>
                            </w:pPr>
                            <w:r>
                              <w:rPr>
                                <w:rStyle w:val="CharStyle3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68.89999999999998pt;margin-top:11.950000000000001pt;width:135.59999999999999pt;height:20.400000000000002pt;z-index:251657731;mso-wrap-distance-left:0;mso-wrap-distance-right:0;mso-position-horizontal-relative:page" filled="f" stroked="f">
                <v:textbox inset="0,0,0,0">
                  <w:txbxContent>
                    <w:p>
                      <w:pPr>
                        <w:pStyle w:val="Style38"/>
                        <w:keepNext w:val="0"/>
                        <w:keepLines w:val="0"/>
                        <w:widowControl w:val="0"/>
                        <w:shd w:val="clear" w:color="auto" w:fill="auto"/>
                        <w:bidi w:val="0"/>
                        <w:spacing w:before="0" w:after="0" w:line="240" w:lineRule="auto"/>
                        <w:ind w:left="0" w:right="0" w:firstLine="0"/>
                        <w:jc w:val="left"/>
                      </w:pPr>
                      <w:r>
                        <w:rPr>
                          <w:rStyle w:val="CharStyle3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sz w:val="26"/>
          <w:szCs w:val="26"/>
        </w:rPr>
        <w:t>Э.С. Аджислямова</w:t>
      </w:r>
    </w:p>
    <w:p>
      <w:pPr>
        <w:pStyle w:val="Style2"/>
        <w:keepNext w:val="0"/>
        <w:keepLines w:val="0"/>
        <w:widowControl w:val="0"/>
        <w:shd w:val="clear" w:color="auto" w:fill="auto"/>
        <w:bidi w:val="0"/>
        <w:spacing w:before="0" w:after="0" w:line="266" w:lineRule="auto"/>
        <w:ind w:left="1620" w:right="0" w:firstLine="0"/>
        <w:jc w:val="left"/>
        <w:rPr>
          <w:sz w:val="12"/>
          <w:szCs w:val="12"/>
        </w:rPr>
      </w:pPr>
      <w:r>
        <w:rPr>
          <w:rStyle w:val="CharStyle3"/>
          <w:rFonts w:ascii="Arial" w:eastAsia="Arial" w:hAnsi="Arial" w:cs="Arial"/>
          <w:color w:val="424242"/>
          <w:sz w:val="12"/>
          <w:szCs w:val="12"/>
        </w:rPr>
        <w:t xml:space="preserve">Кому выдан: </w:t>
      </w:r>
      <w:r>
        <w:rPr>
          <w:rStyle w:val="CharStyle3"/>
          <w:rFonts w:ascii="Arial" w:eastAsia="Arial" w:hAnsi="Arial" w:cs="Arial"/>
          <w:sz w:val="12"/>
          <w:szCs w:val="12"/>
        </w:rPr>
        <w:t xml:space="preserve">Аджислямова Эльвина Сейтасановна </w:t>
      </w:r>
      <w:r>
        <w:rPr>
          <w:rStyle w:val="CharStyle3"/>
          <w:rFonts w:ascii="Arial" w:eastAsia="Arial" w:hAnsi="Arial" w:cs="Arial"/>
          <w:color w:val="424242"/>
          <w:sz w:val="12"/>
          <w:szCs w:val="12"/>
        </w:rPr>
        <w:t xml:space="preserve">Сертификат </w:t>
      </w:r>
      <w:r>
        <w:rPr>
          <w:rStyle w:val="CharStyle3"/>
          <w:rFonts w:ascii="Arial" w:eastAsia="Arial" w:hAnsi="Arial" w:cs="Arial"/>
          <w:color w:val="292929"/>
          <w:sz w:val="12"/>
          <w:szCs w:val="12"/>
        </w:rPr>
        <w:t xml:space="preserve">№ </w:t>
      </w:r>
      <w:r>
        <w:rPr>
          <w:rStyle w:val="CharStyle3"/>
          <w:rFonts w:ascii="Arial" w:eastAsia="Arial" w:hAnsi="Arial" w:cs="Arial"/>
          <w:color w:val="424242"/>
          <w:sz w:val="12"/>
          <w:szCs w:val="12"/>
          <w:lang w:val="en-US" w:eastAsia="en-US"/>
        </w:rPr>
        <w:t>00C475AD7EE6A067ACB6EA023E7079B93</w:t>
      </w:r>
      <w:r>
        <w:rPr>
          <w:rStyle w:val="CharStyle3"/>
          <w:rFonts w:ascii="Arial" w:eastAsia="Arial" w:hAnsi="Arial" w:cs="Arial"/>
          <w:color w:val="424242"/>
          <w:sz w:val="12"/>
          <w:szCs w:val="12"/>
          <w:lang w:val="en-US" w:eastAsia="en-US"/>
        </w:rPr>
        <w:t>1</w:t>
      </w:r>
    </w:p>
    <w:p>
      <w:pPr>
        <w:pStyle w:val="Style2"/>
        <w:keepNext w:val="0"/>
        <w:keepLines w:val="0"/>
        <w:widowControl w:val="0"/>
        <w:shd w:val="clear" w:color="auto" w:fill="auto"/>
        <w:bidi w:val="0"/>
        <w:spacing w:before="0" w:after="400" w:line="266" w:lineRule="auto"/>
        <w:ind w:left="1620" w:right="0" w:firstLine="0"/>
        <w:jc w:val="left"/>
        <w:rPr>
          <w:sz w:val="12"/>
          <w:szCs w:val="12"/>
        </w:rPr>
      </w:pPr>
      <w:r>
        <mc:AlternateContent>
          <mc:Choice Requires="wps">
            <w:drawing>
              <wp:anchor distT="0" distB="0" distL="114300" distR="114300" simplePos="0" relativeHeight="125829381" behindDoc="0" locked="0" layoutInCell="1" allowOverlap="1">
                <wp:simplePos x="0" y="0"/>
                <wp:positionH relativeFrom="page">
                  <wp:posOffset>6137275</wp:posOffset>
                </wp:positionH>
                <wp:positionV relativeFrom="paragraph">
                  <wp:posOffset>12700</wp:posOffset>
                </wp:positionV>
                <wp:extent cx="1054735" cy="234950"/>
                <wp:wrapSquare wrapText="left"/>
                <wp:docPr id="29" name="Shape 29"/>
                <a:graphic xmlns:a="http://schemas.openxmlformats.org/drawingml/2006/main">
                  <a:graphicData uri="http://schemas.microsoft.com/office/word/2010/wordprocessingShape">
                    <wps:wsp>
                      <wps:cNvSpPr txBox="1"/>
                      <wps:spPr>
                        <a:xfrm>
                          <a:ext cx="1054735" cy="23495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rPr>
                                <w:sz w:val="26"/>
                                <w:szCs w:val="26"/>
                              </w:rPr>
                            </w:pPr>
                            <w:r>
                              <w:rPr>
                                <w:rStyle w:val="CharStyle12"/>
                                <w:sz w:val="26"/>
                                <w:szCs w:val="26"/>
                              </w:rPr>
                              <w:t>Э.Л. Халилова</w:t>
                            </w:r>
                          </w:p>
                        </w:txbxContent>
                      </wps:txbx>
                      <wps:bodyPr wrap="none" lIns="0" tIns="0" rIns="0" bIns="0">
                        <a:noAutoFit/>
                      </wps:bodyPr>
                    </wps:wsp>
                  </a:graphicData>
                </a:graphic>
              </wp:anchor>
            </w:drawing>
          </mc:Choice>
          <mc:Fallback>
            <w:pict>
              <v:shape id="_x0000_s1055" type="#_x0000_t202" style="position:absolute;margin-left:483.25pt;margin-top:1.pt;width:83.049999999999997pt;height:18.5pt;z-index:-125829372;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rPr>
                          <w:sz w:val="26"/>
                          <w:szCs w:val="26"/>
                        </w:rPr>
                      </w:pPr>
                      <w:r>
                        <w:rPr>
                          <w:rStyle w:val="CharStyle12"/>
                          <w:sz w:val="26"/>
                          <w:szCs w:val="26"/>
                        </w:rPr>
                        <w:t>Э.Л. Халилова</w:t>
                      </w:r>
                    </w:p>
                  </w:txbxContent>
                </v:textbox>
                <w10:wrap type="square" side="left" anchorx="page"/>
              </v:shape>
            </w:pict>
          </mc:Fallback>
        </mc:AlternateContent>
      </w:r>
      <w:r>
        <w:rPr>
          <w:rStyle w:val="CharStyle3"/>
          <w:rFonts w:ascii="Arial" w:eastAsia="Arial" w:hAnsi="Arial" w:cs="Arial"/>
          <w:color w:val="424242"/>
          <w:sz w:val="12"/>
          <w:szCs w:val="12"/>
        </w:rPr>
        <w:t>Действителен с 20.10.2025 по 13.01.2027</w:t>
      </w:r>
    </w:p>
    <w:p>
      <w:pPr>
        <w:pStyle w:val="Style2"/>
        <w:keepNext w:val="0"/>
        <w:keepLines w:val="0"/>
        <w:widowControl w:val="0"/>
        <w:shd w:val="clear" w:color="auto" w:fill="auto"/>
        <w:bidi w:val="0"/>
        <w:spacing w:before="0" w:after="90" w:line="240" w:lineRule="auto"/>
        <w:ind w:left="2260" w:right="0" w:firstLine="0"/>
        <w:jc w:val="left"/>
        <w:rPr>
          <w:sz w:val="11"/>
          <w:szCs w:val="11"/>
        </w:rPr>
      </w:pPr>
      <w:r>
        <w:rPr>
          <w:rStyle w:val="CharStyle3"/>
          <w:rFonts w:ascii="Georgia" w:eastAsia="Georgia" w:hAnsi="Georgia" w:cs="Georgia"/>
          <w:color w:val="292929"/>
          <w:sz w:val="11"/>
          <w:szCs w:val="11"/>
        </w:rPr>
        <w:t>Подлинник электронного документа, подписанного ЭП, хранится в системе электронного документооборота ФАС России</w: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2320" w:right="0" w:firstLine="0"/>
        <w:jc w:val="left"/>
        <w:rPr>
          <w:sz w:val="12"/>
          <w:szCs w:val="12"/>
        </w:rPr>
      </w:pPr>
      <w:r>
        <w:rPr>
          <w:rStyle w:val="CharStyle3"/>
          <w:rFonts w:ascii="Georgia" w:eastAsia="Georgia" w:hAnsi="Georgia" w:cs="Georgia"/>
          <w:color w:val="FFFFFF"/>
          <w:sz w:val="12"/>
          <w:szCs w:val="12"/>
        </w:rPr>
        <w:t>СВЕДЕНИЯ О СЕРТИФИКАТЕ ЭП</w:t>
      </w:r>
    </w:p>
    <w:p>
      <w:pPr>
        <w:pStyle w:val="Style2"/>
        <w:keepNext w:val="0"/>
        <w:keepLines w:val="0"/>
        <w:widowControl w:val="0"/>
        <w:shd w:val="clear" w:color="auto" w:fill="auto"/>
        <w:bidi w:val="0"/>
        <w:spacing w:before="0" w:after="0" w:line="240" w:lineRule="auto"/>
        <w:ind w:left="1620" w:right="0" w:firstLine="0"/>
        <w:jc w:val="left"/>
        <w:rPr>
          <w:sz w:val="12"/>
          <w:szCs w:val="12"/>
        </w:rPr>
      </w:pPr>
      <w:r>
        <w:rPr>
          <w:rStyle w:val="CharStyle3"/>
          <w:rFonts w:ascii="Arial" w:eastAsia="Arial" w:hAnsi="Arial" w:cs="Arial"/>
          <w:color w:val="424242"/>
          <w:sz w:val="12"/>
          <w:szCs w:val="12"/>
        </w:rPr>
        <w:t xml:space="preserve">Кому выдан: </w:t>
      </w:r>
      <w:r>
        <w:rPr>
          <w:rStyle w:val="CharStyle3"/>
          <w:rFonts w:ascii="Arial" w:eastAsia="Arial" w:hAnsi="Arial" w:cs="Arial"/>
          <w:sz w:val="12"/>
          <w:szCs w:val="12"/>
        </w:rPr>
        <w:t>Халилова Эльзара Лемаровна</w:t>
      </w:r>
    </w:p>
    <w:p>
      <w:pPr>
        <w:pStyle w:val="Style2"/>
        <w:keepNext w:val="0"/>
        <w:keepLines w:val="0"/>
        <w:widowControl w:val="0"/>
        <w:shd w:val="clear" w:color="auto" w:fill="auto"/>
        <w:bidi w:val="0"/>
        <w:spacing w:before="0" w:after="0" w:line="240" w:lineRule="auto"/>
        <w:ind w:left="1620" w:right="0" w:firstLine="0"/>
        <w:jc w:val="left"/>
        <w:rPr>
          <w:sz w:val="12"/>
          <w:szCs w:val="12"/>
        </w:rPr>
      </w:pPr>
      <w:r>
        <w:rPr>
          <w:rStyle w:val="CharStyle3"/>
          <w:rFonts w:ascii="Arial" w:eastAsia="Arial" w:hAnsi="Arial" w:cs="Arial"/>
          <w:color w:val="424242"/>
          <w:sz w:val="12"/>
          <w:szCs w:val="12"/>
        </w:rPr>
        <w:t xml:space="preserve">Сертификат </w:t>
      </w:r>
      <w:r>
        <w:rPr>
          <w:rStyle w:val="CharStyle3"/>
          <w:rFonts w:ascii="Arial" w:eastAsia="Arial" w:hAnsi="Arial" w:cs="Arial"/>
          <w:color w:val="292929"/>
          <w:sz w:val="12"/>
          <w:szCs w:val="12"/>
        </w:rPr>
        <w:t xml:space="preserve">№ </w:t>
      </w:r>
      <w:r>
        <w:rPr>
          <w:rStyle w:val="CharStyle3"/>
          <w:rFonts w:ascii="Arial" w:eastAsia="Arial" w:hAnsi="Arial" w:cs="Arial"/>
          <w:color w:val="424242"/>
          <w:sz w:val="12"/>
          <w:szCs w:val="12"/>
          <w:lang w:val="en-US" w:eastAsia="en-US"/>
        </w:rPr>
        <w:t>262CC982FDFF03A83738D0712409E9</w:t>
      </w:r>
    </w:p>
    <w:p>
      <w:pPr>
        <w:pStyle w:val="Style2"/>
        <w:keepNext w:val="0"/>
        <w:keepLines w:val="0"/>
        <w:widowControl w:val="0"/>
        <w:shd w:val="clear" w:color="auto" w:fill="auto"/>
        <w:bidi w:val="0"/>
        <w:spacing w:before="0" w:after="100" w:line="240" w:lineRule="auto"/>
        <w:ind w:left="1620" w:right="0" w:firstLine="0"/>
        <w:jc w:val="left"/>
        <w:rPr>
          <w:sz w:val="12"/>
          <w:szCs w:val="12"/>
        </w:rPr>
      </w:pPr>
      <w:r>
        <w:rPr>
          <w:rStyle w:val="CharStyle3"/>
          <w:rFonts w:ascii="Arial" w:eastAsia="Arial" w:hAnsi="Arial" w:cs="Arial"/>
          <w:color w:val="424242"/>
          <w:sz w:val="12"/>
          <w:szCs w:val="12"/>
        </w:rPr>
        <w:t xml:space="preserve">Действителен с 12.11.2025 </w:t>
      </w:r>
      <w:r>
        <w:rPr>
          <w:rStyle w:val="CharStyle3"/>
          <w:rFonts w:ascii="Arial" w:eastAsia="Arial" w:hAnsi="Arial" w:cs="Arial"/>
          <w:color w:val="5E5E5E"/>
          <w:sz w:val="12"/>
          <w:szCs w:val="12"/>
        </w:rPr>
        <w:t xml:space="preserve">по </w:t>
      </w:r>
      <w:r>
        <w:rPr>
          <w:rStyle w:val="CharStyle3"/>
          <w:rFonts w:ascii="Arial" w:eastAsia="Arial" w:hAnsi="Arial" w:cs="Arial"/>
          <w:color w:val="424242"/>
          <w:sz w:val="12"/>
          <w:szCs w:val="12"/>
        </w:rPr>
        <w:t>05.02.2027</w:t>
      </w:r>
    </w:p>
    <w:sectPr>
      <w:footnotePr>
        <w:pos w:val="pageBottom"/>
        <w:numFmt w:val="decimal"/>
        <w:numRestart w:val="continuous"/>
      </w:footnotePr>
      <w:pgSz w:w="11900" w:h="16840"/>
      <w:pgMar w:top="1666" w:right="541" w:bottom="663" w:left="312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725170</wp:posOffset>
              </wp:positionH>
              <wp:positionV relativeFrom="page">
                <wp:posOffset>10009505</wp:posOffset>
              </wp:positionV>
              <wp:extent cx="652145" cy="128270"/>
              <wp:wrapNone/>
              <wp:docPr id="3" name="Shape 3"/>
              <a:graphic xmlns:a="http://schemas.openxmlformats.org/drawingml/2006/main">
                <a:graphicData uri="http://schemas.microsoft.com/office/word/2010/wordprocessingShape">
                  <wps:wsp>
                    <wps:cNvSpPr txBox="1"/>
                    <wps:spPr>
                      <a:xfrm>
                        <a:ext cx="65214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2026-2246</w:t>
                          </w:r>
                        </w:p>
                      </w:txbxContent>
                    </wps:txbx>
                    <wps:bodyPr wrap="none" lIns="0" tIns="0" rIns="0" bIns="0">
                      <a:spAutoFit/>
                    </wps:bodyPr>
                  </wps:wsp>
                </a:graphicData>
              </a:graphic>
            </wp:anchor>
          </w:drawing>
        </mc:Choice>
        <mc:Fallback>
          <w:pict>
            <v:shape id="_x0000_s1029" type="#_x0000_t202" style="position:absolute;margin-left:57.100000000000001pt;margin-top:788.14999999999998pt;width:51.350000000000001pt;height:10.1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2026-2246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9851390</wp:posOffset>
              </wp:positionV>
              <wp:extent cx="652145" cy="128270"/>
              <wp:wrapNone/>
              <wp:docPr id="5" name="Shape 5"/>
              <a:graphic xmlns:a="http://schemas.openxmlformats.org/drawingml/2006/main">
                <a:graphicData uri="http://schemas.microsoft.com/office/word/2010/wordprocessingShape">
                  <wps:wsp>
                    <wps:cNvSpPr txBox="1"/>
                    <wps:spPr>
                      <a:xfrm>
                        <a:ext cx="65214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2026-2246</w:t>
                          </w:r>
                        </w:p>
                      </w:txbxContent>
                    </wps:txbx>
                    <wps:bodyPr wrap="none" lIns="0" tIns="0" rIns="0" bIns="0">
                      <a:spAutoFit/>
                    </wps:bodyPr>
                  </wps:wsp>
                </a:graphicData>
              </a:graphic>
            </wp:anchor>
          </w:drawing>
        </mc:Choice>
        <mc:Fallback>
          <w:pict>
            <v:shape id="_x0000_s1031" type="#_x0000_t202" style="position:absolute;margin-left:57.pt;margin-top:775.70000000000005pt;width:51.350000000000001pt;height:10.1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2026-2246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725170</wp:posOffset>
              </wp:positionH>
              <wp:positionV relativeFrom="page">
                <wp:posOffset>10009505</wp:posOffset>
              </wp:positionV>
              <wp:extent cx="652145" cy="128270"/>
              <wp:wrapNone/>
              <wp:docPr id="11" name="Shape 11"/>
              <a:graphic xmlns:a="http://schemas.openxmlformats.org/drawingml/2006/main">
                <a:graphicData uri="http://schemas.microsoft.com/office/word/2010/wordprocessingShape">
                  <wps:wsp>
                    <wps:cNvSpPr txBox="1"/>
                    <wps:spPr>
                      <a:xfrm>
                        <a:ext cx="65214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2026-2246</w:t>
                          </w:r>
                        </w:p>
                      </w:txbxContent>
                    </wps:txbx>
                    <wps:bodyPr wrap="none" lIns="0" tIns="0" rIns="0" bIns="0">
                      <a:spAutoFit/>
                    </wps:bodyPr>
                  </wps:wsp>
                </a:graphicData>
              </a:graphic>
            </wp:anchor>
          </w:drawing>
        </mc:Choice>
        <mc:Fallback>
          <w:pict>
            <v:shape id="_x0000_s1037" type="#_x0000_t202" style="position:absolute;margin-left:57.100000000000001pt;margin-top:788.14999999999998pt;width:51.350000000000001pt;height:10.1pt;z-index:-18874405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2026-2246</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725170</wp:posOffset>
              </wp:positionH>
              <wp:positionV relativeFrom="page">
                <wp:posOffset>10009505</wp:posOffset>
              </wp:positionV>
              <wp:extent cx="652145" cy="128270"/>
              <wp:wrapNone/>
              <wp:docPr id="17" name="Shape 17"/>
              <a:graphic xmlns:a="http://schemas.openxmlformats.org/drawingml/2006/main">
                <a:graphicData uri="http://schemas.microsoft.com/office/word/2010/wordprocessingShape">
                  <wps:wsp>
                    <wps:cNvSpPr txBox="1"/>
                    <wps:spPr>
                      <a:xfrm>
                        <a:ext cx="65214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2026-2246</w:t>
                          </w:r>
                        </w:p>
                      </w:txbxContent>
                    </wps:txbx>
                    <wps:bodyPr wrap="none" lIns="0" tIns="0" rIns="0" bIns="0">
                      <a:spAutoFit/>
                    </wps:bodyPr>
                  </wps:wsp>
                </a:graphicData>
              </a:graphic>
            </wp:anchor>
          </w:drawing>
        </mc:Choice>
        <mc:Fallback>
          <w:pict>
            <v:shape id="_x0000_s1043" type="#_x0000_t202" style="position:absolute;margin-left:57.100000000000001pt;margin-top:788.14999999999998pt;width:51.350000000000001pt;height:10.1pt;z-index:-18874404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2026-2246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3886200</wp:posOffset>
              </wp:positionH>
              <wp:positionV relativeFrom="page">
                <wp:posOffset>687705</wp:posOffset>
              </wp:positionV>
              <wp:extent cx="152400" cy="69850"/>
              <wp:wrapNone/>
              <wp:docPr id="1" name="Shape 1"/>
              <a:graphic xmlns:a="http://schemas.openxmlformats.org/drawingml/2006/main">
                <a:graphicData uri="http://schemas.microsoft.com/office/word/2010/wordprocessingShape">
                  <wps:wsp>
                    <wps:cNvSpPr txBox="1"/>
                    <wps:spPr>
                      <a:xfrm>
                        <a:ext cx="152400" cy="698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06.pt;margin-top:54.149999999999999pt;width:12.pt;height:5.5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3887470</wp:posOffset>
              </wp:positionH>
              <wp:positionV relativeFrom="page">
                <wp:posOffset>793115</wp:posOffset>
              </wp:positionV>
              <wp:extent cx="146050" cy="69850"/>
              <wp:wrapNone/>
              <wp:docPr id="7" name="Shape 7"/>
              <a:graphic xmlns:a="http://schemas.openxmlformats.org/drawingml/2006/main">
                <a:graphicData uri="http://schemas.microsoft.com/office/word/2010/wordprocessingShape">
                  <wps:wsp>
                    <wps:cNvSpPr txBox="1"/>
                    <wps:spPr>
                      <a:xfrm>
                        <a:ext cx="146050" cy="698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33" type="#_x0000_t202" style="position:absolute;margin-left:306.10000000000002pt;margin-top:62.450000000000003pt;width:11.5pt;height:5.5pt;z-index:-18874405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3886200</wp:posOffset>
              </wp:positionH>
              <wp:positionV relativeFrom="page">
                <wp:posOffset>687705</wp:posOffset>
              </wp:positionV>
              <wp:extent cx="152400" cy="69850"/>
              <wp:wrapNone/>
              <wp:docPr id="9" name="Shape 9"/>
              <a:graphic xmlns:a="http://schemas.openxmlformats.org/drawingml/2006/main">
                <a:graphicData uri="http://schemas.microsoft.com/office/word/2010/wordprocessingShape">
                  <wps:wsp>
                    <wps:cNvSpPr txBox="1"/>
                    <wps:spPr>
                      <a:xfrm>
                        <a:ext cx="152400" cy="698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35" type="#_x0000_t202" style="position:absolute;margin-left:306.pt;margin-top:54.149999999999999pt;width:12.pt;height:5.5pt;z-index:-18874405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3887470</wp:posOffset>
              </wp:positionH>
              <wp:positionV relativeFrom="page">
                <wp:posOffset>793115</wp:posOffset>
              </wp:positionV>
              <wp:extent cx="146050" cy="69850"/>
              <wp:wrapNone/>
              <wp:docPr id="13" name="Shape 13"/>
              <a:graphic xmlns:a="http://schemas.openxmlformats.org/drawingml/2006/main">
                <a:graphicData uri="http://schemas.microsoft.com/office/word/2010/wordprocessingShape">
                  <wps:wsp>
                    <wps:cNvSpPr txBox="1"/>
                    <wps:spPr>
                      <a:xfrm>
                        <a:ext cx="146050" cy="698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6.10000000000002pt;margin-top:62.450000000000003pt;width:11.5pt;height:5.5pt;z-index:-18874405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3886200</wp:posOffset>
              </wp:positionH>
              <wp:positionV relativeFrom="page">
                <wp:posOffset>687705</wp:posOffset>
              </wp:positionV>
              <wp:extent cx="152400" cy="69850"/>
              <wp:wrapNone/>
              <wp:docPr id="15" name="Shape 15"/>
              <a:graphic xmlns:a="http://schemas.openxmlformats.org/drawingml/2006/main">
                <a:graphicData uri="http://schemas.microsoft.com/office/word/2010/wordprocessingShape">
                  <wps:wsp>
                    <wps:cNvSpPr txBox="1"/>
                    <wps:spPr>
                      <a:xfrm>
                        <a:ext cx="152400" cy="698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41" type="#_x0000_t202" style="position:absolute;margin-left:306.pt;margin-top:54.149999999999999pt;width:12.pt;height:5.5pt;z-index:-18874404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0">
    <w:multiLevelType w:val="multilevel"/>
    <w:lvl w:ilvl="0">
      <w:start w:val="1"/>
      <w:numFmt w:val="russianLower"/>
      <w:lvlText w:val="%1)"/>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ru-RU" w:eastAsia="ru-RU"/>
      </w:rPr>
    </w:lvl>
  </w:abstractNum>
  <w:abstractNum w:abstractNumId="12">
    <w:multiLevelType w:val="multilevel"/>
    <w:lvl w:ilvl="0">
      <w:start w:val="1"/>
      <w:numFmt w:val="russianLower"/>
      <w:lvlText w:val="%1)"/>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Other_"/>
    <w:basedOn w:val="DefaultParagraphFont"/>
    <w:link w:val="Style2"/>
    <w:rPr>
      <w:rFonts w:ascii="Times New Roman" w:eastAsia="Times New Roman" w:hAnsi="Times New Roman" w:cs="Times New Roman"/>
      <w:b w:val="0"/>
      <w:bCs w:val="0"/>
      <w:i/>
      <w:iCs/>
      <w:smallCaps w:val="0"/>
      <w:strike w:val="0"/>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2">
    <w:name w:val="Body text_"/>
    <w:basedOn w:val="DefaultParagraphFont"/>
    <w:link w:val="Style11"/>
    <w:rPr>
      <w:rFonts w:ascii="Times New Roman" w:eastAsia="Times New Roman" w:hAnsi="Times New Roman" w:cs="Times New Roman"/>
      <w:b w:val="0"/>
      <w:bCs w:val="0"/>
      <w:i/>
      <w:iCs/>
      <w:smallCaps w:val="0"/>
      <w:strike w:val="0"/>
      <w:u w:val="none"/>
    </w:rPr>
  </w:style>
  <w:style w:type="character" w:customStyle="1" w:styleId="CharStyle27">
    <w:name w:val="Table caption_"/>
    <w:basedOn w:val="DefaultParagraphFont"/>
    <w:link w:val="Style26"/>
    <w:rPr>
      <w:rFonts w:ascii="Times New Roman" w:eastAsia="Times New Roman" w:hAnsi="Times New Roman" w:cs="Times New Roman"/>
      <w:b w:val="0"/>
      <w:bCs w:val="0"/>
      <w:i/>
      <w:iCs/>
      <w:smallCaps w:val="0"/>
      <w:strike w:val="0"/>
      <w:sz w:val="26"/>
      <w:szCs w:val="26"/>
      <w:u w:val="none"/>
    </w:rPr>
  </w:style>
  <w:style w:type="character" w:customStyle="1" w:styleId="CharStyle31">
    <w:name w:val="Heading #1_"/>
    <w:basedOn w:val="DefaultParagraphFont"/>
    <w:link w:val="Style30"/>
    <w:rPr>
      <w:rFonts w:ascii="Times New Roman" w:eastAsia="Times New Roman" w:hAnsi="Times New Roman" w:cs="Times New Roman"/>
      <w:b w:val="0"/>
      <w:bCs w:val="0"/>
      <w:i w:val="0"/>
      <w:iCs w:val="0"/>
      <w:smallCaps w:val="0"/>
      <w:strike w:val="0"/>
      <w:sz w:val="26"/>
      <w:szCs w:val="26"/>
      <w:u w:val="none"/>
    </w:rPr>
  </w:style>
  <w:style w:type="character" w:customStyle="1" w:styleId="CharStyle39">
    <w:name w:val="Picture caption_"/>
    <w:basedOn w:val="DefaultParagraphFont"/>
    <w:link w:val="Style38"/>
    <w:rPr>
      <w:rFonts w:ascii="Georgia" w:eastAsia="Georgia" w:hAnsi="Georgia" w:cs="Georgia"/>
      <w:b w:val="0"/>
      <w:bCs w:val="0"/>
      <w:i w:val="0"/>
      <w:iCs w:val="0"/>
      <w:smallCaps w:val="0"/>
      <w:strike w:val="0"/>
      <w:color w:val="292929"/>
      <w:sz w:val="11"/>
      <w:szCs w:val="11"/>
      <w:u w:val="none"/>
    </w:rPr>
  </w:style>
  <w:style w:type="paragraph" w:customStyle="1" w:styleId="Style2">
    <w:name w:val="Other"/>
    <w:basedOn w:val="Normal"/>
    <w:link w:val="CharStyle3"/>
    <w:pPr>
      <w:widowControl w:val="0"/>
      <w:shd w:val="clear" w:color="auto" w:fill="auto"/>
      <w:ind w:firstLine="400"/>
    </w:pPr>
    <w:rPr>
      <w:rFonts w:ascii="Times New Roman" w:eastAsia="Times New Roman" w:hAnsi="Times New Roman" w:cs="Times New Roman"/>
      <w:b w:val="0"/>
      <w:bCs w:val="0"/>
      <w:i/>
      <w:iCs/>
      <w:smallCaps w:val="0"/>
      <w:strike w:val="0"/>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styleId="Style11">
    <w:name w:val="Body text"/>
    <w:basedOn w:val="Normal"/>
    <w:link w:val="CharStyle12"/>
    <w:qFormat/>
    <w:pPr>
      <w:widowControl w:val="0"/>
      <w:shd w:val="clear" w:color="auto" w:fill="auto"/>
      <w:ind w:firstLine="400"/>
    </w:pPr>
    <w:rPr>
      <w:rFonts w:ascii="Times New Roman" w:eastAsia="Times New Roman" w:hAnsi="Times New Roman" w:cs="Times New Roman"/>
      <w:b w:val="0"/>
      <w:bCs w:val="0"/>
      <w:i/>
      <w:iCs/>
      <w:smallCaps w:val="0"/>
      <w:strike w:val="0"/>
      <w:u w:val="none"/>
    </w:rPr>
  </w:style>
  <w:style w:type="paragraph" w:customStyle="1" w:styleId="Style26">
    <w:name w:val="Table caption"/>
    <w:basedOn w:val="Normal"/>
    <w:link w:val="CharStyle27"/>
    <w:pPr>
      <w:widowControl w:val="0"/>
      <w:shd w:val="clear" w:color="auto" w:fill="auto"/>
      <w:ind w:firstLine="720"/>
    </w:pPr>
    <w:rPr>
      <w:rFonts w:ascii="Times New Roman" w:eastAsia="Times New Roman" w:hAnsi="Times New Roman" w:cs="Times New Roman"/>
      <w:b w:val="0"/>
      <w:bCs w:val="0"/>
      <w:i/>
      <w:iCs/>
      <w:smallCaps w:val="0"/>
      <w:strike w:val="0"/>
      <w:sz w:val="26"/>
      <w:szCs w:val="26"/>
      <w:u w:val="none"/>
    </w:rPr>
  </w:style>
  <w:style w:type="paragraph" w:customStyle="1" w:styleId="Style30">
    <w:name w:val="Heading #1"/>
    <w:basedOn w:val="Normal"/>
    <w:link w:val="CharStyle31"/>
    <w:pPr>
      <w:widowControl w:val="0"/>
      <w:shd w:val="clear" w:color="auto" w:fill="auto"/>
      <w:spacing w:line="245" w:lineRule="auto"/>
      <w:ind w:firstLine="370"/>
      <w:outlineLvl w:val="0"/>
    </w:pPr>
    <w:rPr>
      <w:rFonts w:ascii="Times New Roman" w:eastAsia="Times New Roman" w:hAnsi="Times New Roman" w:cs="Times New Roman"/>
      <w:b w:val="0"/>
      <w:bCs w:val="0"/>
      <w:i w:val="0"/>
      <w:iCs w:val="0"/>
      <w:smallCaps w:val="0"/>
      <w:strike w:val="0"/>
      <w:sz w:val="26"/>
      <w:szCs w:val="26"/>
      <w:u w:val="none"/>
    </w:rPr>
  </w:style>
  <w:style w:type="paragraph" w:customStyle="1" w:styleId="Style38">
    <w:name w:val="Picture caption"/>
    <w:basedOn w:val="Normal"/>
    <w:link w:val="CharStyle39"/>
    <w:pPr>
      <w:widowControl w:val="0"/>
      <w:shd w:val="clear" w:color="auto" w:fill="auto"/>
    </w:pPr>
    <w:rPr>
      <w:rFonts w:ascii="Georgia" w:eastAsia="Georgia" w:hAnsi="Georgia" w:cs="Georgia"/>
      <w:b w:val="0"/>
      <w:bCs w:val="0"/>
      <w:i w:val="0"/>
      <w:iCs w:val="0"/>
      <w:smallCaps w:val="0"/>
      <w:strike w:val="0"/>
      <w:color w:val="292929"/>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header" Target="header5.xml"/><Relationship Id="rId14" Type="http://schemas.openxmlformats.org/officeDocument/2006/relationships/footer" Target="footer5.xml"/><Relationship Id="rId15" Type="http://schemas.openxmlformats.org/officeDocument/2006/relationships/header" Target="header6.xml"/><Relationship Id="rId16" Type="http://schemas.openxmlformats.org/officeDocument/2006/relationships/footer" Target="footer6.xml"/><Relationship Id="rId17" Type="http://schemas.openxmlformats.org/officeDocument/2006/relationships/image" Target="media/image1.jpeg"/><Relationship Id="rId18" Type="http://schemas.openxmlformats.org/officeDocument/2006/relationships/image" Target="media/image1.jpeg" TargetMode="External"/><Relationship Id="rId19" Type="http://schemas.openxmlformats.org/officeDocument/2006/relationships/image" Target="media/image2.jpeg"/><Relationship Id="rId20" Type="http://schemas.openxmlformats.org/officeDocument/2006/relationships/image" Target="media/image2.jpeg" TargetMode="External"/></Relationships>
</file>