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  <w:br/>
        <w:t>Федеральной антимонопольной службы</w:t>
        <w:br/>
        <w:t>по Республике Башкортостан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rStyle w:val="CharStyle6"/>
        </w:rPr>
        <w:t>ул. Пушкина, 95, г. Уфа, 450008</w:t>
        <w:br/>
        <w:t>тел. (347) 273-34-05, факс (347) 272-58-82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"mailto:to02@fas.gov.ru" </w:instrText>
      </w:r>
      <w:r>
        <w:fldChar w:fldCharType="separate"/>
      </w:r>
      <w:r>
        <w:rPr>
          <w:rStyle w:val="CharStyle6"/>
          <w:lang w:val="en-US" w:eastAsia="en-US"/>
        </w:rPr>
        <w:t>to02@fas.gov.ru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1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3.10.2025</w:t>
        <w:tab/>
      </w:r>
      <w:r>
        <w:fldChar w:fldCharType="end"/>
      </w:r>
      <w:r>
        <w:rPr>
          <w:rStyle w:val="CharStyle11"/>
        </w:rPr>
        <w:t>№ АА/11229/25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ГОСУДАРСТВЕННОЕ КАЗЕННОЕ УЧРЕЖДЕНИЕ РЕСПУБЛИКИ БАШКОРТОСТАН "ИНФОРМАЦИОННЫЕ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3"/>
        </w:rPr>
        <w:t xml:space="preserve">ТЕХНОЛОГИИ" </w:t>
      </w:r>
      <w:r>
        <w:fldChar w:fldCharType="begin"/>
      </w:r>
      <w:r>
        <w:rPr/>
        <w:instrText> HYPERLINK "mailto:it-gku@bashkortostan.ru" </w:instrText>
      </w:r>
      <w:r>
        <w:fldChar w:fldCharType="separate"/>
      </w:r>
      <w:r>
        <w:rPr>
          <w:rStyle w:val="CharStyle13"/>
          <w:lang w:val="en-US" w:eastAsia="en-US"/>
        </w:rPr>
        <w:t>it-gku@bashkortostan.ru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1098" w:bottom="1313" w:left="1236" w:header="0" w:footer="3" w:gutter="0"/>
          <w:pgNumType w:start="1"/>
          <w:cols w:num="2" w:space="773"/>
          <w:noEndnote/>
          <w:titlePg/>
          <w:rtlGutter w:val="0"/>
          <w:docGrid w:linePitch="360"/>
        </w:sectPr>
      </w:pPr>
      <w:r>
        <w:rPr>
          <w:rStyle w:val="CharStyle13"/>
        </w:rPr>
        <w:t xml:space="preserve">ОБЩЕСТВО С ОГРАНИЧЕННОЙ ОТВЕТСТВЕННОСТЬЮ "РЕНУАР </w:t>
      </w:r>
      <w:r>
        <w:fldChar w:fldCharType="begin"/>
      </w:r>
      <w:r>
        <w:rPr/>
        <w:instrText> HYPERLINK "mailto:info@renoir-it.com" </w:instrText>
      </w:r>
      <w:r>
        <w:fldChar w:fldCharType="separate"/>
      </w:r>
      <w:r>
        <w:rPr>
          <w:rStyle w:val="CharStyle13"/>
          <w:lang w:val="en-US" w:eastAsia="en-US"/>
        </w:rPr>
        <w:t>info@renoir-it.com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1" w:after="5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23" w:right="0" w:bottom="136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0" w:right="0" w:firstLine="0"/>
        <w:jc w:val="both"/>
      </w:pPr>
      <w:r>
        <w:rPr>
          <w:rStyle w:val="CharStyle15"/>
          <w:lang w:val="ru-RU" w:eastAsia="ru-RU"/>
        </w:rPr>
        <w:t>Решение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59" w:lineRule="auto"/>
        <w:ind w:left="0" w:right="0" w:firstLine="0"/>
        <w:jc w:val="center"/>
      </w:pPr>
      <w:r>
        <w:rPr>
          <w:rStyle w:val="CharStyle13"/>
          <w:b/>
          <w:bCs/>
        </w:rPr>
        <w:t>РЕШЕНИЕ № ТО 002/06/106-1770/2025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7277" w:val="left"/>
        </w:tabs>
        <w:bidi w:val="0"/>
        <w:spacing w:before="0" w:after="260" w:line="259" w:lineRule="auto"/>
        <w:ind w:left="0" w:right="0" w:firstLine="0"/>
        <w:jc w:val="both"/>
      </w:pPr>
      <w:r>
        <w:rPr>
          <w:rStyle w:val="CharStyle13"/>
        </w:rPr>
        <w:t>«20» октября 2025 года</w:t>
        <w:tab/>
        <w:t>г. Уфа, ул. Пушкина, 95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3"/>
        </w:rPr>
        <w:t>Комиссия Управления Федеральной антимонопольной службы по Республике Башкортостан по контролю в сфере закупок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3"/>
        </w:rPr>
        <w:t>Председатель Комиссии – начальник отдела контроля закупок – Арсланов А.А.;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3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3"/>
        </w:rPr>
        <w:t>специалист-эксперт отдела контроля закупок – Климин Н.А.;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80"/>
        <w:jc w:val="both"/>
      </w:pPr>
      <w:r>
        <w:rPr>
          <w:rStyle w:val="CharStyle13"/>
        </w:rPr>
        <w:t>специалист-эксперт отдела контроля закупок – Шарифуллин Т.А.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80"/>
        <w:jc w:val="both"/>
      </w:pPr>
      <w:r>
        <w:rPr>
          <w:rStyle w:val="CharStyle13"/>
        </w:rPr>
        <w:t>Посредством видеоконференцсвязи: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80"/>
        <w:jc w:val="both"/>
      </w:pPr>
      <w:r>
        <w:rPr>
          <w:rStyle w:val="CharStyle13"/>
          <w:b/>
          <w:bCs/>
        </w:rPr>
        <w:t xml:space="preserve">Заказчик: </w:t>
      </w:r>
      <w:r>
        <w:rPr>
          <w:rStyle w:val="CharStyle13"/>
        </w:rPr>
        <w:t>ГКУ Республики Башкортостан «Информационные технологии»;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59" w:lineRule="auto"/>
        <w:ind w:left="0" w:right="0" w:firstLine="780"/>
        <w:jc w:val="both"/>
      </w:pPr>
      <w:r>
        <w:rPr>
          <w:rStyle w:val="CharStyle13"/>
          <w:b/>
          <w:bCs/>
        </w:rPr>
        <w:t xml:space="preserve">Заявитель: </w:t>
      </w:r>
      <w:r>
        <w:rPr>
          <w:rStyle w:val="CharStyle13"/>
        </w:rPr>
        <w:t>ООО «РЕНУАР»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59" w:lineRule="auto"/>
        <w:ind w:left="0" w:right="0" w:firstLine="0"/>
        <w:jc w:val="center"/>
      </w:pPr>
      <w:r>
        <w:rPr>
          <w:rStyle w:val="CharStyle13"/>
          <w:b/>
          <w:bCs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860"/>
        <w:jc w:val="both"/>
      </w:pPr>
      <w:r>
        <w:rPr>
          <w:rStyle w:val="CharStyle13"/>
        </w:rPr>
        <w:t>В адрес Управления Федеральной антимонопольной службы по Республике Башкортостан поступила жалоба от ООО «РЕНУАР» (вх. 14965/25 от 14 10.2025) на действия ГКУ Республики Башкортостан «Информационные технологии» при определении поставщика путем проведения закупки № 0801200003925000007 «Выполнение работ по развитию государственной информационной системы «Единый портал Республики Башкортостан в сфере бизнеса и инвестиций».</w:t>
      </w:r>
    </w:p>
    <w:p>
      <w:pPr>
        <w:widowControl w:val="0"/>
        <w:spacing w:line="1" w:lineRule="exact"/>
      </w:pPr>
      <w:r>
        <w:drawing>
          <wp:anchor distT="3556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355600</wp:posOffset>
            </wp:positionV>
            <wp:extent cx="1517650" cy="29273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 xml:space="preserve">По мнению Заявителя, Заказчиком, нарушен Федеральный закон от </w:t>
      </w:r>
      <w:r>
        <w:rPr>
          <w:rStyle w:val="CharStyle13"/>
          <w:lang w:val="en-US" w:eastAsia="en-US"/>
        </w:rPr>
        <w:t xml:space="preserve">05.04.2013 № </w:t>
      </w:r>
      <w:r>
        <w:rPr>
          <w:rStyle w:val="CharStyle13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Закон о контрактной системе), а именно жалоба на положения документации о закупке.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>Жалоба подана в соответствии с требованиями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 xml:space="preserve">Информация о поступлении жалоб в соответствии с ч.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>Закона о контрактной системе размещена в единой информационной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 xml:space="preserve">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запросом необходимой информации Заказчиком была представлена информация по закупке </w:t>
      </w:r>
      <w:r>
        <w:rPr>
          <w:rStyle w:val="CharStyle13"/>
          <w:lang w:val="en-US" w:eastAsia="en-US"/>
        </w:rPr>
        <w:t>№ 0801200003925000007.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 xml:space="preserve">Комиссия Башкортостанского УФАС России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Комиссия), изучив и рассмотрев представленные материалы дела, установила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  <w:lang w:val="en-US" w:eastAsia="en-US"/>
        </w:rPr>
        <w:t xml:space="preserve">06.10.2025 </w:t>
      </w:r>
      <w:r>
        <w:rPr>
          <w:rStyle w:val="CharStyle13"/>
        </w:rPr>
        <w:t xml:space="preserve">года в единой информационной системе Заказчиком размещено извещение </w:t>
      </w:r>
      <w:r>
        <w:rPr>
          <w:rStyle w:val="CharStyle13"/>
          <w:lang w:val="en-US" w:eastAsia="en-US"/>
        </w:rPr>
        <w:t>0801200003925000007.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 xml:space="preserve">Начальная (максимальная) цена контракта </w:t>
      </w:r>
      <w:r>
        <w:rPr>
          <w:rStyle w:val="CharStyle13"/>
          <w:lang w:val="en-US" w:eastAsia="en-US"/>
        </w:rPr>
        <w:t xml:space="preserve">— 2 999 900,00 </w:t>
      </w:r>
      <w:r>
        <w:rPr>
          <w:rStyle w:val="CharStyle13"/>
        </w:rPr>
        <w:t>руб.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 xml:space="preserve">Срок окончания подачи заявок </w:t>
      </w:r>
      <w:r>
        <w:rPr>
          <w:rStyle w:val="CharStyle13"/>
          <w:lang w:val="en-US" w:eastAsia="en-US"/>
        </w:rPr>
        <w:t>— 14 10.2025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>Заявитель в своей жалобе полагает, что Заказчиком необоснованно приведено прямое указание на использование конкретного программного обеспечения, без возможности использования эквивалента. Также Заявитель в своей жалобе указывает, что Заказчиком нарушено нарушение принципа описания объекта закупки и необоснованно установлены административные барьеры.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>Заказчик считает жалобу ООО «РЕНУАР» необоснованной и просит отказать в ее удовлетворении.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 xml:space="preserve">В ходе рассмотрения жалобы установлено, что Заявитель не учитывает, что объектом закупки является не приобретение лицензий на использование программного обеспечения, требующее по общим правилам Закона о контрактной системе соблюдения условий «эквивалентности», а работы по развитию существующей государственной информационной системы (Единый портал), которая, создана и функционирует с использованием следующих программных продуктов, указанных в пункте </w:t>
      </w:r>
      <w:r>
        <w:rPr>
          <w:rStyle w:val="CharStyle13"/>
          <w:lang w:val="en-US" w:eastAsia="en-US"/>
        </w:rPr>
        <w:t xml:space="preserve">3.1 </w:t>
      </w:r>
      <w:r>
        <w:rPr>
          <w:rStyle w:val="CharStyle13"/>
        </w:rPr>
        <w:t>технического задания: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82" w:val="left"/>
        </w:tabs>
        <w:bidi w:val="0"/>
        <w:spacing w:before="0" w:after="0"/>
        <w:ind w:left="0" w:right="0" w:firstLine="860"/>
        <w:jc w:val="both"/>
      </w:pPr>
      <w:r>
        <w:rPr>
          <w:rStyle w:val="CharStyle13"/>
          <w:lang w:val="en-US" w:eastAsia="en-US"/>
        </w:rPr>
        <w:t xml:space="preserve">«SIMAI: </w:t>
      </w:r>
      <w:r>
        <w:rPr>
          <w:rStyle w:val="CharStyle13"/>
        </w:rPr>
        <w:t xml:space="preserve">Портал государственной организации», «Мультисайтовая платформа </w:t>
      </w:r>
      <w:r>
        <w:rPr>
          <w:rStyle w:val="CharStyle13"/>
          <w:lang w:val="en-US" w:eastAsia="en-US"/>
        </w:rPr>
        <w:t xml:space="preserve">«SIMAI: </w:t>
      </w:r>
      <w:r>
        <w:rPr>
          <w:rStyle w:val="CharStyle13"/>
        </w:rPr>
        <w:t xml:space="preserve">Портал», «Адаптивная мультиязычная платформа для управления интернет-проектами с версией для слабовидящих </w:t>
      </w:r>
      <w:r>
        <w:rPr>
          <w:rStyle w:val="CharStyle13"/>
          <w:lang w:val="en-US" w:eastAsia="en-US"/>
        </w:rPr>
        <w:t xml:space="preserve">«SIMAI Framework», </w:t>
      </w:r>
      <w:r>
        <w:rPr>
          <w:rStyle w:val="CharStyle13"/>
        </w:rPr>
        <w:t xml:space="preserve">зарегистрированных в Едином реестре российских программ для электронных вычислительных машин и баз данных под единым наименованием </w:t>
      </w:r>
      <w:r>
        <w:rPr>
          <w:rStyle w:val="CharStyle13"/>
          <w:lang w:val="en-US" w:eastAsia="en-US"/>
        </w:rPr>
        <w:t xml:space="preserve">«SIMAI: Framework» </w:t>
      </w:r>
      <w:r>
        <w:rPr>
          <w:rStyle w:val="CharStyle13"/>
        </w:rPr>
        <w:t xml:space="preserve">за </w:t>
      </w:r>
      <w:r>
        <w:rPr>
          <w:rStyle w:val="CharStyle13"/>
          <w:lang w:val="en-US" w:eastAsia="en-US"/>
        </w:rPr>
        <w:t xml:space="preserve">№ 8624 </w:t>
      </w:r>
      <w:r>
        <w:rPr>
          <w:rStyle w:val="CharStyle13"/>
        </w:rPr>
        <w:t xml:space="preserve">от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 xml:space="preserve">декабря </w:t>
      </w:r>
      <w:r>
        <w:rPr>
          <w:rStyle w:val="CharStyle13"/>
          <w:lang w:val="en-US" w:eastAsia="en-US"/>
        </w:rPr>
        <w:t xml:space="preserve">2020 </w:t>
      </w:r>
      <w:r>
        <w:rPr>
          <w:rStyle w:val="CharStyle13"/>
        </w:rPr>
        <w:t>года;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47" w:val="left"/>
        </w:tabs>
        <w:bidi w:val="0"/>
        <w:spacing w:before="0" w:after="0"/>
        <w:ind w:left="0" w:right="0" w:firstLine="860"/>
        <w:jc w:val="both"/>
      </w:pPr>
      <w:r>
        <w:rPr>
          <w:rStyle w:val="CharStyle13"/>
        </w:rPr>
        <w:t xml:space="preserve">«1С-Битрикс24: Лицензия Энтерпрайз», зарегистрированная в Едином реестре российских программ для электронных вычислительных машин и баз данных под наименованием «1С-Битрикс24» за </w:t>
      </w:r>
      <w:r>
        <w:rPr>
          <w:rStyle w:val="CharStyle13"/>
          <w:lang w:val="en-US" w:eastAsia="en-US"/>
        </w:rPr>
        <w:t xml:space="preserve">№ 25 </w:t>
      </w:r>
      <w:r>
        <w:rPr>
          <w:rStyle w:val="CharStyle13"/>
        </w:rPr>
        <w:t xml:space="preserve">от </w:t>
      </w:r>
      <w:r>
        <w:rPr>
          <w:rStyle w:val="CharStyle13"/>
          <w:lang w:val="en-US" w:eastAsia="en-US"/>
        </w:rPr>
        <w:t xml:space="preserve">20 </w:t>
      </w:r>
      <w:r>
        <w:rPr>
          <w:rStyle w:val="CharStyle13"/>
        </w:rPr>
        <w:t xml:space="preserve">февраля </w:t>
      </w:r>
      <w:r>
        <w:rPr>
          <w:rStyle w:val="CharStyle13"/>
          <w:lang w:val="en-US" w:eastAsia="en-US"/>
        </w:rPr>
        <w:t xml:space="preserve">2016 </w:t>
      </w:r>
      <w:r>
        <w:rPr>
          <w:rStyle w:val="CharStyle13"/>
        </w:rPr>
        <w:t>года.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 xml:space="preserve">Автором и правообладателем программ для ЭВМ: </w:t>
      </w:r>
      <w:r>
        <w:rPr>
          <w:rStyle w:val="CharStyle13"/>
          <w:lang w:val="en-US" w:eastAsia="en-US"/>
        </w:rPr>
        <w:t xml:space="preserve">«SIMAI: </w:t>
      </w:r>
      <w:r>
        <w:rPr>
          <w:rStyle w:val="CharStyle13"/>
        </w:rPr>
        <w:t xml:space="preserve">Портал государственной организации», «Мультисайтовая платформа </w:t>
      </w:r>
      <w:r>
        <w:rPr>
          <w:rStyle w:val="CharStyle13"/>
          <w:lang w:val="en-US" w:eastAsia="en-US"/>
        </w:rPr>
        <w:t xml:space="preserve">«SIMAI: </w:t>
      </w:r>
      <w:r>
        <w:rPr>
          <w:rStyle w:val="CharStyle13"/>
        </w:rPr>
        <w:t xml:space="preserve">Портал» «Адаптивная мультиязычная, платформа для управления интернет-проектами с версией для слабовидящих </w:t>
      </w:r>
      <w:r>
        <w:rPr>
          <w:rStyle w:val="CharStyle13"/>
          <w:lang w:val="en-US" w:eastAsia="en-US"/>
        </w:rPr>
        <w:t xml:space="preserve">«SIMAI Framework» </w:t>
      </w:r>
      <w:r>
        <w:rPr>
          <w:rStyle w:val="CharStyle13"/>
        </w:rPr>
        <w:t xml:space="preserve">является гражданин Российской Федерации. Забаров Рим Рашитович (свидетельство о государственной регистрации программы для ЭВМ от </w:t>
      </w:r>
      <w:r>
        <w:rPr>
          <w:rStyle w:val="CharStyle13"/>
          <w:lang w:val="en-US" w:eastAsia="en-US"/>
        </w:rPr>
        <w:t>02.11.2018 № 2018663699).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 xml:space="preserve">Республика Башкортостан в лице Министерства цифрового развития государственного управления Республики Башкортостан (оператор Единого портала) использует программы для ЭВМ </w:t>
      </w:r>
      <w:r>
        <w:rPr>
          <w:rStyle w:val="CharStyle13"/>
          <w:lang w:val="en-US" w:eastAsia="en-US"/>
        </w:rPr>
        <w:t xml:space="preserve">«SIMAI: </w:t>
      </w:r>
      <w:r>
        <w:rPr>
          <w:rStyle w:val="CharStyle13"/>
        </w:rPr>
        <w:t xml:space="preserve">Портал государственной организации» «Мультисайтовая платформа </w:t>
      </w:r>
      <w:r>
        <w:rPr>
          <w:rStyle w:val="CharStyle13"/>
          <w:lang w:val="en-US" w:eastAsia="en-US"/>
        </w:rPr>
        <w:t xml:space="preserve">«SIMAI: </w:t>
      </w:r>
      <w:r>
        <w:rPr>
          <w:rStyle w:val="CharStyle13"/>
        </w:rPr>
        <w:t xml:space="preserve">Портал», «Адаптивная мультиязычная платформа для управления интернет-проектами с версией для слабовидящих </w:t>
      </w:r>
      <w:r>
        <w:rPr>
          <w:rStyle w:val="CharStyle13"/>
          <w:lang w:val="en-US" w:eastAsia="en-US"/>
        </w:rPr>
        <w:t xml:space="preserve">«SIMAI Framework» </w:t>
      </w:r>
      <w:r>
        <w:rPr>
          <w:rStyle w:val="CharStyle13"/>
        </w:rPr>
        <w:t>на условиях простой (неисключительной) лицензии, которая не предусматривает права на модификацию данных программ для ЭВМ.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 xml:space="preserve">Используемое в архитектуре Единого портала программное обеспечение 1С- Битрикс24 и </w:t>
      </w:r>
      <w:r>
        <w:rPr>
          <w:rStyle w:val="CharStyle13"/>
          <w:lang w:val="en-US" w:eastAsia="en-US"/>
        </w:rPr>
        <w:t xml:space="preserve">«SIMAI: Framework» </w:t>
      </w:r>
      <w:r>
        <w:rPr>
          <w:rStyle w:val="CharStyle13"/>
        </w:rPr>
        <w:t xml:space="preserve">включено в Единый реестр российских программ для электронных </w:t>
      </w:r>
      <w:r>
        <w:rPr>
          <w:rStyle w:val="CharStyle13"/>
          <w:lang w:val="en-US" w:eastAsia="en-US"/>
        </w:rPr>
        <w:t xml:space="preserve">. </w:t>
      </w:r>
      <w:r>
        <w:rPr>
          <w:rStyle w:val="CharStyle13"/>
        </w:rPr>
        <w:t>вычислительных -машин и баз данных, в отношении которого Федеральной службой .по техническому и экспортному контролю проводятся проверки на уязвимости, которые размещаются в Банке данных угроз безопасности информации.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 xml:space="preserve">Указание в техническом задании на использование </w:t>
      </w:r>
      <w:r>
        <w:rPr>
          <w:rStyle w:val="CharStyle13"/>
          <w:lang w:val="en-US" w:eastAsia="en-US"/>
        </w:rPr>
        <w:t xml:space="preserve">«SIMAI Framework 5»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«SIMAI-SF4: </w:t>
      </w:r>
      <w:r>
        <w:rPr>
          <w:rStyle w:val="CharStyle13"/>
        </w:rPr>
        <w:t xml:space="preserve">Портал государственной организации» обусловлено не произвольным выбором Заказчика, а архитектурными особенностями действующей государственной информационной системы, эксплуатация и развитие которой осуществляется с </w:t>
      </w:r>
      <w:r>
        <w:rPr>
          <w:rStyle w:val="CharStyle13"/>
          <w:lang w:val="en-US" w:eastAsia="en-US"/>
        </w:rPr>
        <w:t xml:space="preserve">2020 </w:t>
      </w:r>
      <w:r>
        <w:rPr>
          <w:rStyle w:val="CharStyle13"/>
        </w:rPr>
        <w:t>года на базе данной платформы.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>В техническом задании указано, что: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47" w:val="left"/>
        </w:tabs>
        <w:bidi w:val="0"/>
        <w:spacing w:before="0" w:after="0"/>
        <w:ind w:left="0" w:right="0" w:firstLine="860"/>
        <w:jc w:val="both"/>
      </w:pPr>
      <w:r>
        <w:rPr>
          <w:rStyle w:val="CharStyle13"/>
        </w:rPr>
        <w:t xml:space="preserve">работы выполняются путём разработки и доработки прикладных программных компонентов (расширений) </w:t>
      </w:r>
      <w:r>
        <w:rPr>
          <w:rStyle w:val="CharStyle13"/>
          <w:lang w:val="en-US" w:eastAsia="en-US"/>
        </w:rPr>
        <w:t xml:space="preserve">«SIMAI Framework 5», </w:t>
      </w:r>
      <w:r>
        <w:rPr>
          <w:rStyle w:val="CharStyle13"/>
        </w:rPr>
        <w:t xml:space="preserve">включая изменения программных шаблонов и контроллеров, а при необходимости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подготовку миграций базы данных;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47" w:val="left"/>
        </w:tabs>
        <w:bidi w:val="0"/>
        <w:spacing w:before="0" w:after="0"/>
        <w:ind w:left="0" w:right="0" w:firstLine="860"/>
        <w:jc w:val="both"/>
      </w:pPr>
      <w:r>
        <w:rPr>
          <w:rStyle w:val="CharStyle13"/>
        </w:rPr>
        <w:t xml:space="preserve">работы, включают модификацию (переработку) прикладных компонентов Единого портала на базе программы для ЭВМ </w:t>
      </w:r>
      <w:r>
        <w:rPr>
          <w:rStyle w:val="CharStyle13"/>
          <w:lang w:val="en-US" w:eastAsia="en-US"/>
        </w:rPr>
        <w:t xml:space="preserve">«SIMAI Framework 5» </w:t>
      </w:r>
      <w:r>
        <w:rPr>
          <w:rStyle w:val="CharStyle13"/>
        </w:rPr>
        <w:t>через внешние расширения и шаблоны/контроллеры с возможной подготовкой миграций БД для переноса/актуализации данных.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23" w:right="539" w:bottom="1369" w:left="1104" w:header="0" w:footer="3" w:gutter="0"/>
          <w:cols w:space="720"/>
          <w:noEndnote/>
          <w:rtlGutter w:val="0"/>
          <w:docGrid w:linePitch="360"/>
        </w:sectPr>
      </w:pP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2.3 </w:t>
      </w:r>
      <w:r>
        <w:rPr>
          <w:rStyle w:val="CharStyle13"/>
        </w:rPr>
        <w:t xml:space="preserve">технического задания предусмотрена доработка шаблонов </w:t>
      </w:r>
      <w:r>
        <w:rPr>
          <w:rStyle w:val="CharStyle13"/>
          <w:lang w:val="en-US" w:eastAsia="en-US"/>
        </w:rPr>
        <w:t xml:space="preserve">«SIMAI Framework 5» </w:t>
      </w:r>
      <w:r>
        <w:rPr>
          <w:rStyle w:val="CharStyle13"/>
        </w:rPr>
        <w:t xml:space="preserve">и настройка маршрутизации; с созданием карты соответствий </w:t>
      </w:r>
      <w:r>
        <w:rPr>
          <w:rStyle w:val="CharStyle13"/>
          <w:lang w:val="en-US" w:eastAsia="en-US"/>
        </w:rPr>
        <w:t xml:space="preserve">URL </w:t>
      </w:r>
      <w:r>
        <w:rPr>
          <w:rStyle w:val="CharStyle13"/>
        </w:rPr>
        <w:t xml:space="preserve">с хранением в БД, пунктом </w:t>
      </w:r>
      <w:r>
        <w:rPr>
          <w:rStyle w:val="CharStyle13"/>
          <w:lang w:val="en-US" w:eastAsia="en-US"/>
        </w:rPr>
        <w:t xml:space="preserve">2.4 </w:t>
      </w:r>
      <w:r>
        <w:rPr>
          <w:rStyle w:val="CharStyle13"/>
        </w:rPr>
        <w:t>технического задания предусмотрено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3"/>
        </w:rPr>
        <w:t xml:space="preserve">обновление структуры раздела «Меры поддержки», которое выполняется через модификацию шаблонов </w:t>
      </w:r>
      <w:r>
        <w:rPr>
          <w:rStyle w:val="CharStyle13"/>
          <w:lang w:val="en-US" w:eastAsia="en-US"/>
        </w:rPr>
        <w:t xml:space="preserve">«SIMAI Framework 5», </w:t>
      </w: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2.7 </w:t>
      </w:r>
      <w:r>
        <w:rPr>
          <w:rStyle w:val="CharStyle13"/>
        </w:rPr>
        <w:t xml:space="preserve">технического задания предусматривается разработка/модификация программных компонентов </w:t>
      </w:r>
      <w:r>
        <w:rPr>
          <w:rStyle w:val="CharStyle13"/>
          <w:lang w:val="en-US" w:eastAsia="en-US"/>
        </w:rPr>
        <w:t xml:space="preserve">«SIMAI Framework 5» </w:t>
      </w:r>
      <w:r>
        <w:rPr>
          <w:rStyle w:val="CharStyle13"/>
        </w:rPr>
        <w:t>для вывода данных, карточек и навигации с расширением модели данных (новые атрибуты/справочники) и подготовкой миграции БД.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3"/>
        </w:rPr>
        <w:t>Указанные в техническом задании программные продукты уже развернуты и используются в промышленной эксплуатации в составе Единого портала.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3"/>
        </w:rPr>
        <w:t>Использование иного программного обеспечение не допускается, так как это фактически приводит к замене технологической платформы государственной информационной системы.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3"/>
        </w:rPr>
        <w:t>Замена технологической платформы потребовала бы полной миграции существующей государственной информационной системы, включая: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98" w:val="left"/>
        </w:tabs>
        <w:bidi w:val="0"/>
        <w:spacing w:before="0" w:after="0"/>
        <w:ind w:left="0" w:right="0" w:firstLine="880"/>
        <w:jc w:val="both"/>
      </w:pPr>
      <w:r>
        <w:rPr>
          <w:rStyle w:val="CharStyle13"/>
        </w:rPr>
        <w:t>перенос программных компонентов и баз данных;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67" w:val="left"/>
        </w:tabs>
        <w:bidi w:val="0"/>
        <w:spacing w:before="0" w:after="0"/>
        <w:ind w:left="0" w:right="0" w:firstLine="880"/>
        <w:jc w:val="both"/>
      </w:pPr>
      <w:r>
        <w:rPr>
          <w:rStyle w:val="CharStyle13"/>
        </w:rPr>
        <w:t xml:space="preserve">изменение архитектуры системы и механизмов интеграции с внешними сервисами (включая </w:t>
      </w:r>
      <w:r>
        <w:rPr>
          <w:rStyle w:val="CharStyle13"/>
          <w:lang w:val="en-US" w:eastAsia="en-US"/>
        </w:rPr>
        <w:t xml:space="preserve">CRM, API </w:t>
      </w:r>
      <w:r>
        <w:rPr>
          <w:rStyle w:val="CharStyle13"/>
        </w:rPr>
        <w:t>и защищённую государственную мультисервисную сеть Республики Башкортостан);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98" w:val="left"/>
        </w:tabs>
        <w:bidi w:val="0"/>
        <w:spacing w:before="0" w:after="0"/>
        <w:ind w:left="0" w:right="0" w:firstLine="880"/>
        <w:jc w:val="both"/>
      </w:pPr>
      <w:r>
        <w:rPr>
          <w:rStyle w:val="CharStyle13"/>
        </w:rPr>
        <w:t>переработку механизма маршрутизации и интерфейсных решений;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77" w:val="left"/>
        </w:tabs>
        <w:bidi w:val="0"/>
        <w:spacing w:before="0" w:after="0"/>
        <w:ind w:left="0" w:right="0" w:firstLine="880"/>
        <w:jc w:val="both"/>
      </w:pPr>
      <w:r>
        <w:rPr>
          <w:rStyle w:val="CharStyle13"/>
        </w:rPr>
        <w:t xml:space="preserve">повторную аттестацию государственной информационной системы по требованиям информационной безопасности в соответствии с Порядком организации и проведения работ по аттестации объектов информатизации на соответствие требованиям о защите информации ограниченного доступа, не составляющей государственную тайну, утвержденным приказом Федеральной службы по техническому и экспортному контролю от </w:t>
      </w:r>
      <w:r>
        <w:rPr>
          <w:rStyle w:val="CharStyle13"/>
          <w:lang w:val="en-US" w:eastAsia="en-US"/>
        </w:rPr>
        <w:t xml:space="preserve">29.04.2021 № 77 </w:t>
      </w:r>
      <w:r>
        <w:rPr>
          <w:rStyle w:val="CharStyle13"/>
        </w:rPr>
        <w:t xml:space="preserve">(Единый портал имеет Аттестат соответствия от </w:t>
      </w:r>
      <w:r>
        <w:rPr>
          <w:rStyle w:val="CharStyle13"/>
          <w:lang w:val="en-US" w:eastAsia="en-US"/>
        </w:rPr>
        <w:t xml:space="preserve">30.06.2020 № 102, </w:t>
      </w:r>
      <w:r>
        <w:rPr>
          <w:rStyle w:val="CharStyle13"/>
        </w:rPr>
        <w:t xml:space="preserve">удостоверяющий соответствие требованиям безопасности информации, предъявляемым к государственным информационным </w:t>
      </w:r>
      <w:r>
        <w:rPr>
          <w:rStyle w:val="CharStyle13"/>
          <w:lang w:val="en-US" w:eastAsia="en-US"/>
        </w:rPr>
        <w:t xml:space="preserve">. </w:t>
      </w:r>
      <w:r>
        <w:rPr>
          <w:rStyle w:val="CharStyle13"/>
        </w:rPr>
        <w:t xml:space="preserve">системам третьего класса защищенности (К </w:t>
      </w:r>
      <w:r>
        <w:rPr>
          <w:rStyle w:val="CharStyle13"/>
          <w:lang w:val="en-US" w:eastAsia="en-US"/>
        </w:rPr>
        <w:t>3).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3"/>
        </w:rPr>
        <w:t>Эти мероприятия не являются предметом текущей закупки, направленной исключительно на развитие существующего функционала Единого портала.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3"/>
        </w:rPr>
        <w:t>Принцип «эквивалента» в данной закупке неприменим, поскольку предметом закупки не является приобретение прав на программное обеспечение или создание новой государственной информационной системы. В данном случае речь идет о развитии, уже существующего комплекса на конкретной технологической платформе.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3"/>
        </w:rPr>
        <w:t>Использование альтернативных решений приведет к нарушению архитектуры Единого портала, утрате совместимости с существующими компонентами и невыполнению требований по информационной безопасности.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880"/>
        <w:jc w:val="both"/>
      </w:pPr>
      <w:r>
        <w:rPr>
          <w:rStyle w:val="CharStyle13"/>
        </w:rPr>
        <w:t>Техническое задание описывает функциональные результаты и критерии их приёмки (структура и наполнение разделов/страниц, перенос и отображение данных фильтрация/поиск, поведение форм, редиректы, интеграционное поведение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sectPr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105" w:right="536" w:bottom="617" w:left="1101" w:header="677" w:footer="189" w:gutter="0"/>
          <w:cols w:space="720"/>
          <w:noEndnote/>
          <w:rtlGutter w:val="0"/>
          <w:docGrid w:linePitch="360"/>
        </w:sectPr>
      </w:pPr>
      <w:r>
        <w:rPr>
          <w:rStyle w:val="CharStyle15"/>
        </w:rPr>
        <w:t>2025-12403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3"/>
        </w:rPr>
        <w:t xml:space="preserve">испытания)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пункты </w:t>
      </w:r>
      <w:r>
        <w:rPr>
          <w:rStyle w:val="CharStyle13"/>
          <w:lang w:val="en-US" w:eastAsia="en-US"/>
        </w:rPr>
        <w:t xml:space="preserve">2.3 - 2.7, </w:t>
      </w:r>
      <w:r>
        <w:rPr>
          <w:rStyle w:val="CharStyle13"/>
        </w:rPr>
        <w:t xml:space="preserve">пункт </w:t>
      </w:r>
      <w:r>
        <w:rPr>
          <w:rStyle w:val="CharStyle13"/>
          <w:lang w:val="en-US" w:eastAsia="en-US"/>
        </w:rPr>
        <w:t xml:space="preserve">2.12, </w:t>
      </w:r>
      <w:r>
        <w:rPr>
          <w:rStyle w:val="CharStyle13"/>
        </w:rPr>
        <w:t xml:space="preserve">разделы </w:t>
      </w:r>
      <w:r>
        <w:rPr>
          <w:rStyle w:val="CharStyle13"/>
          <w:lang w:val="en-US" w:eastAsia="en-US"/>
        </w:rPr>
        <w:t xml:space="preserve">6-7 </w:t>
      </w:r>
      <w:r>
        <w:rPr>
          <w:rStyle w:val="CharStyle13"/>
        </w:rPr>
        <w:t>технического задания Приёмка и документация материализуют эти результаты: исходные коды/тексты программ, программа и методика, приёмочных испытаний, протоколы.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 xml:space="preserve">Заказчик не приобретает лицензии на программное обеспечение </w:t>
      </w:r>
      <w:r>
        <w:rPr>
          <w:rStyle w:val="CharStyle13"/>
          <w:lang w:val="en-US" w:eastAsia="en-US"/>
        </w:rPr>
        <w:t xml:space="preserve">«SIMAI Framework», </w:t>
      </w:r>
      <w:r>
        <w:rPr>
          <w:rStyle w:val="CharStyle13"/>
        </w:rPr>
        <w:t xml:space="preserve">Единый портал уже эксплуатируется на основании ранее приобретенных прав. Участник закупки должен лишь обладать необходимыми правами для выполнения работ, в части </w:t>
      </w:r>
      <w:r>
        <w:rPr>
          <w:rStyle w:val="CharStyle13"/>
          <w:lang w:val="en-US" w:eastAsia="en-US"/>
        </w:rPr>
        <w:t xml:space="preserve">, </w:t>
      </w:r>
      <w:r>
        <w:rPr>
          <w:rStyle w:val="CharStyle13"/>
        </w:rPr>
        <w:t xml:space="preserve">модификации программного обеспечения </w:t>
      </w:r>
      <w:r>
        <w:rPr>
          <w:rStyle w:val="CharStyle13"/>
          <w:lang w:val="en-US" w:eastAsia="en-US"/>
        </w:rPr>
        <w:t xml:space="preserve">«SIMAI Framework», </w:t>
      </w:r>
      <w:r>
        <w:rPr>
          <w:rStyle w:val="CharStyle13"/>
        </w:rPr>
        <w:t xml:space="preserve">что прямо предусмотрено в разделе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технического задания и в связи с этим Заказчиком установлены требования к участнику закупки в соответствии с подпунктом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 xml:space="preserve">Закона о контрактной системе и 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1229 </w:t>
      </w:r>
      <w:r>
        <w:rPr>
          <w:rStyle w:val="CharStyle13"/>
        </w:rPr>
        <w:t>Гражданского кодекса Российской .Федерации.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 xml:space="preserve">В соответствии с позицией, изложенной в Постановлении Президиума Высшего Арбитражного Суда Российской Федерации от </w:t>
      </w:r>
      <w:r>
        <w:rPr>
          <w:rStyle w:val="CharStyle13"/>
          <w:lang w:val="en-US" w:eastAsia="en-US"/>
        </w:rPr>
        <w:t xml:space="preserve">28.12.2010 № 11017/10 </w:t>
      </w:r>
      <w:r>
        <w:rPr>
          <w:rStyle w:val="CharStyle13"/>
        </w:rPr>
        <w:t>основной задачей законодательства, устанавливающего порядок проведения торгов является не Столько обеспечение максимально широкого круга участников размещения заказов, сколько выявление в результате торгов лица, исполнение контракта которым в наибольшей степени будет, отвечать целям эффективного использования источников финансирования.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>Заказчику, в соответствии с законодательством о контрактной системе допускается самостоятельно формировать свою закупку, исходя из своих потребностей. При описании работ заказчик вправе указывать характеристики работ требования к объекту закупки, которые являются определяющими для него, он не лишен возможности более точно и четко указывать требования к закупаемым работам.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>Таким образом, Заказчик при формировании технического задания вправе в необходимой степени детализировать объект закупки, определяя требования к выполнению работ, которые будут иметь существенное значение для последующего использования результатов работ и в целях обеспечения эффективного использования бюджетных средств.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>Отсутствие у Заявителя возможности выполнить работы, соответствующие потребностям Заказчика, не свидетельствует о нарушении Заказчиком прав Заявителя, а также ограничении Заказчиком числа участников торгов.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>По мнению заявителя, неизвестны критерии подключения к государственной мультисервисной сети Республики Башкортостан, решение о котором принимает Министерство цифрового развития государственного управления Республики Башкортостан, что может ограничивать победителя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 xml:space="preserve">Согласно пункту </w:t>
      </w:r>
      <w:r>
        <w:rPr>
          <w:rStyle w:val="CharStyle13"/>
          <w:lang w:val="en-US" w:eastAsia="en-US"/>
        </w:rPr>
        <w:t xml:space="preserve">2.1 </w:t>
      </w:r>
      <w:r>
        <w:rPr>
          <w:rStyle w:val="CharStyle13"/>
        </w:rPr>
        <w:t>технического задания Единый портал размещен в республиканском центре обработки данных, который является составным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3"/>
        </w:rPr>
        <w:t>компонентом государственной доверенной инфокоммуникационной инфраструктуры Республики Башкортостан.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 xml:space="preserve">Для выполнения работ подрядчику необходимо подключиться к серверам, находящимся в защищенном сегменте государственной мультисервисной сети Республики Башкортостан, в соответствии с требованиями постановления Правительства Республики Башкортостан от </w:t>
      </w:r>
      <w:r>
        <w:rPr>
          <w:rStyle w:val="CharStyle13"/>
          <w:lang w:val="en-US" w:eastAsia="en-US"/>
        </w:rPr>
        <w:t xml:space="preserve">25.09.2015 № 408 </w:t>
      </w:r>
      <w:r>
        <w:rPr>
          <w:rStyle w:val="CharStyle13"/>
        </w:rPr>
        <w:t xml:space="preserve">«О Концепции государственной доверенной инфокоммуникационной инфраструктуры Республики Башкортостан», заключив типовое соглашение о подключении и пользовании сервисами государственной доверенной инфокоммуникационной инфраструктуры Республики Башкортостан, утвержденное приказом Государственного комитета Республики Башкортостан по информатизации и вопросам функционирования системы «Открытая Республика» от </w:t>
      </w:r>
      <w:r>
        <w:rPr>
          <w:rStyle w:val="CharStyle13"/>
          <w:lang w:val="en-US" w:eastAsia="en-US"/>
        </w:rPr>
        <w:t xml:space="preserve">18.05.2016 № </w:t>
      </w:r>
      <w:r>
        <w:rPr>
          <w:rStyle w:val="CharStyle13"/>
        </w:rPr>
        <w:t xml:space="preserve">52-ОД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Типовое соглашение и Приказ соответственно).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 xml:space="preserve">Приказ, является нормативным правовым актом, зарегистрирован в Государственном. комитете Республики Башкортостан по делам юстиции </w:t>
      </w:r>
      <w:r>
        <w:rPr>
          <w:rStyle w:val="CharStyle13"/>
          <w:lang w:val="en-US" w:eastAsia="en-US"/>
        </w:rPr>
        <w:t xml:space="preserve">20.06.2016 </w:t>
      </w:r>
      <w:r>
        <w:rPr>
          <w:rStyle w:val="CharStyle13"/>
        </w:rPr>
        <w:t xml:space="preserve">за </w:t>
      </w:r>
      <w:r>
        <w:rPr>
          <w:rStyle w:val="CharStyle13"/>
          <w:lang w:val="en-US" w:eastAsia="en-US"/>
        </w:rPr>
        <w:t xml:space="preserve">№ 7980, </w:t>
      </w:r>
      <w:r>
        <w:rPr>
          <w:rStyle w:val="CharStyle13"/>
        </w:rPr>
        <w:t>публично размещен и доступен на Официальном интернет-портале правовой информации Республики Башкортостан, на официальном сайте Министерства цифрового развития государственного управления Республики Башкортостан.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 xml:space="preserve">Порядок заключения Типового соглашения изложен в разделе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>данного соглашения.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>Таким образом, изучив содержание всех представленных пояснений документов и иной информации, комиссией Башкортостанского УФАС России, в действиях Заказчика нарушений законодательства о контрактной системе в сфере закупок для государственных и муниципальных нужд не установлено.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3"/>
        </w:rPr>
        <w:t>Жалоба признается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860"/>
        <w:jc w:val="both"/>
      </w:pPr>
      <w:r>
        <w:rPr>
          <w:rStyle w:val="CharStyle13"/>
        </w:rPr>
        <w:t xml:space="preserve">На основании вышеизложенного и руководствуясь ст.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№ </w:t>
      </w:r>
      <w:r>
        <w:rPr>
          <w:rStyle w:val="CharStyle13"/>
        </w:rPr>
        <w:t>44-ФЗ «О контрактной системе в сфере закупок товаров, работ, услуг для обеспечения государственных и муниципальных нужд», Комиссия Башкортостанского УФАС России по контролю в сфере закупок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center"/>
      </w:pPr>
      <w:r>
        <w:rPr>
          <w:rStyle w:val="CharStyle13"/>
          <w:b/>
          <w:bCs/>
        </w:rPr>
        <w:t>РЕШИЛА: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860"/>
        <w:jc w:val="both"/>
      </w:pPr>
      <w:r>
        <w:rPr>
          <w:rStyle w:val="CharStyle13"/>
        </w:rPr>
        <w:t>Признать жалобу ООО «РЕНУАР»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60"/>
        <w:jc w:val="both"/>
      </w:pPr>
      <w:r>
        <w:rPr>
          <w:rStyle w:val="CharStyle13"/>
        </w:rPr>
        <w:t>Решение может быть обжаловано в течение трех месяцев со дня его принятия.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400" w:val="left"/>
        </w:tabs>
        <w:bidi w:val="0"/>
        <w:spacing w:before="0" w:after="340"/>
        <w:ind w:left="0" w:right="0" w:firstLine="0"/>
        <w:jc w:val="both"/>
        <w:sectPr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099" w:right="539" w:bottom="1165" w:left="1104" w:header="671" w:footer="3" w:gutter="0"/>
          <w:cols w:space="720"/>
          <w:noEndnote/>
          <w:rtlGutter w:val="0"/>
          <w:docGrid w:linePitch="360"/>
        </w:sectPr>
      </w:pPr>
      <w:r>
        <w:rPr>
          <w:rStyle w:val="CharStyle13"/>
        </w:rPr>
        <w:t>Председатель Комиссии</w:t>
        <w:tab/>
        <w:t>Арсланов А.А</w:t>
      </w:r>
    </w:p>
    <w:p>
      <w:pPr>
        <w:pStyle w:val="Style12"/>
        <w:keepNext w:val="0"/>
        <w:keepLines w:val="0"/>
        <w:framePr w:w="2035" w:h="398" w:wrap="none" w:hAnchor="page" w:x="1107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Члены комиссии</w:t>
      </w:r>
    </w:p>
    <w:p>
      <w:pPr>
        <w:pStyle w:val="Style12"/>
        <w:keepNext w:val="0"/>
        <w:keepLines w:val="0"/>
        <w:framePr w:w="1594" w:h="398" w:wrap="none" w:hAnchor="page" w:x="9747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Климин Н.А</w:t>
      </w:r>
    </w:p>
    <w:p>
      <w:pPr>
        <w:pStyle w:val="Style12"/>
        <w:keepNext w:val="0"/>
        <w:keepLines w:val="0"/>
        <w:framePr w:w="2194" w:h="398" w:wrap="none" w:hAnchor="page" w:x="1165" w:y="13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Начальник отдела</w:t>
      </w:r>
    </w:p>
    <w:p>
      <w:pPr>
        <w:pStyle w:val="Style12"/>
        <w:keepNext w:val="0"/>
        <w:keepLines w:val="0"/>
        <w:framePr w:w="2160" w:h="1147" w:wrap="none" w:hAnchor="page" w:x="9171" w:y="644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right"/>
      </w:pPr>
      <w:r>
        <w:rPr>
          <w:rStyle w:val="CharStyle13"/>
        </w:rPr>
        <w:t>Шарифуллин Т.А</w:t>
      </w:r>
    </w:p>
    <w:p>
      <w:pPr>
        <w:pStyle w:val="Style12"/>
        <w:keepNext w:val="0"/>
        <w:keepLines w:val="0"/>
        <w:framePr w:w="2160" w:h="1147" w:wrap="none" w:hAnchor="page" w:x="9171" w:y="6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3"/>
        </w:rPr>
        <w:t>А.А. Арсланов</w:t>
      </w:r>
    </w:p>
    <w:p>
      <w:pPr>
        <w:pStyle w:val="Style17"/>
        <w:keepNext w:val="0"/>
        <w:keepLines w:val="0"/>
        <w:framePr w:w="3019" w:h="446" w:wrap="none" w:hAnchor="page" w:x="4717" w:y="29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9"/>
        <w:keepNext w:val="0"/>
        <w:keepLines w:val="0"/>
        <w:framePr w:w="2246" w:h="168" w:wrap="none" w:hAnchor="page" w:x="4794" w:y="3486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color w:val="FFFFFF"/>
        </w:rPr>
        <w:t>СВЕДЕНИЯ О СЕРТИФИКАТЕ ЭП</w:t>
      </w:r>
    </w:p>
    <w:p>
      <w:pPr>
        <w:pStyle w:val="Style21"/>
        <w:keepNext w:val="0"/>
        <w:keepLines w:val="0"/>
        <w:framePr w:w="3874" w:h="518" w:wrap="none" w:hAnchor="page" w:x="4006" w:y="37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 xml:space="preserve">Кому </w:t>
      </w:r>
      <w:r>
        <w:rPr>
          <w:rStyle w:val="CharStyle22"/>
          <w:color w:val="494949"/>
        </w:rPr>
        <w:t xml:space="preserve">выдан: </w:t>
      </w:r>
      <w:r>
        <w:rPr>
          <w:rStyle w:val="CharStyle22"/>
          <w:color w:val="000000"/>
        </w:rPr>
        <w:t>Арсланов Анвар Аслямович</w:t>
      </w:r>
    </w:p>
    <w:p>
      <w:pPr>
        <w:pStyle w:val="Style21"/>
        <w:keepNext w:val="0"/>
        <w:keepLines w:val="0"/>
        <w:framePr w:w="3874" w:h="518" w:wrap="none" w:hAnchor="page" w:x="4006" w:y="37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 xml:space="preserve">Сертификат № </w:t>
      </w:r>
      <w:r>
        <w:rPr>
          <w:rStyle w:val="CharStyle22"/>
          <w:lang w:val="en-US" w:eastAsia="en-US"/>
        </w:rPr>
        <w:t>00C05BB3C0A4D0AFCAA57207BD8CA1</w:t>
      </w:r>
      <w:r>
        <w:rPr>
          <w:rStyle w:val="CharStyle22"/>
          <w:color w:val="494949"/>
          <w:lang w:val="en-US" w:eastAsia="en-US"/>
        </w:rPr>
        <w:t>D68</w:t>
      </w:r>
    </w:p>
    <w:p>
      <w:pPr>
        <w:pStyle w:val="Style21"/>
        <w:keepNext w:val="0"/>
        <w:keepLines w:val="0"/>
        <w:framePr w:w="3874" w:h="518" w:wrap="none" w:hAnchor="page" w:x="4006" w:y="37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 xml:space="preserve">Действителен с </w:t>
      </w:r>
      <w:r>
        <w:rPr>
          <w:rStyle w:val="CharStyle22"/>
          <w:color w:val="494949"/>
        </w:rPr>
        <w:t xml:space="preserve">24.10.2024 по </w:t>
      </w:r>
      <w:r>
        <w:rPr>
          <w:rStyle w:val="CharStyle22"/>
        </w:rPr>
        <w:t>17.01.2026</w:t>
      </w:r>
    </w:p>
    <w:p>
      <w:pPr>
        <w:widowControl w:val="0"/>
        <w:spacing w:line="360" w:lineRule="exact"/>
      </w:pPr>
      <w:r>
        <w:drawing>
          <wp:anchor distT="0" distB="0" distL="0" distR="2011680" simplePos="0" relativeHeight="62914696" behindDoc="1" locked="0" layoutInCell="1" allowOverlap="1">
            <wp:simplePos x="0" y="0"/>
            <wp:positionH relativeFrom="page">
              <wp:posOffset>2552700</wp:posOffset>
            </wp:positionH>
            <wp:positionV relativeFrom="margin">
              <wp:posOffset>1779905</wp:posOffset>
            </wp:positionV>
            <wp:extent cx="347345" cy="402590"/>
            <wp:wrapNone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47345" cy="4025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71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1426" w:right="560" w:bottom="971" w:left="1106" w:header="998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10047605</wp:posOffset>
              </wp:positionV>
              <wp:extent cx="731520" cy="10668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2025-12403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649999999999999pt;margin-top:791.14999999999998pt;width:57.600000000000001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2025-12403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9854565</wp:posOffset>
              </wp:positionV>
              <wp:extent cx="731520" cy="10668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2025-12403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75pt;margin-top:775.95000000000005pt;width:57.600000000000001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2025-12403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10047605</wp:posOffset>
              </wp:positionV>
              <wp:extent cx="731520" cy="10668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2025-12403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6.649999999999999pt;margin-top:791.14999999999998pt;width:57.600000000000001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2025-12403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character" w:customStyle="1" w:styleId="CharStyle11">
    <w:name w:val="Heading #1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Body text (6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lang w:val="en-US" w:eastAsia="en-US"/>
    </w:rPr>
  </w:style>
  <w:style w:type="character" w:customStyle="1" w:styleId="CharStyle18">
    <w:name w:val="Picture caption_"/>
    <w:basedOn w:val="DefaultParagraphFont"/>
    <w:link w:val="Style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C2C2C"/>
      <w:sz w:val="12"/>
      <w:szCs w:val="12"/>
      <w:u w:val="none"/>
    </w:rPr>
  </w:style>
  <w:style w:type="character" w:customStyle="1" w:styleId="CharStyle20">
    <w:name w:val="Body text (5)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3"/>
      <w:szCs w:val="13"/>
      <w:u w:val="none"/>
    </w:rPr>
  </w:style>
  <w:style w:type="character" w:customStyle="1" w:styleId="CharStyle22">
    <w:name w:val="Body text (3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2C2C2C"/>
      <w:sz w:val="13"/>
      <w:szCs w:val="13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paragraph" w:customStyle="1" w:styleId="Style10">
    <w:name w:val="Heading #1"/>
    <w:basedOn w:val="Normal"/>
    <w:link w:val="CharStyle11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Body text (6)"/>
    <w:basedOn w:val="Normal"/>
    <w:link w:val="CharStyle15"/>
    <w:pPr>
      <w:widowControl w:val="0"/>
      <w:shd w:val="clear" w:color="auto" w:fill="auto"/>
      <w:spacing w:after="4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lang w:val="en-US" w:eastAsia="en-US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C2C2C"/>
      <w:sz w:val="12"/>
      <w:szCs w:val="12"/>
      <w:u w:val="none"/>
    </w:rPr>
  </w:style>
  <w:style w:type="paragraph" w:customStyle="1" w:styleId="Style19">
    <w:name w:val="Body text (5)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3"/>
      <w:szCs w:val="13"/>
      <w:u w:val="none"/>
    </w:rPr>
  </w:style>
  <w:style w:type="paragraph" w:customStyle="1" w:styleId="Style21">
    <w:name w:val="Body text (3)"/>
    <w:basedOn w:val="Normal"/>
    <w:link w:val="CharStyle22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C2C2C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Relationship Id="rId11" Type="http://schemas.openxmlformats.org/officeDocument/2006/relationships/footer" Target="footer3.xml"/><Relationship Id="rId12" Type="http://schemas.openxmlformats.org/officeDocument/2006/relationships/footer" Target="footer4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