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1"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1"/>
          <w:sz w:val="17"/>
          <w:szCs w:val="17"/>
        </w:rPr>
        <w:t>АНТИМОНОПОЛЬНАЯ СЛУЖБА</w:t>
      </w:r>
    </w:p>
    <w:p>
      <w:pPr>
        <w:pStyle w:val="Style5"/>
        <w:keepNext w:val="0"/>
        <w:keepLines w:val="0"/>
        <w:framePr w:w="3542" w:h="706" w:wrap="none" w:hAnchor="page" w:x="1453" w:y="85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framePr w:w="3542" w:h="706" w:wrap="none" w:hAnchor="page" w:x="1453" w:y="85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Хабаровскому краю</w:t>
      </w:r>
    </w:p>
    <w:p>
      <w:pPr>
        <w:pStyle w:val="Style7"/>
        <w:keepNext w:val="0"/>
        <w:keepLines w:val="0"/>
        <w:framePr w:w="4109" w:h="1042" w:wrap="none" w:hAnchor="page" w:x="641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 xml:space="preserve">Комитет государственного заказа Правительства Хабаровского края </w:t>
      </w:r>
      <w:r>
        <w:fldChar w:fldCharType="begin"/>
      </w:r>
      <w:r>
        <w:rPr/>
        <w:instrText> HYPERLINK "mailto:gz@khv.gov.ru" </w:instrText>
      </w:r>
      <w:r>
        <w:fldChar w:fldCharType="separate"/>
      </w:r>
      <w:r>
        <w:rPr>
          <w:rStyle w:val="CharStyle8"/>
          <w:lang w:val="en-US" w:eastAsia="en-US"/>
        </w:rPr>
        <w:t>gz@khv.gov.ru</w:t>
      </w:r>
      <w:r>
        <w:fldChar w:fldCharType="end"/>
      </w:r>
    </w:p>
    <w:p>
      <w:pPr>
        <w:pStyle w:val="Style2"/>
        <w:keepNext w:val="0"/>
        <w:keepLines w:val="0"/>
        <w:framePr w:w="2741" w:h="701" w:wrap="none" w:hAnchor="page" w:x="1851" w:y="172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680000, г. Хабаровск, ул. Запарина, 67</w:t>
        <w:br/>
        <w:t>тел./факс (4212) 32-40-57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lang w:val="en-US" w:eastAsia="en-US"/>
        </w:rPr>
        <w:t>to27@fas.gov.ru</w:t>
      </w:r>
      <w:r>
        <w:fldChar w:fldCharType="end"/>
      </w:r>
    </w:p>
    <w:p>
      <w:pPr>
        <w:pStyle w:val="Style7"/>
        <w:keepNext w:val="0"/>
        <w:keepLines w:val="0"/>
        <w:framePr w:w="4166" w:h="1042" w:wrap="none" w:hAnchor="page" w:x="6406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 xml:space="preserve">КГБУЗ «Городская больница </w:t>
      </w:r>
      <w:r>
        <w:rPr>
          <w:rStyle w:val="CharStyle8"/>
          <w:lang w:val="en-US" w:eastAsia="en-US"/>
        </w:rPr>
        <w:t xml:space="preserve">№ 7» </w:t>
      </w:r>
      <w:r>
        <w:rPr>
          <w:rStyle w:val="CharStyle8"/>
        </w:rPr>
        <w:t>Министерства здравоохранения Хабаровского края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225" w:left="1097" w:header="73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280" w:line="240" w:lineRule="auto"/>
        <w:ind w:left="0" w:right="0" w:firstLine="0"/>
        <w:jc w:val="left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  <w:sz w:val="30"/>
          <w:szCs w:val="30"/>
        </w:rPr>
        <w:t>20.10.2025</w:t>
        <w:tab/>
      </w:r>
      <w:r>
        <w:fldChar w:fldCharType="end"/>
      </w:r>
      <w:r>
        <w:rPr>
          <w:rStyle w:val="CharStyle8"/>
          <w:sz w:val="30"/>
          <w:szCs w:val="30"/>
        </w:rPr>
        <w:t>№ 11988/25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color w:val="4A608E"/>
          <w:sz w:val="18"/>
          <w:szCs w:val="18"/>
        </w:rPr>
        <w:t>На№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1194" w:bottom="1216" w:left="1135" w:header="0" w:footer="3" w:gutter="0"/>
          <w:cols w:num="2" w:space="720" w:equalWidth="0">
            <w:col w:w="3864" w:space="1411"/>
            <w:col w:w="4296"/>
          </w:cols>
          <w:noEndnote/>
          <w:rtlGutter w:val="0"/>
          <w:docGrid w:linePitch="360"/>
        </w:sectPr>
      </w:pPr>
      <w:r>
        <w:rPr>
          <w:rStyle w:val="CharStyle8"/>
        </w:rPr>
        <w:t xml:space="preserve">Индивидуальный предприниматель Кравченко Алексей Викторович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8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530" w:h="341" w:wrap="none" w:vAnchor="text" w:hAnchor="page" w:x="12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О направлении решения</w:t>
      </w:r>
    </w:p>
    <w:p>
      <w:pPr>
        <w:pStyle w:val="Style17"/>
        <w:keepNext/>
        <w:keepLines/>
        <w:framePr w:w="2808" w:h="408" w:wrap="none" w:vAnchor="text" w:hAnchor="page" w:x="4832" w:y="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8"/>
          <w:b/>
          <w:bCs/>
        </w:rPr>
        <w:t>РЕШЕНИЕ № 7-1/372</w:t>
      </w:r>
      <w:bookmarkEnd w:id="0"/>
    </w:p>
    <w:p>
      <w:pPr>
        <w:pStyle w:val="Style7"/>
        <w:keepNext w:val="0"/>
        <w:keepLines w:val="0"/>
        <w:framePr w:w="1277" w:h="398" w:wrap="none" w:vAnchor="text" w:hAnchor="page" w:x="1136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15.10.2025</w:t>
      </w:r>
    </w:p>
    <w:p>
      <w:pPr>
        <w:pStyle w:val="Style7"/>
        <w:keepNext w:val="0"/>
        <w:keepLines w:val="0"/>
        <w:framePr w:w="1536" w:h="398" w:wrap="none" w:vAnchor="text" w:hAnchor="page" w:x="9718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г. Хабаровск</w:t>
      </w:r>
    </w:p>
    <w:p>
      <w:pPr>
        <w:pStyle w:val="Style7"/>
        <w:keepNext w:val="0"/>
        <w:keepLines w:val="0"/>
        <w:framePr w:w="10243" w:h="720" w:wrap="none" w:vAnchor="text" w:hAnchor="page" w:x="1107" w:y="1652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Комиссия Управления Федеральной антимонопольной службы по Хабаровскому краю в составе:</w:t>
      </w:r>
    </w:p>
    <w:p>
      <w:pPr>
        <w:pStyle w:val="Style7"/>
        <w:keepNext w:val="0"/>
        <w:keepLines w:val="0"/>
        <w:framePr w:w="5275" w:h="398" w:wrap="none" w:vAnchor="text" w:hAnchor="page" w:x="1146" w:y="2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Председатель Комиссии: М.А. Пилипенко</w:t>
      </w:r>
    </w:p>
    <w:p>
      <w:pPr>
        <w:pStyle w:val="Style7"/>
        <w:keepNext w:val="0"/>
        <w:keepLines w:val="0"/>
        <w:framePr w:w="3480" w:h="720" w:wrap="none" w:vAnchor="text" w:hAnchor="page" w:x="7112" w:y="2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- начальник отдела контроля закупок;</w:t>
      </w:r>
    </w:p>
    <w:p>
      <w:pPr>
        <w:pStyle w:val="Style7"/>
        <w:keepNext w:val="0"/>
        <w:keepLines w:val="0"/>
        <w:framePr w:w="2165" w:h="394" w:wrap="none" w:vAnchor="text" w:hAnchor="page" w:x="1141" w:y="3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framePr w:w="1800" w:h="394" w:wrap="none" w:vAnchor="text" w:hAnchor="page" w:x="4390" w:y="3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Н.А. Андреева</w:t>
      </w:r>
    </w:p>
    <w:p>
      <w:pPr>
        <w:pStyle w:val="Style7"/>
        <w:keepNext w:val="0"/>
        <w:keepLines w:val="0"/>
        <w:framePr w:w="3725" w:h="715" w:wrap="none" w:vAnchor="text" w:hAnchor="page" w:x="7112" w:y="3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- главный специалист-эксперт отдела контроля закупок;</w:t>
      </w:r>
    </w:p>
    <w:p>
      <w:pPr>
        <w:pStyle w:val="Style7"/>
        <w:keepNext w:val="0"/>
        <w:keepLines w:val="0"/>
        <w:framePr w:w="1622" w:h="394" w:wrap="none" w:vAnchor="text" w:hAnchor="page" w:x="4390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И.Н. Черевко</w:t>
      </w:r>
    </w:p>
    <w:p>
      <w:pPr>
        <w:pStyle w:val="Style7"/>
        <w:keepNext w:val="0"/>
        <w:keepLines w:val="0"/>
        <w:framePr w:w="3725" w:h="715" w:wrap="none" w:vAnchor="text" w:hAnchor="page" w:x="7112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- главный специалист-эксперт отдела контроля закупок.</w:t>
      </w:r>
    </w:p>
    <w:p>
      <w:pPr>
        <w:pStyle w:val="Style7"/>
        <w:keepNext w:val="0"/>
        <w:keepLines w:val="0"/>
        <w:framePr w:w="10253" w:h="2971" w:wrap="none" w:vAnchor="text" w:hAnchor="page" w:x="1107" w:y="527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отсутствии представителей:</w:t>
      </w:r>
    </w:p>
    <w:p>
      <w:pPr>
        <w:pStyle w:val="Style7"/>
        <w:keepNext w:val="0"/>
        <w:keepLines w:val="0"/>
        <w:framePr w:w="10253" w:h="2971" w:wrap="none" w:vAnchor="text" w:hAnchor="page" w:x="1107" w:y="527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от ИП Кравченко А.В.; от заказчика – КГБУЗ «Городская больница № 7» Министерства здравоохранения Хабаровского края (о дате времени и месте рассмотрения уведомлены надлежащим образом)</w:t>
      </w:r>
    </w:p>
    <w:p>
      <w:pPr>
        <w:pStyle w:val="Style7"/>
        <w:keepNext w:val="0"/>
        <w:keepLines w:val="0"/>
        <w:framePr w:w="10253" w:h="2971" w:wrap="none" w:vAnchor="text" w:hAnchor="page" w:x="1107" w:y="527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присутствии представителей:</w:t>
      </w:r>
    </w:p>
    <w:p>
      <w:pPr>
        <w:pStyle w:val="Style7"/>
        <w:keepNext w:val="0"/>
        <w:keepLines w:val="0"/>
        <w:framePr w:w="10253" w:h="2971" w:wrap="none" w:vAnchor="text" w:hAnchor="page" w:x="1107" w:y="527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от уполномоченного органа – Комитета государственного заказа Правительства Хабаровского края: Быба О.В. по доверенности № 3 от 04.04.2025;</w:t>
      </w:r>
    </w:p>
    <w:p>
      <w:pPr>
        <w:pStyle w:val="Style7"/>
        <w:keepNext w:val="0"/>
        <w:keepLines w:val="0"/>
        <w:framePr w:w="10253" w:h="2971" w:wrap="none" w:vAnchor="text" w:hAnchor="page" w:x="1107" w:y="527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рассмотрев жалобу ИП Кравченко А.В. и материалы дела № </w:t>
      </w:r>
      <w:r>
        <w:rPr>
          <w:rStyle w:val="CharStyle8"/>
          <w:lang w:val="en-US" w:eastAsia="en-US"/>
        </w:rPr>
        <w:t>027/06/105</w:t>
        <w:softHyphen/>
      </w:r>
      <w:r>
        <w:rPr>
          <w:rStyle w:val="CharStyle8"/>
        </w:rPr>
      </w:r>
      <w:r>
        <w:rPr>
          <w:rStyle w:val="CharStyle8"/>
          <w:lang w:val="en-US" w:eastAsia="en-US"/>
        </w:rPr>
        <w:t>1760/2025,</w:t>
      </w:r>
      <w:r>
        <w:rPr>
          <w:rStyle w:val="CharStyle8"/>
        </w:rPr>
        <w:t xml:space="preserve"> Комиссия Хабаровского УФАС России</w:t>
      </w:r>
    </w:p>
    <w:p>
      <w:pPr>
        <w:pStyle w:val="Style7"/>
        <w:keepNext w:val="0"/>
        <w:keepLines w:val="0"/>
        <w:framePr w:w="2174" w:h="408" w:wrap="none" w:vAnchor="text" w:hAnchor="page" w:x="5499" w:y="8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framePr w:w="9523" w:h="398" w:wrap="none" w:vAnchor="text" w:hAnchor="page" w:x="1822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В Управление Федеральной антимонопольной службы по Хабаровскому краю</w:t>
      </w:r>
    </w:p>
    <w:p>
      <w:pPr>
        <w:pStyle w:val="Style20"/>
        <w:keepNext w:val="0"/>
        <w:keepLines w:val="0"/>
        <w:framePr w:w="2477" w:h="523" w:wrap="none" w:vAnchor="text" w:hAnchor="page" w:x="1098" w:y="9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1IIIIIIIIIIIIIIIIIIIIII]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1225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both"/>
      </w:pPr>
      <w:r>
        <w:rPr>
          <w:rStyle w:val="CharStyle8"/>
        </w:rPr>
        <w:t xml:space="preserve">поступила жалоба ИП Кравченко А.В. на действия заказчика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КГБУЗ «Городская больница </w:t>
      </w:r>
      <w:r>
        <w:rPr>
          <w:rStyle w:val="CharStyle8"/>
          <w:lang w:val="en-US" w:eastAsia="en-US"/>
        </w:rPr>
        <w:t xml:space="preserve">№ 7» </w:t>
      </w:r>
      <w:r>
        <w:rPr>
          <w:rStyle w:val="CharStyle8"/>
        </w:rPr>
        <w:t xml:space="preserve">министерства здравоохранения Хабаровского края, уполномоченного органа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Комитета государственного заказа Правительства Хабаровского края при осуществлении электронного запроса котировок на поставку медицинских изделий: Система ультразвуковой визуализации универсальная, с питанием от сети, ввод в эксплуатацию, обучение правилам эксплуатации специалистов, эксплуатирующих медицинские изделия (извещение </w:t>
      </w:r>
      <w:r>
        <w:rPr>
          <w:rStyle w:val="CharStyle8"/>
          <w:lang w:val="en-US" w:eastAsia="en-US"/>
        </w:rPr>
        <w:t>№ 0122200002525003709).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Заявитель указывает в своей жалобе, что извещение о проведении электронного запроса котировок не соответствует требованиям 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Закон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До начала заседания Комиссии по рассмотрению жалобы по существу от подателя жалобы </w:t>
      </w:r>
      <w:r>
        <w:rPr>
          <w:rStyle w:val="CharStyle8"/>
          <w:lang w:val="en-US" w:eastAsia="en-US"/>
        </w:rPr>
        <w:t xml:space="preserve">13.10.2025, </w:t>
      </w:r>
      <w:r>
        <w:rPr>
          <w:rStyle w:val="CharStyle8"/>
        </w:rPr>
        <w:t>в адрес Хабаровского УФАС России поступило ходатайство об изменении времени рассмотрения жалобы, назначенной к рассмотрению уведомлением, об ознакомлении с документами, представленными в адрес Хабаровского УФАС России на основании Уведомления.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Рассмотрев вышеуказанное ходатайство по существу, Хабаровское УФАС России уведомило об отсутствии возможности изменения времени рассмотрения жалобы, назначенной к рассмотрению уведомлением (исх.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НВ/11772/25 от </w:t>
      </w:r>
      <w:r>
        <w:rPr>
          <w:rStyle w:val="CharStyle8"/>
          <w:lang w:val="en-US" w:eastAsia="en-US"/>
        </w:rPr>
        <w:t>14.10.2025).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содержании жалобы указаны следующие доводы: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мнению подателя жалобы, заказчик допустил нарушение Постановления Правительства Российской Федерации от </w:t>
      </w:r>
      <w:r>
        <w:rPr>
          <w:rStyle w:val="CharStyle8"/>
          <w:lang w:val="en-US" w:eastAsia="en-US"/>
        </w:rPr>
        <w:t xml:space="preserve">23.12.2024 № 1875 </w:t>
      </w:r>
      <w:r>
        <w:rPr>
          <w:rStyle w:val="CharStyle8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по мнению подателя жалобы, в Реестре радиоэлектронной продукции отсутствует товар двух производителей, соответствующий описанию объекта закупки, описанию объекта закупки соответствует продукция исключительно иностранного производства более низкого качества, по завышенной цене;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мнению подателя жалобы, заказчик допустил нарушение Постановления Правительства Российской Федерации от </w:t>
      </w:r>
      <w:r>
        <w:rPr>
          <w:rStyle w:val="CharStyle8"/>
          <w:lang w:val="en-US" w:eastAsia="en-US"/>
        </w:rPr>
        <w:t xml:space="preserve">03.12.2020 № 2014 </w:t>
      </w:r>
      <w:r>
        <w:rPr>
          <w:rStyle w:val="CharStyle8"/>
        </w:rPr>
        <w:t>«О минимальной обязательной доле закупок российских товаров и ее достижении заказчиком»;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мнению подателя жалобы, заказчик неправомерно не применил положения Постановления Правительства Российской Федерации от </w:t>
      </w:r>
      <w:r>
        <w:rPr>
          <w:rStyle w:val="CharStyle8"/>
          <w:lang w:val="en-US" w:eastAsia="en-US"/>
        </w:rPr>
        <w:t xml:space="preserve">16.11.2015 № 1236 </w:t>
      </w:r>
      <w:r>
        <w:rPr>
          <w:rStyle w:val="CharStyle8"/>
        </w:rPr>
        <w:t xml:space="preserve">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Постановление </w:t>
      </w:r>
      <w:r>
        <w:rPr>
          <w:rStyle w:val="CharStyle8"/>
          <w:lang w:val="en-US" w:eastAsia="en-US"/>
        </w:rPr>
        <w:t xml:space="preserve">№ 1236), </w:t>
      </w:r>
      <w:r>
        <w:rPr>
          <w:rStyle w:val="CharStyle8"/>
        </w:rPr>
        <w:t>а также явным образом не сформулировал требования в отношении программного обеспечения;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мнению подателя жалобы, согласно описанию объекта закупки, заказчик закупает программу </w:t>
      </w:r>
      <w:r>
        <w:rPr>
          <w:rStyle w:val="CharStyle8"/>
          <w:lang w:val="en-US" w:eastAsia="en-US"/>
        </w:rPr>
        <w:t xml:space="preserve">DICOM, </w:t>
      </w:r>
      <w:r>
        <w:rPr>
          <w:rStyle w:val="CharStyle8"/>
        </w:rPr>
        <w:t>которая является самостоятельным продуктом и ее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необходимо закупать отдельно;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по мнению подателя жалобы, характеристикам, указанным в описании объекта закупки, в полном объеме соответствует продукция только одного производителя, в чем податель жалобы усматривает ограничение конкуренции и нарушение требований Федерального закона от </w:t>
      </w:r>
      <w:r>
        <w:rPr>
          <w:rStyle w:val="CharStyle8"/>
          <w:lang w:val="en-US" w:eastAsia="en-US"/>
        </w:rPr>
        <w:t xml:space="preserve">26.07.2006 № </w:t>
      </w:r>
      <w:r>
        <w:rPr>
          <w:rStyle w:val="CharStyle8"/>
        </w:rPr>
        <w:t xml:space="preserve">135-ФЗ «О защите конкуренции»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Закон о защите конкуренции);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по мнению подателя жалобы, заказчик неправомерно к извещению о проведении электронного аукциона не прикрепил электронный документ, содержащий описание объекта закупки, в полном объеме соответствующее описанию объекта закупки, указанному в структурированной форме такого извещения;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податель жалобы обращает внимание на то, что в извещении о проведении электронного аукциона не указаны контактные данные сотрудников заказчика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конечного получателя товара, приобретаемого по результатам проведения электронного аукциона, в связи с чем невозможно рассчитать себестоимость поставки оборудования;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податель жалобы указывает на неправомерное отсутствие в проекте контракта срока его действия и окончания, что, по мнению подателя жалобы, делает невозможным выпуск банковских гарантий.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Также податель жалобы ходатайствовал об истребовании у заказчика запросов российским производителям (минимум двум находящимся в реестре радиоэлектронной продукции), полученных коммерческих предложений для обоснования начальной (максимальной) цены контракта, о передаче материалов и довода жалобы в орган внутреннего государственного (муниципального) финансового контроля для проведения проверки обоснования начальной (максимальной) цены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Кроме того, по сведениям подателя жалобы, по результатам проведения закупки подана одна заявка, что подтверждает, по его мнению, довод об ограничении конкуренции.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На основании 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>Закона о контрактной системе,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Извещение </w:t>
      </w:r>
      <w:r>
        <w:rPr>
          <w:rStyle w:val="CharStyle8"/>
          <w:lang w:val="en-US" w:eastAsia="en-US"/>
        </w:rPr>
        <w:t xml:space="preserve">№ 0122200002525003709 </w:t>
      </w:r>
      <w:r>
        <w:rPr>
          <w:rStyle w:val="CharStyle8"/>
        </w:rPr>
        <w:t xml:space="preserve">о проведении электронного запроса котировок размещено на официальном сайте единой информационной системы в сфере закупок </w:t>
      </w:r>
      <w:r>
        <w:rPr>
          <w:rStyle w:val="CharStyle8"/>
          <w:lang w:val="en-US" w:eastAsia="en-US"/>
        </w:rPr>
        <w:t>02.10.2025.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Объект закупки: поставка медицинских изделий: Система ультразвуковой визуализации универсальная, с питанием от сети, ввод в эксплуатацию, обучение правилам эксплуатации специалистов, эксплуатирующих медицинские изделия.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Начальная (максимальная) цена контракта составляет </w:t>
      </w:r>
      <w:r>
        <w:rPr>
          <w:rStyle w:val="CharStyle8"/>
          <w:lang w:val="en-US" w:eastAsia="en-US"/>
        </w:rPr>
        <w:t xml:space="preserve">6 711 700,00 </w:t>
      </w:r>
      <w:r>
        <w:rPr>
          <w:rStyle w:val="CharStyle8"/>
        </w:rPr>
        <w:t>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Дата и время окончания срока подачи заявок: </w:t>
      </w:r>
      <w:r>
        <w:rPr>
          <w:rStyle w:val="CharStyle8"/>
          <w:lang w:val="en-US" w:eastAsia="en-US"/>
        </w:rPr>
        <w:t xml:space="preserve">09.10.2025 08:00 </w:t>
      </w:r>
      <w:r>
        <w:rPr>
          <w:rStyle w:val="CharStyle8"/>
        </w:rPr>
        <w:t>(МСК+7).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8"/>
          <w:lang w:val="en-US" w:eastAsia="en-US"/>
        </w:rPr>
        <w:t xml:space="preserve">13.10.2025 </w:t>
      </w:r>
      <w:r>
        <w:rPr>
          <w:rStyle w:val="CharStyle8"/>
        </w:rPr>
        <w:t>№ИЗК1 по окончании срока подачи заявок на участие в закупке, подано две заявки. Одна заявка признана комиссией по осуществлению закупок соответствующей требованиям извещения об осуществлении закупки,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вторая заявка отклонена.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ходе проведения внеплановой проверки уполномоченным органом представлен мотивированный отзыв, в соответствии с которым жалобу считает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Изучив материалы дела </w:t>
      </w:r>
      <w:r>
        <w:rPr>
          <w:rStyle w:val="CharStyle8"/>
          <w:lang w:val="en-US" w:eastAsia="en-US"/>
        </w:rPr>
        <w:t xml:space="preserve">№ 027/06/105-1760/2025, </w:t>
      </w:r>
      <w:r>
        <w:rPr>
          <w:rStyle w:val="CharStyle8"/>
        </w:rPr>
        <w:t>исходя из конкретных обстоятельств настоящего дела, Комиссия Хабаровского УФАС России пришла к следующим выводам.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Исходя из положений ст. </w:t>
      </w:r>
      <w:r>
        <w:rPr>
          <w:rStyle w:val="CharStyle8"/>
          <w:lang w:val="en-US" w:eastAsia="en-US"/>
        </w:rPr>
        <w:t xml:space="preserve">7 </w:t>
      </w:r>
      <w:r>
        <w:rPr>
          <w:rStyle w:val="CharStyle8"/>
        </w:rPr>
        <w:t>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обеспечиваются, в частности, путем ее размещения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ч.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7 </w:t>
      </w:r>
      <w:r>
        <w:rPr>
          <w:rStyle w:val="CharStyle8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силу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Из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закупки;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Часть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23 </w:t>
      </w:r>
      <w:r>
        <w:rPr>
          <w:rStyle w:val="CharStyle8"/>
        </w:rPr>
        <w:t xml:space="preserve">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Правила формирования КТРУ), а также правила использования указанного каталога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Правила использования КТРУ)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Правила формирования КТРУ и Правила использования КТРУ утверждены постановлением Правительства Российской Федерации от </w:t>
      </w:r>
      <w:r>
        <w:rPr>
          <w:rStyle w:val="CharStyle8"/>
          <w:lang w:val="en-US" w:eastAsia="en-US"/>
        </w:rPr>
        <w:t xml:space="preserve">08.02.2017 № 145 </w:t>
      </w:r>
      <w:r>
        <w:rPr>
          <w:rStyle w:val="CharStyle8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Из пункта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«г» и «е»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«з» пункта </w:t>
      </w:r>
      <w:r>
        <w:rPr>
          <w:rStyle w:val="CharStyle8"/>
          <w:lang w:val="en-US" w:eastAsia="en-US"/>
        </w:rPr>
        <w:t xml:space="preserve">10 </w:t>
      </w:r>
      <w:r>
        <w:rPr>
          <w:rStyle w:val="CharStyle8"/>
        </w:rPr>
        <w:t>Правил формирования КТРУ, с указанной в ней даты начала обязательного применения.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наименование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описание товара, работы, услуги (при наличии такого описания в позиции).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На основании анализа положений извещения о проведении электронного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запроса котировок, сформированных с использованием ЕИС при заполнении экранных форм веб-интерфейса ЕИС (часть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системе, пункт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</w:t>
      </w:r>
      <w:r>
        <w:rPr>
          <w:rStyle w:val="CharStyle8"/>
          <w:lang w:val="en-US" w:eastAsia="en-US"/>
        </w:rPr>
        <w:t xml:space="preserve">27.01.2022 № 60), </w:t>
      </w:r>
      <w:r>
        <w:rPr>
          <w:rStyle w:val="CharStyle8"/>
        </w:rPr>
        <w:t xml:space="preserve">а также при прикреплении электронных документов (часть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системе, пункт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вышеуказанного Положения), Комиссия установила, что заказчиком осуществляется закупка системы ультразвуковой визуализации универсальная, с питанием от сети, соответствующей позиции КТРУ </w:t>
      </w:r>
      <w:r>
        <w:rPr>
          <w:rStyle w:val="CharStyle8"/>
          <w:lang w:val="en-US" w:eastAsia="en-US"/>
        </w:rPr>
        <w:t>26.60.12.132-00000036.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Проанализировав содержание позиции КТРУ </w:t>
      </w:r>
      <w:r>
        <w:rPr>
          <w:rStyle w:val="CharStyle8"/>
          <w:lang w:val="en-US" w:eastAsia="en-US"/>
        </w:rPr>
        <w:t xml:space="preserve">26.60.12.132-00000036, </w:t>
      </w:r>
      <w:r>
        <w:rPr>
          <w:rStyle w:val="CharStyle8"/>
        </w:rPr>
        <w:t xml:space="preserve">фактическое содержание описания объекта закупки, сформированное при заполнении экранных форм веб-интерфейса ЕИС и соответствующего электронного документа, а также сопоставив их содержание между собой, Комиссия установила, что, определив в описании объекта закупки объективно требуемые характеристики и их показатели, заказчик фактически руководствовался требованиями КТРУ </w:t>
      </w:r>
      <w:r>
        <w:rPr>
          <w:rStyle w:val="CharStyle8"/>
          <w:lang w:val="en-US" w:eastAsia="en-US"/>
        </w:rPr>
        <w:t xml:space="preserve">26.60.12.132-00000036, </w:t>
      </w:r>
      <w:r>
        <w:rPr>
          <w:rStyle w:val="CharStyle8"/>
        </w:rPr>
        <w:t xml:space="preserve">не допустил отступления от них, не использовал иные показатели таких характеристик, отличные от КТРУ </w:t>
      </w:r>
      <w:r>
        <w:rPr>
          <w:rStyle w:val="CharStyle8"/>
          <w:lang w:val="en-US" w:eastAsia="en-US"/>
        </w:rPr>
        <w:t>26.60.12.132-00000036.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Следовательно, указанные действия совершены во исполнение подпункта «а» пункта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>Правила использования КТРУ, не вступают в противоречие с требованиями законодательства о контрактной системе в сфере закупок, вопреки утверждению подателя жалобы об обратном.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Также закупаемый товар включен в позицию </w:t>
      </w:r>
      <w:r>
        <w:rPr>
          <w:rStyle w:val="CharStyle8"/>
          <w:lang w:val="en-US" w:eastAsia="en-US"/>
        </w:rPr>
        <w:t xml:space="preserve">314 </w:t>
      </w:r>
      <w:r>
        <w:rPr>
          <w:rStyle w:val="CharStyle8"/>
        </w:rPr>
        <w:t xml:space="preserve">(КТРУ </w:t>
      </w:r>
      <w:r>
        <w:rPr>
          <w:rStyle w:val="CharStyle8"/>
          <w:lang w:val="en-US" w:eastAsia="en-US"/>
        </w:rPr>
        <w:t>26.60.12.132</w:t>
        <w:softHyphen/>
        <w:t xml:space="preserve">00000036: </w:t>
      </w:r>
      <w:r>
        <w:rPr>
          <w:rStyle w:val="CharStyle8"/>
        </w:rPr>
        <w:t xml:space="preserve">ОКПД </w:t>
      </w:r>
      <w:r>
        <w:rPr>
          <w:rStyle w:val="CharStyle8"/>
          <w:lang w:val="en-US" w:eastAsia="en-US"/>
        </w:rPr>
        <w:t xml:space="preserve">2 26.60.12.132: </w:t>
      </w:r>
      <w:r>
        <w:rPr>
          <w:rStyle w:val="CharStyle8"/>
        </w:rPr>
        <w:t xml:space="preserve">Аппараты ультразвукового сканирования) Перечня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(Приложение </w:t>
      </w:r>
      <w:r>
        <w:rPr>
          <w:rStyle w:val="CharStyle8"/>
          <w:lang w:val="en-US" w:eastAsia="en-US"/>
        </w:rPr>
        <w:t xml:space="preserve">№2), </w:t>
      </w:r>
      <w:r>
        <w:rPr>
          <w:rStyle w:val="CharStyle8"/>
        </w:rPr>
        <w:t xml:space="preserve">утвержденного постановлением Правительства Российской Федерации от </w:t>
      </w:r>
      <w:r>
        <w:rPr>
          <w:rStyle w:val="CharStyle8"/>
          <w:lang w:val="en-US" w:eastAsia="en-US"/>
        </w:rPr>
        <w:t xml:space="preserve">23.12.2024 № 1875 </w:t>
      </w:r>
      <w:r>
        <w:rPr>
          <w:rStyle w:val="CharStyle8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Постановление </w:t>
      </w:r>
      <w:r>
        <w:rPr>
          <w:rStyle w:val="CharStyle8"/>
          <w:lang w:val="en-US" w:eastAsia="en-US"/>
        </w:rPr>
        <w:t>№ 1875).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Следовательно, в извещении об осуществлении закупок правомерно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отношении довода подателя жалобы о том, что заказчик описал объект закупки таким образом, что ему не соответствует ни одна из моделей ультразвукового диагностического оборудования, присутствующая в едином реестре радиоэлектронной продукции, описанию объекта закупки соответствует продукция исключительно иностранного производства более низкого качества, по завышенной цене, Комиссия считает необходимым сообщить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Системное толкование норм Закона о контрактной системе позволяет сделать вывод о том, что заказчик вправе предъявлять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установлении соответствующих требований.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rStyle w:val="CharStyle8"/>
        </w:rPr>
        <w:t>Закон о контрактной системе не содержит норм, ограничивающих право заказчика включать в извещение о проведении электронного запроса котировок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услуг, в том числе, различным моделям ультразвукового диагностического оборудования, присутствующим в едином реестре радиоэлектронной продукции.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информации уполномоченного органа в рамках формирования закупки, заказчик руководствовался существующей потребностью, возникшей в связи с осуществлением им основной деятельности и учитывалась необходимость конечного результата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максимального результата при оказании своевременной и качественной медицинской помощи.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данном случае установление в извещении о проведении электронного запроса котировок иных характеристик ультразвуковых аппаратов (исключение из описания объекта закупки какой-либо из значимых для заказчика характеристик, установленных в соответствии с позицией КТРУ </w:t>
      </w:r>
      <w:r>
        <w:rPr>
          <w:rStyle w:val="CharStyle8"/>
          <w:lang w:val="en-US" w:eastAsia="en-US"/>
        </w:rPr>
        <w:t xml:space="preserve">26.60.12.132-00000036) </w:t>
      </w:r>
      <w:r>
        <w:rPr>
          <w:rStyle w:val="CharStyle8"/>
        </w:rPr>
        <w:t>не будет служить цели удовлетворения потребности заказчика. Доказательств обратного Комиссии представлено не было.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 учетом вышеизложенного, Комиссия пришла к выводу о том, что заказчик вправе включить в извещение о проведении электронного запроса котировок такие характеристики товара, которые отвечают именно его потребностям, с учетом того обстоятельства, что закупка ультразвуковых аппаратов осуществляется заказчиком в целях достижения максимального результата при оказании своевременной и качественной медицинской помощи, с соблюдением принципов, закрепленных в статье </w:t>
      </w:r>
      <w:r>
        <w:rPr>
          <w:rStyle w:val="CharStyle8"/>
          <w:lang w:val="en-US" w:eastAsia="en-US"/>
        </w:rPr>
        <w:t xml:space="preserve">41 </w:t>
      </w:r>
      <w:r>
        <w:rPr>
          <w:rStyle w:val="CharStyle8"/>
        </w:rPr>
        <w:t xml:space="preserve">Конституции Российской Федерации и статье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21.11.2011 № </w:t>
      </w:r>
      <w:r>
        <w:rPr>
          <w:rStyle w:val="CharStyle8"/>
        </w:rPr>
        <w:t>323-ФЗ «Об основах здоровья граждан в Российской Федерации», предусматривающих обеспечение прав пациентов в сфере охраны здоровья, приоритет интересов пациента,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 смыслу 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рассматриваемом случае, в описании объекта закупки извещения о проведении электронного запроса котировок установлены четкие и конкретные требования к закупаемым ультразвуковым аппаратам, с учетом потребности заказчика, что не противоречит требованиям действующего законодательства.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Кроме того, податель жалобы не приводит доказательств того, что включение рассматриваемых характеристик послужило основанием для отклонения какой-либо заявки на участие в электронной процедуре. Таких доказательств не установлено и Комиссией в ходе рассмотрения жалобы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Таким образом, рассматриваемый довод подателя жалобы признается Комиссией необоснованным.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отношении доводов подателя жалобы о том, что установленные заказчиком требования в описании объекта закупки привели к ограничению конкуренции, поскольку характеристикам, указанным в описании объекта закупки, в полном объеме соответствует продукция только одного производителя, а также на участие в электронном запросе котировок подана единственная заявка, Комиссия сообщает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Положения статьи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>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>Закона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названным целям.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</w:t>
      </w:r>
      <w:r>
        <w:rPr>
          <w:rStyle w:val="CharStyle8"/>
          <w:lang w:val="en-US" w:eastAsia="en-US"/>
        </w:rPr>
        <w:t>28.06.2017).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Выше по тексту настоящего решения Комиссией установлено, что при формировании описания объекта закупки заказчик исходил из требований как КТРУ </w:t>
      </w:r>
      <w:r>
        <w:rPr>
          <w:rStyle w:val="CharStyle8"/>
          <w:lang w:val="en-US" w:eastAsia="en-US"/>
        </w:rPr>
        <w:t xml:space="preserve">26.60.12.132-00000036, </w:t>
      </w:r>
      <w:r>
        <w:rPr>
          <w:rStyle w:val="CharStyle8"/>
        </w:rPr>
        <w:t>так и фактической потребности заказчика, обусловленной получением оборудования, необходимого для достижения максимального результата при оказании своевременной и качественной медицинской помощи.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Из документов, представленных уполномоченным органом, следует, что при формировании описания объекта закупки и обосновании начальной (максимальной) цены контракта на поставку ультразвуковых аппаратов заказчик, будучи участником гражданских правоотношений, добросовестно исходил из наличия на момент проведении закупки на рынке предложений о поставке оборудования (различных моделей) не менее чем двух независимых производителей, характеристики которого соответствуют описанию объекта закупки: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Система ультразвуковой визуализации универсальная серии </w:t>
      </w:r>
      <w:r>
        <w:rPr>
          <w:rStyle w:val="CharStyle8"/>
          <w:lang w:val="en-US" w:eastAsia="en-US"/>
        </w:rPr>
        <w:t xml:space="preserve">Consona N7 </w:t>
      </w:r>
      <w:r>
        <w:rPr>
          <w:rStyle w:val="CharStyle8"/>
        </w:rPr>
        <w:t xml:space="preserve">с принадлежностями, вариант исполнения: </w:t>
      </w:r>
      <w:r>
        <w:rPr>
          <w:rStyle w:val="CharStyle8"/>
          <w:lang w:val="en-US" w:eastAsia="en-US"/>
        </w:rPr>
        <w:t xml:space="preserve">Consona N7P </w:t>
      </w:r>
      <w:r>
        <w:rPr>
          <w:rStyle w:val="CharStyle8"/>
        </w:rPr>
        <w:t xml:space="preserve">по ТУ </w:t>
      </w:r>
      <w:r>
        <w:rPr>
          <w:rStyle w:val="CharStyle8"/>
          <w:lang w:val="en-US" w:eastAsia="en-US"/>
        </w:rPr>
        <w:t xml:space="preserve">26.60.12-00151850757 - 2024. </w:t>
      </w:r>
      <w:r>
        <w:rPr>
          <w:rStyle w:val="CharStyle8"/>
        </w:rPr>
        <w:t xml:space="preserve">Производитель: ООО «Миндрей Технолоджи Рус», Российская Федерация, регистрационное удостоверение РЗН </w:t>
      </w:r>
      <w:r>
        <w:rPr>
          <w:rStyle w:val="CharStyle8"/>
          <w:lang w:val="en-US" w:eastAsia="en-US"/>
        </w:rPr>
        <w:t xml:space="preserve">2024/23835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30.10.2024, </w:t>
      </w:r>
      <w:r>
        <w:rPr>
          <w:rStyle w:val="CharStyle8"/>
        </w:rPr>
        <w:t xml:space="preserve">НКМИ </w:t>
      </w:r>
      <w:r>
        <w:rPr>
          <w:rStyle w:val="CharStyle8"/>
          <w:lang w:val="en-US" w:eastAsia="en-US"/>
        </w:rPr>
        <w:t xml:space="preserve">260250, </w:t>
      </w:r>
      <w:r>
        <w:rPr>
          <w:rStyle w:val="CharStyle8"/>
        </w:rPr>
        <w:t xml:space="preserve">номер реестровой записи в реестре российской промышленной продукции </w:t>
      </w:r>
      <w:r>
        <w:rPr>
          <w:rStyle w:val="CharStyle8"/>
          <w:lang w:val="en-US" w:eastAsia="en-US"/>
        </w:rPr>
        <w:t>- 10624841;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Система ультразвуковой визуализации универсальная серии ЕМ-80 с принадлежностями, вариант исполнения: </w:t>
      </w:r>
      <w:r>
        <w:rPr>
          <w:rStyle w:val="CharStyle8"/>
          <w:lang w:val="en-US" w:eastAsia="en-US"/>
        </w:rPr>
        <w:t xml:space="preserve">EM-80 </w:t>
      </w:r>
      <w:r>
        <w:rPr>
          <w:rStyle w:val="CharStyle8"/>
        </w:rPr>
        <w:t xml:space="preserve">по ТУ </w:t>
      </w:r>
      <w:r>
        <w:rPr>
          <w:rStyle w:val="CharStyle8"/>
          <w:lang w:val="en-US" w:eastAsia="en-US"/>
        </w:rPr>
        <w:t xml:space="preserve">26.60.12-002-393463932021 </w:t>
      </w:r>
      <w:r>
        <w:rPr>
          <w:rStyle w:val="CharStyle8"/>
        </w:rPr>
        <w:t xml:space="preserve">Производитель: ООО «ЕЛС-МЕД», Российская Федерация, регистрационное удостоверение РЗН </w:t>
      </w:r>
      <w:r>
        <w:rPr>
          <w:rStyle w:val="CharStyle8"/>
          <w:lang w:val="en-US" w:eastAsia="en-US"/>
        </w:rPr>
        <w:t xml:space="preserve">2023/19610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20.02.2023, </w:t>
      </w:r>
      <w:r>
        <w:rPr>
          <w:rStyle w:val="CharStyle8"/>
        </w:rPr>
        <w:t xml:space="preserve">НКМИ </w:t>
      </w:r>
      <w:r>
        <w:rPr>
          <w:rStyle w:val="CharStyle8"/>
          <w:lang w:val="en-US" w:eastAsia="en-US"/>
        </w:rPr>
        <w:t xml:space="preserve">260250, </w:t>
      </w:r>
      <w:r>
        <w:rPr>
          <w:rStyle w:val="CharStyle8"/>
        </w:rPr>
        <w:t xml:space="preserve">номер реестровой записи в реестре российской промышленной продукции </w:t>
      </w:r>
      <w:r>
        <w:rPr>
          <w:rStyle w:val="CharStyle8"/>
          <w:lang w:val="en-US" w:eastAsia="en-US"/>
        </w:rPr>
        <w:t>- 10598848.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ч. </w:t>
      </w:r>
      <w:r>
        <w:rPr>
          <w:rStyle w:val="CharStyle8"/>
          <w:lang w:val="en-US" w:eastAsia="en-US"/>
        </w:rPr>
        <w:t xml:space="preserve">1.1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Одновременно с вышеизложенным, Комиссия сообщает подателю жалобы о том, что законодательство о контрактной системе в сфере закупок не обязывает заказчика формировать описание объекта закупки таким образом, чтобы ему в обязательном порядке соответствовал товар российского происхождения двух производителей, вопреки достижению цели проведения электронной процедуры 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приобретении товара, отвечающего объективно существующей потребности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Учитывая изложенное, Комиссия приходит к выводу о том, что заявленные подателем жалобы доводы в рассматриваемой части не находят своего подтверждения в ходе рассмотрения жалобы Комиссией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отношении доводов подателя жалобы о том, что при проведении электронного аукциона заказчиком неправомерно не применены положения Постановления </w:t>
      </w:r>
      <w:r>
        <w:rPr>
          <w:rStyle w:val="CharStyle8"/>
          <w:lang w:val="en-US" w:eastAsia="en-US"/>
        </w:rPr>
        <w:t xml:space="preserve">№ 1236, </w:t>
      </w:r>
      <w:r>
        <w:rPr>
          <w:rStyle w:val="CharStyle8"/>
        </w:rPr>
        <w:t xml:space="preserve">не однозначно сформулированы требования в отношении программного обеспечения, фактически закупается программа </w:t>
      </w:r>
      <w:r>
        <w:rPr>
          <w:rStyle w:val="CharStyle8"/>
          <w:lang w:val="en-US" w:eastAsia="en-US"/>
        </w:rPr>
        <w:t xml:space="preserve">DICOM, </w:t>
      </w:r>
      <w:r>
        <w:rPr>
          <w:rStyle w:val="CharStyle8"/>
        </w:rPr>
        <w:t>которая является самостоятельным продуктом и ее необходимо закупать отдельно, Комиссия сообщает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На основании пункта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Закона о контрактной системе. Заявка на участие в закупке должна содержать информацию и документы, предусмотренные, в том числе, пунктом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(часть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49 </w:t>
      </w:r>
      <w:r>
        <w:rPr>
          <w:rStyle w:val="CharStyle8"/>
        </w:rPr>
        <w:t>Закона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Пунктом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предусмотрено,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силу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российским юридическим лицом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Во исполнение статьи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Закона о контрактной системе Правительством Российской Федерации принято Постановление </w:t>
      </w:r>
      <w:r>
        <w:rPr>
          <w:rStyle w:val="CharStyle8"/>
          <w:lang w:val="en-US" w:eastAsia="en-US"/>
        </w:rPr>
        <w:t>№ 1875.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Постановлением </w:t>
      </w:r>
      <w:r>
        <w:rPr>
          <w:rStyle w:val="CharStyle8"/>
          <w:lang w:val="en-US" w:eastAsia="en-US"/>
        </w:rPr>
        <w:t xml:space="preserve">№ 1875 </w:t>
      </w:r>
      <w:r>
        <w:rPr>
          <w:rStyle w:val="CharStyle8"/>
        </w:rPr>
        <w:t xml:space="preserve">утвержден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перечень), в который под позицией </w:t>
      </w:r>
      <w:r>
        <w:rPr>
          <w:rStyle w:val="CharStyle8"/>
          <w:lang w:val="en-US" w:eastAsia="en-US"/>
        </w:rPr>
        <w:t xml:space="preserve">314 </w:t>
      </w:r>
      <w:r>
        <w:rPr>
          <w:rStyle w:val="CharStyle8"/>
        </w:rPr>
        <w:t xml:space="preserve">включены аппараты ультразвукового сканирования, имеющие код ОКПД2 </w:t>
      </w:r>
      <w:r>
        <w:rPr>
          <w:rStyle w:val="CharStyle8"/>
          <w:lang w:val="en-US" w:eastAsia="en-US"/>
        </w:rPr>
        <w:t>26.60.12.132.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сведениям извещения о проведении электронного аукциона объектом закупки является поставка ультразвуковых аппаратов (код ОКПД2 </w:t>
      </w:r>
      <w:r>
        <w:rPr>
          <w:rStyle w:val="CharStyle8"/>
          <w:lang w:val="en-US" w:eastAsia="en-US"/>
        </w:rPr>
        <w:t xml:space="preserve">26.60.12.132), </w:t>
      </w:r>
      <w:r>
        <w:rPr>
          <w:rStyle w:val="CharStyle8"/>
        </w:rPr>
        <w:t xml:space="preserve">которые образуют позицию </w:t>
      </w:r>
      <w:r>
        <w:rPr>
          <w:rStyle w:val="CharStyle8"/>
          <w:lang w:val="en-US" w:eastAsia="en-US"/>
        </w:rPr>
        <w:t xml:space="preserve">314 </w:t>
      </w:r>
      <w:r>
        <w:rPr>
          <w:rStyle w:val="CharStyle8"/>
        </w:rPr>
        <w:t xml:space="preserve">перечня, следовательно, осуществляя закупку продукции, включенной в перечень, заказчик во исполнение требований статьи </w:t>
      </w:r>
      <w:r>
        <w:rPr>
          <w:rStyle w:val="CharStyle8"/>
          <w:lang w:val="en-US" w:eastAsia="en-US"/>
        </w:rPr>
        <w:t xml:space="preserve">14, </w:t>
      </w:r>
      <w:r>
        <w:rPr>
          <w:rStyle w:val="CharStyle8"/>
        </w:rPr>
        <w:t xml:space="preserve">пункта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 был обязан установить ограничения в соответствии с Постановлением </w:t>
      </w:r>
      <w:r>
        <w:rPr>
          <w:rStyle w:val="CharStyle8"/>
          <w:lang w:val="en-US" w:eastAsia="en-US"/>
        </w:rPr>
        <w:t>№ 1875.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Наряду с вышеизложенным, Комиссия установила, что согласно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>Закона о контрактной системе Правительство Российской Федерации: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вправе с учетом положений части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настоящей статьи принимать меры, устанавливающие: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настоящей части.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обоснование своей позиции податель жалобы указывает, что закупаемый товар содержит в своем составе программное обеспечение (фактически закупается программа </w:t>
      </w:r>
      <w:r>
        <w:rPr>
          <w:rStyle w:val="CharStyle8"/>
          <w:lang w:val="en-US" w:eastAsia="en-US"/>
        </w:rPr>
        <w:t xml:space="preserve">DICOM), </w:t>
      </w:r>
      <w:r>
        <w:rPr>
          <w:rStyle w:val="CharStyle8"/>
        </w:rPr>
        <w:t>в связи с чем, заказчик был обязан установить запрет на допуск программного обеспечения, происходящего из иностранных государств.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этом, программное обеспечение содержится в позиции </w:t>
      </w:r>
      <w:r>
        <w:rPr>
          <w:rStyle w:val="CharStyle8"/>
          <w:lang w:val="en-US" w:eastAsia="en-US"/>
        </w:rPr>
        <w:t xml:space="preserve">146 </w:t>
      </w:r>
      <w:r>
        <w:rPr>
          <w:rStyle w:val="CharStyle8"/>
        </w:rPr>
        <w:t xml:space="preserve">Приложения </w:t>
      </w:r>
      <w:r>
        <w:rPr>
          <w:rStyle w:val="CharStyle8"/>
          <w:lang w:val="en-US" w:eastAsia="en-US"/>
        </w:rPr>
        <w:t xml:space="preserve">№ 1 </w:t>
      </w:r>
      <w:r>
        <w:rPr>
          <w:rStyle w:val="CharStyle8"/>
        </w:rPr>
        <w:t xml:space="preserve">Постановления </w:t>
      </w:r>
      <w:r>
        <w:rPr>
          <w:rStyle w:val="CharStyle8"/>
          <w:lang w:val="en-US" w:eastAsia="en-US"/>
        </w:rPr>
        <w:t xml:space="preserve">№ 1875 - </w:t>
      </w:r>
      <w:r>
        <w:rPr>
          <w:rStyle w:val="CharStyle8"/>
        </w:rPr>
        <w:t>Программа для электронной вычислительной машины и (или) базы данных.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подпункту «о» пункта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Постановления </w:t>
      </w:r>
      <w:r>
        <w:rPr>
          <w:rStyle w:val="CharStyle8"/>
          <w:lang w:val="en-US" w:eastAsia="en-US"/>
        </w:rPr>
        <w:t xml:space="preserve">№ 1875 </w:t>
      </w:r>
      <w:r>
        <w:rPr>
          <w:rStyle w:val="CharStyle8"/>
        </w:rPr>
        <w:t xml:space="preserve">предусмотренный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настоящего постановления запрет закупок программного обеспечения, указанного в позиции </w:t>
      </w:r>
      <w:r>
        <w:rPr>
          <w:rStyle w:val="CharStyle8"/>
          <w:lang w:val="en-US" w:eastAsia="en-US"/>
        </w:rPr>
        <w:t xml:space="preserve">146 </w:t>
      </w:r>
      <w:r>
        <w:rPr>
          <w:rStyle w:val="CharStyle8"/>
        </w:rPr>
        <w:t xml:space="preserve">приложения </w:t>
      </w:r>
      <w:r>
        <w:rPr>
          <w:rStyle w:val="CharStyle8"/>
          <w:lang w:val="en-US" w:eastAsia="en-US"/>
        </w:rPr>
        <w:t xml:space="preserve">№ 1 </w:t>
      </w:r>
      <w:r>
        <w:rPr>
          <w:rStyle w:val="CharStyle8"/>
        </w:rPr>
        <w:t>к настоящему постановлению: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случае осуществления закупок, предметом которых является поставка компьютерного оборудования, запрет применяется в случае, если программное обеспечение подлежит установке в результате исполнения контракта (письмо Минфина России от </w:t>
      </w:r>
      <w:r>
        <w:rPr>
          <w:rStyle w:val="CharStyle8"/>
          <w:lang w:val="en-US" w:eastAsia="en-US"/>
        </w:rPr>
        <w:t>30.04.2020 № 24-03-06/35429).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Комиссией установлено, что, согласно извещению о проведении электронного запроса котировок, запрет, предусмотренный положениями Постановления </w:t>
      </w:r>
      <w:r>
        <w:rPr>
          <w:rStyle w:val="CharStyle8"/>
          <w:lang w:val="en-US" w:eastAsia="en-US"/>
        </w:rPr>
        <w:t xml:space="preserve">№ 1875, </w:t>
      </w:r>
      <w:r>
        <w:rPr>
          <w:rStyle w:val="CharStyle8"/>
        </w:rPr>
        <w:t>заказчиком не установлен.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Анализ положений извещения о проведении электронного запроса котировок показал Комиссии, что таким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обязательств, кроме того в описании объекта закупки отсутствует требование о наличии в поставляемом оборудовании программы </w:t>
      </w:r>
      <w:r>
        <w:rPr>
          <w:rStyle w:val="CharStyle8"/>
          <w:lang w:val="en-US" w:eastAsia="en-US"/>
        </w:rPr>
        <w:t xml:space="preserve">DICOM, </w:t>
      </w:r>
      <w:r>
        <w:rPr>
          <w:rStyle w:val="CharStyle8"/>
        </w:rPr>
        <w:t>вопреки утверждению подателя жалобы об обратном.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Постановлением </w:t>
      </w:r>
      <w:r>
        <w:rPr>
          <w:rStyle w:val="CharStyle8"/>
          <w:lang w:val="en-US" w:eastAsia="en-US"/>
        </w:rPr>
        <w:t xml:space="preserve">№ 1875 </w:t>
      </w:r>
      <w:r>
        <w:rPr>
          <w:rStyle w:val="CharStyle8"/>
        </w:rPr>
        <w:t>не предусмотрены случаи установления запрета закупок программного обеспечения, когда объектом закупки является медицинское оборудование с предустановленным программным обеспечением, без которого применение такого оборудования по назначению невозможно, и в закупке не предусмотрена необходимость установки программного обеспечения, а также передачи прав на него.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Указанные выводы подтверждаются письмами ФАС России от </w:t>
      </w:r>
      <w:r>
        <w:rPr>
          <w:rStyle w:val="CharStyle8"/>
          <w:lang w:val="en-US" w:eastAsia="en-US"/>
        </w:rPr>
        <w:t xml:space="preserve">03.02.2023 № </w:t>
      </w:r>
      <w:r>
        <w:rPr>
          <w:rStyle w:val="CharStyle8"/>
        </w:rPr>
        <w:t xml:space="preserve">ПИ/7495/23, Минцифры России от </w:t>
      </w:r>
      <w:r>
        <w:rPr>
          <w:rStyle w:val="CharStyle8"/>
          <w:lang w:val="en-US" w:eastAsia="en-US"/>
        </w:rPr>
        <w:t xml:space="preserve">15.12.2022 № </w:t>
      </w:r>
      <w:r>
        <w:rPr>
          <w:rStyle w:val="CharStyle8"/>
        </w:rPr>
        <w:t>П11-2-05-106-94501.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Исходя из вышеизложенного, Комиссия приходит к выводу о том, что не установление заказчиком запрета, является правомерным и не противоречит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положениям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отношении довода подателя жалобы о том, что в проекте контракта отсутствует срок его действия и окончания, Комиссия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силу пункта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 с проектом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Анализ фактического содержания проекта контракта, размещенного в составе извещения о проведении электронного запроса котировок, показал Комиссии, что вопреки утверждению подателя жалобы об обратном, в пункте </w:t>
      </w:r>
      <w:r>
        <w:rPr>
          <w:rStyle w:val="CharStyle8"/>
          <w:lang w:val="en-US" w:eastAsia="en-US"/>
        </w:rPr>
        <w:t xml:space="preserve">12.1.1 </w:t>
      </w:r>
      <w:r>
        <w:rPr>
          <w:rStyle w:val="CharStyle8"/>
        </w:rPr>
        <w:t>проекта контракта содержится срок его действия и окончания, что не противоречит требованиям законодательства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Таким образом, в рассматриваемой части довод подателя жалобы не нашел своего подтверждения в ходе рассмотрения жалобы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Также вопреки утверждению подателя жалобы об обратном заказчиком, уполномоченным органом в ЕИС размещены как контактные данные лица, ответственного за проводимую закупку, в разделе контактная информация, так и указано место доставки оборудования, приобретаемого по результатам проведения электронного аукциона (пункт </w:t>
      </w:r>
      <w:r>
        <w:rPr>
          <w:rStyle w:val="CharStyle8"/>
          <w:lang w:val="en-US" w:eastAsia="en-US"/>
        </w:rPr>
        <w:t xml:space="preserve">1.3 </w:t>
      </w:r>
      <w:r>
        <w:rPr>
          <w:rStyle w:val="CharStyle8"/>
        </w:rPr>
        <w:t>проекта контракта), что не препятствует участнику закупки в расчете себестоимости поставки такого оборудования.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Следовательно, в рассматриваемой части довод подателя жалобы не подлежит признанию Комиссией 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отношении довода подателя жалобы о неисполнении заказчиком требовании Постановления Правительства РФ от </w:t>
      </w:r>
      <w:r>
        <w:rPr>
          <w:rStyle w:val="CharStyle8"/>
          <w:lang w:val="en-US" w:eastAsia="en-US"/>
        </w:rPr>
        <w:t xml:space="preserve">03.12.2020 № 2014 </w:t>
      </w:r>
      <w:r>
        <w:rPr>
          <w:rStyle w:val="CharStyle8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Постановление </w:t>
      </w:r>
      <w:r>
        <w:rPr>
          <w:rStyle w:val="CharStyle8"/>
          <w:lang w:val="en-US" w:eastAsia="en-US"/>
        </w:rPr>
        <w:t xml:space="preserve">№ 2014) </w:t>
      </w:r>
      <w:r>
        <w:rPr>
          <w:rStyle w:val="CharStyle8"/>
        </w:rPr>
        <w:t>Комиссия отмечает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Постановления </w:t>
      </w:r>
      <w:r>
        <w:rPr>
          <w:rStyle w:val="CharStyle8"/>
          <w:lang w:val="en-US" w:eastAsia="en-US"/>
        </w:rPr>
        <w:t xml:space="preserve">№ 2014 </w:t>
      </w:r>
      <w:r>
        <w:rPr>
          <w:rStyle w:val="CharStyle8"/>
        </w:rPr>
        <w:t>федеральным органом исполнительной власти, уполномоченным на осуществление оценки достижения заказчиком минимальной доли закупок, является Министерство промышленности и торговли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 учетом изложенного Комиссия не обладает полномочиями по рассмотрению жалобы в рассматриваемой части на предмет соблюдения заказчиком условий, предусмотренных Постановлением </w:t>
      </w:r>
      <w:r>
        <w:rPr>
          <w:rStyle w:val="CharStyle8"/>
          <w:lang w:val="en-US" w:eastAsia="en-US"/>
        </w:rPr>
        <w:t>№ 2014.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Вместе с тем, Постановление </w:t>
      </w:r>
      <w:r>
        <w:rPr>
          <w:rStyle w:val="CharStyle8"/>
          <w:lang w:val="en-US" w:eastAsia="en-US"/>
        </w:rPr>
        <w:t xml:space="preserve">№ 2014 </w:t>
      </w:r>
      <w:r>
        <w:rPr>
          <w:rStyle w:val="CharStyle8"/>
        </w:rPr>
        <w:t xml:space="preserve">утратило силу с </w:t>
      </w:r>
      <w:r>
        <w:rPr>
          <w:rStyle w:val="CharStyle8"/>
          <w:lang w:val="en-US" w:eastAsia="en-US"/>
        </w:rPr>
        <w:t xml:space="preserve">01.01.2025 </w:t>
      </w:r>
      <w:r>
        <w:rPr>
          <w:rStyle w:val="CharStyle8"/>
        </w:rPr>
        <w:t xml:space="preserve">в связи с изданием Постановления Правительства Российской Федерации от </w:t>
      </w:r>
      <w:r>
        <w:rPr>
          <w:rStyle w:val="CharStyle8"/>
          <w:lang w:val="en-US" w:eastAsia="en-US"/>
        </w:rPr>
        <w:t>23.12.2024 № 1875.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Относительно довода подателя жалобы о том, что действия заказчика, уполномоченного органа образуют нарушение требований Закона о защите конкуренции, Комиссия сообщает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Закон о защите конкуренции не регулирует отношения, указанные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Закона о контрактной системе, поскольку из положений Закона о защите конкуренции следует общий запрет на осуществление действий, которые приводят или могут привести к недопущению, ограничению или устранению конкуренции при проведении торгов.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соответствии с частью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Закона о контрактной системе, Закон 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защите конкуренции также не входит в систему законодательства о контрактной системе в сфере закупок, вследствие чего Комиссия не может давать оценку действий заказчика, уполномоченного органа при проведении закупки на предмет наличия признаков нарушения Закона о защите конкуренции.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отношении ходатайства подателя жалобы о передаче материалов и довода жалобы в орган внутреннего государственного (муниципального) финансового контроля для проведения проверки обоснования начальной (максимальной) цены контракта и продлении сроков рассмотрения антимонопольным органом жалобы по существу, исходя из результатов указанной проверки, Комиссия считает необходимым сообщить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Из положений 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>Закона о контрактной системе следует, что федеральный орган исполнительной власти, уполномоченный на осуществление контроля в сфере закупок (ФАС России и ее территориальные органы), наделен полномочиями на осуществление контроля за действиями субъектов контроля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осуществлении закупки заказчик на основании статьи </w:t>
      </w:r>
      <w:r>
        <w:rPr>
          <w:rStyle w:val="CharStyle8"/>
          <w:lang w:val="en-US" w:eastAsia="en-US"/>
        </w:rPr>
        <w:t xml:space="preserve">22, </w:t>
      </w:r>
      <w:r>
        <w:rPr>
          <w:rStyle w:val="CharStyle8"/>
        </w:rPr>
        <w:t xml:space="preserve">частей </w:t>
      </w:r>
      <w:r>
        <w:rPr>
          <w:rStyle w:val="CharStyle8"/>
          <w:lang w:val="en-US" w:eastAsia="en-US"/>
        </w:rPr>
        <w:t xml:space="preserve">1, 2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>Закона о контрактной системе формирует и размещает в единой информационной системе извещение об осуществлении закупки, содержащее, в том числе, обоснование начальной (максимальной) цены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Проанализировав извещение о проведении закупки, Комиссия в пределах полномочий установила, что такое извещение содержит, в том числе, начальную (максимальную) цену контракта, а также ее обоснование, что само по себе не противоречит требованиям законодательства о контрактной системе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 в силу части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Закона о контрактной системе контроль за определением и обоснованием начальной (максимальной) цены контракта уполномочены осуществлять органы внутреннего государственного (муниципального) финансового контроля. Следовательно, Хабаровское УФАС России, действующее в соответствии с положением о территориальном органе Федеральной антимонопольной службы, утвержденным Приказом ФАС России от </w:t>
      </w:r>
      <w:r>
        <w:rPr>
          <w:rStyle w:val="CharStyle8"/>
          <w:lang w:val="en-US" w:eastAsia="en-US"/>
        </w:rPr>
        <w:t xml:space="preserve">23.07.2015 № 649/15, </w:t>
      </w:r>
      <w:r>
        <w:rPr>
          <w:rStyle w:val="CharStyle8"/>
        </w:rPr>
        <w:t xml:space="preserve">с учетом содержания 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>Закона о контрактной системе не наделено полномочиями по осуществлению контроля за действиями заказчика при определении и обосновании им начальной (максимальной) цены контракта, заключаемого по результатам проведения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На основании вышеизложенного, Комиссия считает необходимым направить в рассматриваемой части жалобу в адрес органа внутреннего финансового контроля для рассмотрения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этом, учитывая предусмотренную частью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жалобы, в отсутствие возможности продления срока рассмотрения такой жалобы по какой-либо причине, в том числе, по причине необходимости получения результатов проверки органом внутреннего государственного (муниципального) финансового контроля действий субъекта контроля в части правомерности обоснования начальной (максимальной) цены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контракта при проведении закупки, у Комиссии отсутствуют правовые основания для удовлетворения ходатайства подателя жалобы в рассматриваемой части.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На основании изложенного, руководствуясь ст.ст. </w:t>
      </w:r>
      <w:r>
        <w:rPr>
          <w:rStyle w:val="CharStyle8"/>
          <w:lang w:val="en-US" w:eastAsia="en-US"/>
        </w:rPr>
        <w:t xml:space="preserve">99, 106 </w:t>
      </w:r>
      <w:r>
        <w:rPr>
          <w:rStyle w:val="CharStyle8"/>
        </w:rPr>
        <w:t>Закона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44-ФЗ, Комиссия Хабаровского УФАС России,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РЕШИЛА: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Признать жалобу ИП Кравченко А.В. на действия заказчика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КГБУЗ «Городская больница </w:t>
      </w:r>
      <w:r>
        <w:rPr>
          <w:rStyle w:val="CharStyle8"/>
          <w:lang w:val="en-US" w:eastAsia="en-US"/>
        </w:rPr>
        <w:t xml:space="preserve">№ 7» </w:t>
      </w:r>
      <w:r>
        <w:rPr>
          <w:rStyle w:val="CharStyle8"/>
        </w:rPr>
        <w:t xml:space="preserve">министерства здравоохранения Хабаровского края, уполномоченного органа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Комитета государственного заказа Правительства Хабаровского края при осуществлении электронного запроса котировок на поставку медицинских изделий: Система ультразвуковой визуализации универсальная, с питанием от сети, ввод в эксплуатацию, обучение правилам эксплуатации специалистов, эксплуатирующих медицинские изделия (извещение </w:t>
      </w:r>
      <w:r>
        <w:rPr>
          <w:rStyle w:val="CharStyle8"/>
          <w:lang w:val="en-US" w:eastAsia="en-US"/>
        </w:rPr>
        <w:t xml:space="preserve">№ 0122200002525003709) </w:t>
      </w:r>
      <w:r>
        <w:rPr>
          <w:rStyle w:val="CharStyle8"/>
        </w:rPr>
        <w:t>необоснованной.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Передать материалы по жалобе ИП Кравченко Алексея Викторовича в адрес органов внутреннего финансового контроля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(максимальной) цены контракта.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Передать материалы по жалобе ИП Кравченко Алексея Викторовича уполномоченному должностному лицу Хабаровского УФАС России для рассмотрения в порядке, предусмотренном Федеральным законом от </w:t>
      </w:r>
      <w:r>
        <w:rPr>
          <w:rStyle w:val="CharStyle8"/>
          <w:lang w:val="en-US" w:eastAsia="en-US"/>
        </w:rPr>
        <w:t xml:space="preserve">26.07.2006 № </w:t>
      </w:r>
      <w:r>
        <w:rPr>
          <w:rStyle w:val="CharStyle8"/>
        </w:rPr>
        <w:t>135-ФЗ «О защите конкуренции».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026" w:right="540" w:bottom="1166" w:left="1102" w:header="59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4170" distL="0" distR="0" simplePos="0" relativeHeight="125829378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00000000000001pt;margin-top:10.pt;width:143.75pt;height:19.699999999999999pt;z-index:-125829375;mso-wrap-distance-left:0;mso-wrap-distance-top:10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0" behindDoc="0" locked="0" layoutInCell="1" allowOverlap="1">
            <wp:simplePos x="0" y="0"/>
            <wp:positionH relativeFrom="page">
              <wp:posOffset>2646045</wp:posOffset>
            </wp:positionH>
            <wp:positionV relativeFrom="paragraph">
              <wp:posOffset>191135</wp:posOffset>
            </wp:positionV>
            <wp:extent cx="365760" cy="5302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0000000000001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20000000000002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19380" distL="0" distR="0" simplePos="0" relativeHeight="125829381" behindDoc="0" locked="0" layoutInCell="1" allowOverlap="1">
                <wp:simplePos x="0" y="0"/>
                <wp:positionH relativeFrom="page">
                  <wp:posOffset>5895340</wp:posOffset>
                </wp:positionH>
                <wp:positionV relativeFrom="paragraph">
                  <wp:posOffset>379730</wp:posOffset>
                </wp:positionV>
                <wp:extent cx="1289050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М.А. Пилипенко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4.19999999999999pt;margin-top:29.900000000000002pt;width:101.5pt;height:17.5pt;z-index:-125829372;mso-wrap-distance-left:0;mso-wrap-distance-top:29.900000000000002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М.А. Пилипенко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Пилипенко Мария Алексеевна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0797EFE01D318B1</w:t>
      </w:r>
      <w:r>
        <w:rPr>
          <w:rStyle w:val="CharStyle26"/>
        </w:rPr>
        <w:t>8АС0С7С1</w:t>
      </w:r>
      <w:r>
        <w:rPr>
          <w:rStyle w:val="CharStyle26"/>
          <w:color w:val="292929"/>
        </w:rPr>
        <w:t>91</w:t>
      </w:r>
      <w:r>
        <w:rPr>
          <w:rStyle w:val="CharStyle26"/>
          <w:lang w:val="en-US" w:eastAsia="en-US"/>
        </w:rPr>
        <w:t>ECDCCEE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09.01.2025 </w:t>
      </w:r>
      <w:r>
        <w:rPr>
          <w:rStyle w:val="CharStyle26"/>
          <w:color w:val="595959"/>
        </w:rPr>
        <w:t xml:space="preserve">по </w:t>
      </w:r>
      <w:r>
        <w:rPr>
          <w:rStyle w:val="CharStyle26"/>
        </w:rPr>
        <w:t>04.04.2026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330200</wp:posOffset>
            </wp:positionV>
            <wp:extent cx="359410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418465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15000000000001pt;margin-top:32.950000000000003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center"/>
      </w:pPr>
      <w:r>
        <w:rPr>
          <w:rStyle w:val="CharStyle8"/>
        </w:rPr>
        <w:t>Н.А. Андреева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Андреева Наталья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145C086673CDEA632A000A3F830A5E05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342900</wp:posOffset>
            </wp:positionV>
            <wp:extent cx="359410" cy="5245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748030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0000000000001pt;margin-top:58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431165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15000000000001pt;margin-top:33.950000000000003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6"/>
        </w:rPr>
        <w:t xml:space="preserve">Действителен с 24.02.2025 </w:t>
      </w:r>
      <w:r>
        <w:rPr>
          <w:rStyle w:val="CharStyle26"/>
          <w:color w:val="595959"/>
        </w:rPr>
        <w:t xml:space="preserve">по </w:t>
      </w:r>
      <w:r>
        <w:rPr>
          <w:rStyle w:val="CharStyle26"/>
        </w:rPr>
        <w:t>20.05.2026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rStyle w:val="CharStyle8"/>
        </w:rPr>
        <w:t>И.Н. Черевко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Черевко Ирина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00E269CD42B5E0C8AFF16230169BFED6F</w:t>
      </w:r>
      <w:r>
        <w:rPr>
          <w:rStyle w:val="CharStyle26"/>
          <w:lang w:val="en-US" w:eastAsia="en-US"/>
        </w:rPr>
        <w:t>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6"/>
        </w:rPr>
        <w:t xml:space="preserve">Действителен с 03.09.2024 </w:t>
      </w:r>
      <w:r>
        <w:rPr>
          <w:rStyle w:val="CharStyle26"/>
          <w:color w:val="595959"/>
        </w:rPr>
        <w:t xml:space="preserve">по </w:t>
      </w:r>
      <w:r>
        <w:rPr>
          <w:rStyle w:val="CharStyle26"/>
        </w:rPr>
        <w:t>27.1</w:t>
      </w:r>
      <w:r>
        <w:rPr>
          <w:rStyle w:val="CharStyle26"/>
          <w:color w:val="292929"/>
        </w:rPr>
        <w:t>1</w:t>
      </w:r>
      <w:r>
        <w:rPr>
          <w:rStyle w:val="CharStyle26"/>
          <w:color w:val="595959"/>
        </w:rPr>
        <w:t>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5"/>
        </w:rPr>
        <w:t>Исп.Андреева Н.А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08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72517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2025-12568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70000000000005pt;width:57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2025-12568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10019665</wp:posOffset>
              </wp:positionV>
              <wp:extent cx="648335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33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2025-12568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99999999999999pt;margin-top:788.95000000000005pt;width:510.5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2025-12568</w:t>
                      <w:tab/>
                    </w: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08E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Body text (7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Body text (6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08E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Body text (7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Body text (6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