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3723005</wp:posOffset>
            </wp:positionH>
            <wp:positionV relativeFrom="paragraph">
              <wp:posOffset>12700</wp:posOffset>
            </wp:positionV>
            <wp:extent cx="524510" cy="62801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28015"/>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rStyle w:val="CharStyle3"/>
        </w:rPr>
        <w:t>ул. Интернациональная, 160А, г. Сыктывкар,</w:t>
        <w:br/>
        <w:t>ГСП-2, 167982, телефакс: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0"/>
        <w:keepNext w:val="0"/>
        <w:keepLines w:val="0"/>
        <w:widowControl w:val="0"/>
        <w:shd w:val="clear" w:color="auto" w:fill="auto"/>
        <w:tabs>
          <w:tab w:pos="1838" w:val="left"/>
        </w:tabs>
        <w:bidi w:val="0"/>
        <w:spacing w:before="0" w:after="320" w:line="240" w:lineRule="auto"/>
        <w:ind w:left="0" w:right="0" w:firstLine="0"/>
        <w:jc w:val="left"/>
        <w:rPr>
          <w:sz w:val="30"/>
          <w:szCs w:val="30"/>
        </w:rPr>
      </w:pPr>
      <w:r>
        <w:rPr>
          <w:rStyle w:val="CharStyle11"/>
          <w:sz w:val="30"/>
          <w:szCs w:val="30"/>
        </w:rPr>
        <w:t>0</w:t>
      </w:r>
      <w:r>
        <w:fldChar w:fldCharType="begin"/>
      </w:r>
      <w:r>
        <w:rPr/>
        <w:instrText> HYPERLINK "file://f207ca94-a13c-4ba0-b72d-f018c9eed8f1/" </w:instrText>
      </w:r>
      <w:r>
        <w:fldChar w:fldCharType="separate"/>
      </w:r>
      <w:r>
        <w:rPr>
          <w:rStyle w:val="CharStyle11"/>
          <w:sz w:val="30"/>
          <w:szCs w:val="30"/>
        </w:rPr>
        <w:t>6.</w:t>
      </w:r>
      <w:r>
        <w:rPr>
          <w:rStyle w:val="CharStyle11"/>
          <w:sz w:val="30"/>
          <w:szCs w:val="30"/>
          <w:u w:val="single"/>
        </w:rPr>
        <w:t>11.2025</w:t>
      </w:r>
      <w:r>
        <w:rPr>
          <w:rStyle w:val="CharStyle11"/>
          <w:sz w:val="30"/>
          <w:szCs w:val="30"/>
        </w:rPr>
        <w:tab/>
      </w:r>
      <w:r>
        <w:fldChar w:fldCharType="end"/>
      </w:r>
      <w:r>
        <w:rPr>
          <w:rStyle w:val="CharStyle11"/>
          <w:sz w:val="30"/>
          <w:szCs w:val="30"/>
        </w:rPr>
        <w:t xml:space="preserve">№ </w:t>
      </w:r>
      <w:r>
        <w:rPr>
          <w:rStyle w:val="CharStyle11"/>
          <w:sz w:val="30"/>
          <w:szCs w:val="30"/>
          <w:u w:val="single"/>
        </w:rPr>
        <w:t>ОД/6660/2</w:t>
      </w:r>
      <w:r>
        <w:rPr>
          <w:rStyle w:val="CharStyle11"/>
          <w:sz w:val="30"/>
          <w:szCs w:val="30"/>
        </w:rPr>
        <w:t>5</w:t>
      </w:r>
    </w:p>
    <w:p>
      <w:pPr>
        <w:pStyle w:val="Style14"/>
        <w:keepNext w:val="0"/>
        <w:keepLines w:val="0"/>
        <w:widowControl w:val="0"/>
        <w:shd w:val="clear" w:color="auto" w:fill="auto"/>
        <w:bidi w:val="0"/>
        <w:spacing w:before="0" w:after="580" w:line="240" w:lineRule="auto"/>
        <w:ind w:left="0" w:right="0" w:firstLine="0"/>
        <w:jc w:val="left"/>
      </w:pPr>
      <w:r>
        <w:rPr>
          <w:rStyle w:val="CharStyle15"/>
          <w:color w:val="476198"/>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w:t>
      </w:r>
    </w:p>
    <w:p>
      <w:pPr>
        <w:pStyle w:val="Style2"/>
        <w:keepNext w:val="0"/>
        <w:keepLines w:val="0"/>
        <w:widowControl w:val="0"/>
        <w:shd w:val="clear" w:color="auto" w:fill="auto"/>
        <w:bidi w:val="0"/>
        <w:spacing w:before="0" w:after="0" w:line="288" w:lineRule="auto"/>
        <w:ind w:left="0" w:right="0" w:firstLine="0"/>
        <w:jc w:val="center"/>
        <w:rPr>
          <w:sz w:val="17"/>
          <w:szCs w:val="17"/>
        </w:rPr>
      </w:pPr>
      <w:r>
        <w:rPr>
          <w:rStyle w:val="CharStyle3"/>
          <w:b/>
          <w:bCs/>
          <w:sz w:val="17"/>
          <w:szCs w:val="17"/>
        </w:rPr>
        <w:t>ФЕДЕРАЛЬНОЙ</w:t>
      </w:r>
    </w:p>
    <w:p>
      <w:pPr>
        <w:pStyle w:val="Style2"/>
        <w:keepNext w:val="0"/>
        <w:keepLines w:val="0"/>
        <w:widowControl w:val="0"/>
        <w:shd w:val="clear" w:color="auto" w:fill="auto"/>
        <w:bidi w:val="0"/>
        <w:spacing w:before="0" w:after="120" w:line="288" w:lineRule="auto"/>
        <w:ind w:left="420" w:right="460" w:firstLine="0"/>
        <w:jc w:val="right"/>
        <w:rPr>
          <w:sz w:val="17"/>
          <w:szCs w:val="17"/>
        </w:rPr>
      </w:pPr>
      <w:r>
        <w:rPr>
          <w:rStyle w:val="CharStyle3"/>
          <w:b/>
          <w:bCs/>
          <w:sz w:val="17"/>
          <w:szCs w:val="17"/>
        </w:rPr>
        <w:t>АНТИМОНОПОЛЬНОЙ СЛУЖБА</w:t>
      </w:r>
    </w:p>
    <w:p>
      <w:pPr>
        <w:pStyle w:val="Style8"/>
        <w:keepNext w:val="0"/>
        <w:keepLines w:val="0"/>
        <w:widowControl w:val="0"/>
        <w:shd w:val="clear" w:color="auto" w:fill="auto"/>
        <w:bidi w:val="0"/>
        <w:spacing w:before="0" w:after="0" w:line="240" w:lineRule="auto"/>
        <w:ind w:left="420" w:right="460" w:firstLine="0"/>
        <w:jc w:val="right"/>
      </w:pPr>
      <w:r>
        <w:rPr>
          <w:rStyle w:val="CharStyle9"/>
          <w:b/>
          <w:bCs/>
        </w:rPr>
        <w:t>Федеральной антимонопольной службалбн Коми Республикаын</w:t>
      </w:r>
    </w:p>
    <w:p>
      <w:pPr>
        <w:pStyle w:val="Style8"/>
        <w:keepNext w:val="0"/>
        <w:keepLines w:val="0"/>
        <w:widowControl w:val="0"/>
        <w:shd w:val="clear" w:color="auto" w:fill="auto"/>
        <w:bidi w:val="0"/>
        <w:spacing w:before="0" w:after="260" w:line="240" w:lineRule="auto"/>
        <w:ind w:left="1840" w:right="0" w:firstLine="0"/>
        <w:jc w:val="left"/>
      </w:pPr>
      <w:r>
        <w:rPr>
          <w:rStyle w:val="CharStyle9"/>
          <w:b/>
          <w:bCs/>
        </w:rPr>
        <w:t>ВЕСЬКОДЛАШН</w:t>
      </w:r>
    </w:p>
    <w:p>
      <w:pPr>
        <w:pStyle w:val="Style2"/>
        <w:keepNext w:val="0"/>
        <w:keepLines w:val="0"/>
        <w:widowControl w:val="0"/>
        <w:shd w:val="clear" w:color="auto" w:fill="auto"/>
        <w:bidi w:val="0"/>
        <w:spacing w:before="0" w:after="0" w:line="271" w:lineRule="auto"/>
        <w:ind w:left="0" w:right="0" w:firstLine="0"/>
        <w:jc w:val="center"/>
      </w:pPr>
      <w:r>
        <w:rPr>
          <w:rStyle w:val="CharStyle3"/>
        </w:rPr>
        <w:t>Интернациональной ул., 160А,</w:t>
        <w:br/>
        <w:t>Сыктывкар, ГСП-2, 167982</w:t>
        <w:br/>
        <w:t>тел./факс: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b/>
          <w:bCs/>
        </w:rPr>
        <w:t>Заявитель:</w:t>
      </w:r>
    </w:p>
    <w:p>
      <w:pPr>
        <w:pStyle w:val="Style14"/>
        <w:keepNext w:val="0"/>
        <w:keepLines w:val="0"/>
        <w:widowControl w:val="0"/>
        <w:shd w:val="clear" w:color="auto" w:fill="auto"/>
        <w:bidi w:val="0"/>
        <w:spacing w:before="0" w:after="260" w:line="240" w:lineRule="auto"/>
        <w:ind w:left="0" w:right="0" w:firstLine="0"/>
        <w:jc w:val="left"/>
      </w:pPr>
      <w:r>
        <w:rPr>
          <w:rStyle w:val="CharStyle15"/>
          <w:b/>
          <w:bCs/>
        </w:rPr>
        <w:t>Индивидуальный предприниматель Пономарев Михаил Дмитриевич</w:t>
      </w:r>
    </w:p>
    <w:p>
      <w:pPr>
        <w:pStyle w:val="Style14"/>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52" w:right="1174" w:bottom="1217" w:left="1106" w:header="0" w:footer="3" w:gutter="0"/>
          <w:pgNumType w:start="1"/>
          <w:cols w:num="2" w:space="384"/>
          <w:noEndnote/>
          <w:titlePg/>
          <w:rtlGutter w:val="0"/>
          <w:docGrid w:linePitch="360"/>
        </w:sectPr>
      </w:pPr>
      <w:r>
        <w:rPr>
          <w:rStyle w:val="CharStyle15"/>
        </w:rPr>
        <w:t>через Единую информационную систему</w:t>
      </w:r>
    </w:p>
    <w:p>
      <w:pPr>
        <w:pStyle w:val="Style14"/>
        <w:keepNext w:val="0"/>
        <w:keepLines w:val="0"/>
        <w:widowControl w:val="0"/>
        <w:shd w:val="clear" w:color="auto" w:fill="auto"/>
        <w:bidi w:val="0"/>
        <w:spacing w:before="0" w:after="0" w:line="240" w:lineRule="auto"/>
        <w:ind w:left="5020" w:right="0" w:firstLine="0"/>
        <w:jc w:val="left"/>
      </w:pPr>
      <w:r>
        <w:rPr>
          <w:rStyle w:val="CharStyle15"/>
          <w:b/>
          <w:bCs/>
        </w:rPr>
        <w:t>Заказчик:</w:t>
      </w:r>
    </w:p>
    <w:p>
      <w:pPr>
        <w:pStyle w:val="Style14"/>
        <w:keepNext w:val="0"/>
        <w:keepLines w:val="0"/>
        <w:widowControl w:val="0"/>
        <w:shd w:val="clear" w:color="auto" w:fill="auto"/>
        <w:bidi w:val="0"/>
        <w:spacing w:before="0" w:after="0" w:line="240" w:lineRule="auto"/>
        <w:ind w:left="5020" w:right="0" w:firstLine="0"/>
        <w:jc w:val="left"/>
      </w:pPr>
      <w:r>
        <w:rPr>
          <w:rStyle w:val="CharStyle15"/>
          <w:b/>
          <w:bCs/>
        </w:rPr>
        <w:t>Федеральное казенное учреждение</w:t>
      </w:r>
    </w:p>
    <w:p>
      <w:pPr>
        <w:pStyle w:val="Style14"/>
        <w:keepNext w:val="0"/>
        <w:keepLines w:val="0"/>
        <w:widowControl w:val="0"/>
        <w:shd w:val="clear" w:color="auto" w:fill="auto"/>
        <w:bidi w:val="0"/>
        <w:spacing w:before="0" w:after="0" w:line="240" w:lineRule="auto"/>
        <w:ind w:left="5020" w:right="0" w:firstLine="0"/>
        <w:jc w:val="left"/>
      </w:pPr>
      <w:r>
        <w:rPr>
          <w:rStyle w:val="CharStyle15"/>
          <w:b/>
          <w:bCs/>
        </w:rPr>
        <w:t>«Исправительная</w:t>
      </w:r>
    </w:p>
    <w:p>
      <w:pPr>
        <w:pStyle w:val="Style14"/>
        <w:keepNext w:val="0"/>
        <w:keepLines w:val="0"/>
        <w:widowControl w:val="0"/>
        <w:shd w:val="clear" w:color="auto" w:fill="auto"/>
        <w:bidi w:val="0"/>
        <w:spacing w:before="0" w:after="0" w:line="240" w:lineRule="auto"/>
        <w:ind w:left="5020" w:right="0" w:firstLine="0"/>
        <w:jc w:val="left"/>
      </w:pPr>
      <w:r>
        <w:rPr>
          <w:rStyle w:val="CharStyle15"/>
          <w:b/>
          <w:bCs/>
        </w:rPr>
        <w:t xml:space="preserve">колония </w:t>
      </w:r>
      <w:r>
        <w:rPr>
          <w:rStyle w:val="CharStyle15"/>
          <w:b/>
          <w:bCs/>
          <w:lang w:val="en-US" w:eastAsia="en-US"/>
        </w:rPr>
        <w:t xml:space="preserve">№ 24 </w:t>
      </w:r>
      <w:r>
        <w:rPr>
          <w:rStyle w:val="CharStyle15"/>
          <w:b/>
          <w:bCs/>
        </w:rPr>
        <w:t>Управления Федеральной</w:t>
      </w:r>
    </w:p>
    <w:p>
      <w:pPr>
        <w:pStyle w:val="Style14"/>
        <w:keepNext w:val="0"/>
        <w:keepLines w:val="0"/>
        <w:widowControl w:val="0"/>
        <w:shd w:val="clear" w:color="auto" w:fill="auto"/>
        <w:bidi w:val="0"/>
        <w:spacing w:before="0" w:after="0" w:line="240" w:lineRule="auto"/>
        <w:ind w:left="5020" w:right="0" w:firstLine="0"/>
        <w:jc w:val="left"/>
      </w:pPr>
      <w:r>
        <w:rPr>
          <w:rStyle w:val="CharStyle15"/>
          <w:b/>
          <w:bCs/>
        </w:rPr>
        <w:t>службы</w:t>
      </w:r>
    </w:p>
    <w:p>
      <w:pPr>
        <w:pStyle w:val="Style14"/>
        <w:keepNext w:val="0"/>
        <w:keepLines w:val="0"/>
        <w:widowControl w:val="0"/>
        <w:shd w:val="clear" w:color="auto" w:fill="auto"/>
        <w:bidi w:val="0"/>
        <w:spacing w:before="0" w:after="0" w:line="240" w:lineRule="auto"/>
        <w:ind w:left="5020" w:right="0" w:firstLine="0"/>
        <w:jc w:val="left"/>
      </w:pPr>
      <w:r>
        <w:rPr>
          <w:rStyle w:val="CharStyle15"/>
          <w:b/>
          <w:bCs/>
        </w:rPr>
        <w:t>исполнения наказаний по Республике</w:t>
      </w:r>
    </w:p>
    <w:p>
      <w:pPr>
        <w:pStyle w:val="Style14"/>
        <w:keepNext w:val="0"/>
        <w:keepLines w:val="0"/>
        <w:widowControl w:val="0"/>
        <w:shd w:val="clear" w:color="auto" w:fill="auto"/>
        <w:bidi w:val="0"/>
        <w:spacing w:before="0" w:after="260" w:line="240" w:lineRule="auto"/>
        <w:ind w:left="5020" w:right="0" w:firstLine="0"/>
        <w:jc w:val="both"/>
      </w:pPr>
      <w:r>
        <w:rPr>
          <w:rStyle w:val="CharStyle15"/>
          <w:b/>
          <w:bCs/>
        </w:rPr>
        <w:t>Коми»</w:t>
      </w:r>
    </w:p>
    <w:p>
      <w:pPr>
        <w:pStyle w:val="Style14"/>
        <w:keepNext w:val="0"/>
        <w:keepLines w:val="0"/>
        <w:widowControl w:val="0"/>
        <w:shd w:val="clear" w:color="auto" w:fill="auto"/>
        <w:bidi w:val="0"/>
        <w:spacing w:before="0" w:after="260" w:line="240" w:lineRule="auto"/>
        <w:ind w:left="5020" w:right="0" w:firstLine="0"/>
        <w:jc w:val="left"/>
      </w:pPr>
      <w:r>
        <w:rPr>
          <w:rStyle w:val="CharStyle15"/>
        </w:rPr>
        <w:t>через Единую информационную систему</w:t>
      </w:r>
    </w:p>
    <w:p>
      <w:pPr>
        <w:pStyle w:val="Style14"/>
        <w:keepNext w:val="0"/>
        <w:keepLines w:val="0"/>
        <w:widowControl w:val="0"/>
        <w:shd w:val="clear" w:color="auto" w:fill="auto"/>
        <w:bidi w:val="0"/>
        <w:spacing w:before="0" w:after="0" w:line="240" w:lineRule="auto"/>
        <w:ind w:left="5020" w:right="0" w:firstLine="0"/>
        <w:jc w:val="left"/>
      </w:pPr>
      <w:r>
        <w:rPr>
          <w:rStyle w:val="CharStyle15"/>
          <w:b/>
          <w:bCs/>
        </w:rPr>
        <w:t>Акционерное общество</w:t>
      </w:r>
    </w:p>
    <w:p>
      <w:pPr>
        <w:pStyle w:val="Style14"/>
        <w:keepNext w:val="0"/>
        <w:keepLines w:val="0"/>
        <w:widowControl w:val="0"/>
        <w:shd w:val="clear" w:color="auto" w:fill="auto"/>
        <w:bidi w:val="0"/>
        <w:spacing w:before="0" w:after="260" w:line="240" w:lineRule="auto"/>
        <w:ind w:left="5020" w:right="0" w:firstLine="0"/>
        <w:jc w:val="left"/>
      </w:pPr>
      <w:r>
        <w:rPr>
          <w:rStyle w:val="CharStyle15"/>
          <w:b/>
          <w:bCs/>
        </w:rPr>
        <w:t>«Сбербанк-АСТ»</w:t>
      </w:r>
    </w:p>
    <w:p>
      <w:pPr>
        <w:pStyle w:val="Style14"/>
        <w:keepNext w:val="0"/>
        <w:keepLines w:val="0"/>
        <w:widowControl w:val="0"/>
        <w:shd w:val="clear" w:color="auto" w:fill="auto"/>
        <w:bidi w:val="0"/>
        <w:spacing w:before="0" w:after="660" w:line="240" w:lineRule="auto"/>
        <w:ind w:left="5020" w:right="0" w:firstLine="0"/>
        <w:jc w:val="left"/>
      </w:pPr>
      <w:r>
        <w:rPr>
          <w:rStyle w:val="CharStyle15"/>
        </w:rPr>
        <w:t>через Единую информационную систему</w:t>
      </w:r>
    </w:p>
    <w:p>
      <w:pPr>
        <w:pStyle w:val="Style18"/>
        <w:keepNext/>
        <w:keepLines/>
        <w:widowControl w:val="0"/>
        <w:shd w:val="clear" w:color="auto" w:fill="auto"/>
        <w:bidi w:val="0"/>
        <w:spacing w:before="0" w:after="0"/>
        <w:ind w:left="0" w:right="0" w:firstLine="0"/>
        <w:jc w:val="center"/>
      </w:pPr>
      <w:bookmarkStart w:id="0" w:name="bookmark0"/>
      <w:r>
        <w:rPr>
          <w:rStyle w:val="CharStyle19"/>
          <w:b/>
          <w:bCs/>
        </w:rPr>
        <w:t>РЕШЕНИЕ</w:t>
      </w:r>
      <w:bookmarkEnd w:id="0"/>
    </w:p>
    <w:p>
      <w:pPr>
        <w:pStyle w:val="Style14"/>
        <w:keepNext w:val="0"/>
        <w:keepLines w:val="0"/>
        <w:widowControl w:val="0"/>
        <w:shd w:val="clear" w:color="auto" w:fill="auto"/>
        <w:bidi w:val="0"/>
        <w:spacing w:before="0" w:after="260" w:line="226" w:lineRule="auto"/>
        <w:ind w:left="0" w:right="0" w:firstLine="0"/>
        <w:jc w:val="center"/>
      </w:pPr>
      <w:r>
        <w:rPr>
          <w:rStyle w:val="CharStyle15"/>
        </w:rPr>
        <w:t xml:space="preserve">по жалобе </w:t>
      </w:r>
      <w:r>
        <w:rPr>
          <w:rStyle w:val="CharStyle15"/>
          <w:lang w:val="en-US" w:eastAsia="en-US"/>
        </w:rPr>
        <w:t>№ 011/06/105-1094/2025</w:t>
      </w:r>
    </w:p>
    <w:p>
      <w:pPr>
        <w:pStyle w:val="Style14"/>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6246495</wp:posOffset>
                </wp:positionH>
                <wp:positionV relativeFrom="paragraph">
                  <wp:posOffset>12700</wp:posOffset>
                </wp:positionV>
                <wp:extent cx="953770" cy="234950"/>
                <wp:wrapSquare wrapText="left"/>
                <wp:docPr id="9" name="Shape 9"/>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Сыктывкар</w:t>
                            </w:r>
                          </w:p>
                        </w:txbxContent>
                      </wps:txbx>
                      <wps:bodyPr wrap="none" lIns="0" tIns="0" rIns="0" bIns="0">
                        <a:noAutoFit/>
                      </wps:bodyPr>
                    </wps:wsp>
                  </a:graphicData>
                </a:graphic>
              </wp:anchor>
            </w:drawing>
          </mc:Choice>
          <mc:Fallback>
            <w:pict>
              <v:shape id="_x0000_s1035" type="#_x0000_t202" style="position:absolute;margin-left:491.85000000000002pt;margin-top:1.pt;width:75.100000000000009pt;height:18.5pt;z-index:-125829374;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Сыктывкар</w:t>
                      </w:r>
                    </w:p>
                  </w:txbxContent>
                </v:textbox>
                <w10:wrap type="square" side="left" anchorx="page"/>
              </v:shape>
            </w:pict>
          </mc:Fallback>
        </mc:AlternateContent>
      </w:r>
      <w:r>
        <w:rPr>
          <w:rStyle w:val="CharStyle15"/>
          <w:lang w:val="en-US" w:eastAsia="en-US"/>
        </w:rPr>
        <w:t xml:space="preserve">31 </w:t>
      </w:r>
      <w:r>
        <w:rPr>
          <w:rStyle w:val="CharStyle15"/>
        </w:rPr>
        <w:t xml:space="preserve">октября </w:t>
      </w:r>
      <w:r>
        <w:rPr>
          <w:rStyle w:val="CharStyle15"/>
          <w:lang w:val="en-US" w:eastAsia="en-US"/>
        </w:rPr>
        <w:t xml:space="preserve">2025 </w:t>
      </w:r>
      <w:r>
        <w:rPr>
          <w:rStyle w:val="CharStyle15"/>
        </w:rPr>
        <w:t>года</w:t>
      </w:r>
    </w:p>
    <w:p>
      <w:pPr>
        <w:pStyle w:val="Style14"/>
        <w:keepNext w:val="0"/>
        <w:keepLines w:val="0"/>
        <w:widowControl w:val="0"/>
        <w:shd w:val="clear" w:color="auto" w:fill="auto"/>
        <w:bidi w:val="0"/>
        <w:spacing w:before="0" w:after="260" w:line="240" w:lineRule="auto"/>
        <w:ind w:left="0" w:right="0" w:firstLine="740"/>
        <w:jc w:val="both"/>
      </w:pPr>
      <w:r>
        <w:rPr>
          <w:rStyle w:val="CharStyle15"/>
        </w:rPr>
        <w:t xml:space="preserve">Комиссия Управления Федеральной антимонопольной службы по Республике Коми по контролю в сфере закупок, созданная приказом Коми УФАС России от </w:t>
      </w:r>
      <w:r>
        <w:rPr>
          <w:rStyle w:val="CharStyle15"/>
          <w:lang w:val="en-US" w:eastAsia="en-US"/>
        </w:rPr>
        <w:t xml:space="preserve">03.11.2022 № 156 </w:t>
      </w:r>
      <w:r>
        <w:rPr>
          <w:rStyle w:val="CharStyle15"/>
        </w:rPr>
        <w:t xml:space="preserve">«О создании комиссии по контролю в сфере закупок» в составе: Дейберт О.И. </w:t>
      </w:r>
      <w:r>
        <w:rPr>
          <w:rStyle w:val="CharStyle15"/>
          <w:lang w:val="en-US" w:eastAsia="en-US"/>
        </w:rPr>
        <w:t xml:space="preserve">– </w:t>
      </w:r>
      <w:r>
        <w:rPr>
          <w:rStyle w:val="CharStyle15"/>
        </w:rPr>
        <w:t xml:space="preserve">заместителя руководителя управления </w:t>
      </w:r>
      <w:r>
        <w:rPr>
          <w:rStyle w:val="CharStyle15"/>
          <w:lang w:val="en-US" w:eastAsia="en-US"/>
        </w:rPr>
        <w:t xml:space="preserve">– </w:t>
      </w:r>
      <w:r>
        <w:rPr>
          <w:rStyle w:val="CharStyle15"/>
        </w:rPr>
        <w:t xml:space="preserve">начальника отдела контроля закупок, председателя Комиссии; Мокиенко А.А. </w:t>
      </w:r>
      <w:r>
        <w:rPr>
          <w:rStyle w:val="CharStyle15"/>
          <w:lang w:val="en-US" w:eastAsia="en-US"/>
        </w:rPr>
        <w:t xml:space="preserve">– </w:t>
      </w:r>
      <w:r>
        <w:rPr>
          <w:rStyle w:val="CharStyle15"/>
        </w:rPr>
        <w:t xml:space="preserve">специалиста-эксперта отдела контроля закупок управления, члена Комиссии; Сандул Н.В. </w:t>
      </w:r>
      <w:r>
        <w:rPr>
          <w:rStyle w:val="CharStyle15"/>
          <w:lang w:val="en-US" w:eastAsia="en-US"/>
        </w:rPr>
        <w:t xml:space="preserve">– </w:t>
      </w:r>
      <w:r>
        <w:rPr>
          <w:rStyle w:val="CharStyle15"/>
        </w:rPr>
        <w:t xml:space="preserve">ведущего специалиста-эксперта отдела контроля закупок управления, члена Комиссии (далее </w:t>
      </w:r>
      <w:r>
        <w:rPr>
          <w:rStyle w:val="CharStyle15"/>
          <w:lang w:val="en-US" w:eastAsia="en-US"/>
        </w:rPr>
        <w:t xml:space="preserve">– </w:t>
      </w:r>
      <w:r>
        <w:rPr>
          <w:rStyle w:val="CharStyle15"/>
        </w:rPr>
        <w:t xml:space="preserve">Комиссия Коми УФАС России), рассмотрев жалобу индивидуального предпринимателя Пономарева Михаил Дмитриевича (далее </w:t>
      </w:r>
      <w:r>
        <w:rPr>
          <w:rStyle w:val="CharStyle15"/>
          <w:lang w:val="en-US" w:eastAsia="en-US"/>
        </w:rPr>
        <w:t xml:space="preserve">– </w:t>
      </w:r>
      <w:r>
        <w:rPr>
          <w:rStyle w:val="CharStyle15"/>
        </w:rPr>
        <w:t xml:space="preserve">ИП Пономарев М.Д.) б/н б/д (вх. от </w:t>
      </w:r>
      <w:r>
        <w:rPr>
          <w:rStyle w:val="CharStyle15"/>
          <w:lang w:val="en-US" w:eastAsia="en-US"/>
        </w:rPr>
        <w:t xml:space="preserve">27.10.2025 № 9955/25) </w:t>
      </w:r>
      <w:r>
        <w:rPr>
          <w:rStyle w:val="CharStyle15"/>
        </w:rPr>
        <w:t xml:space="preserve">на действия заказчика </w:t>
      </w:r>
      <w:r>
        <w:rPr>
          <w:rStyle w:val="CharStyle15"/>
          <w:lang w:val="en-US" w:eastAsia="en-US"/>
        </w:rPr>
        <w:t xml:space="preserve">– </w:t>
      </w:r>
      <w:r>
        <w:rPr>
          <w:rStyle w:val="CharStyle15"/>
        </w:rPr>
        <w:t xml:space="preserve">Федерального казенного учреждения «Исправительная колония </w:t>
      </w:r>
      <w:r>
        <w:rPr>
          <w:rStyle w:val="CharStyle15"/>
          <w:lang w:val="en-US" w:eastAsia="en-US"/>
        </w:rPr>
        <w:t xml:space="preserve">№ 24 </w:t>
      </w:r>
      <w:r>
        <w:rPr>
          <w:rStyle w:val="CharStyle15"/>
        </w:rPr>
        <w:t xml:space="preserve">Управления Федеральной службы исполнения наказаний» (далее </w:t>
      </w:r>
      <w:r>
        <w:rPr>
          <w:rStyle w:val="CharStyle15"/>
          <w:lang w:val="en-US" w:eastAsia="en-US"/>
        </w:rPr>
        <w:t xml:space="preserve">– </w:t>
      </w:r>
      <w:r>
        <w:rPr>
          <w:rStyle w:val="CharStyle15"/>
        </w:rPr>
        <w:t>ФКУ «ИК-24 УФСИН России по</w:t>
      </w:r>
    </w:p>
    <w:p>
      <w:pPr>
        <w:pStyle w:val="Style10"/>
        <w:keepNext w:val="0"/>
        <w:keepLines w:val="0"/>
        <w:widowControl w:val="0"/>
        <w:shd w:val="clear" w:color="auto" w:fill="auto"/>
        <w:bidi w:val="0"/>
        <w:spacing w:before="0" w:after="260" w:line="240" w:lineRule="auto"/>
        <w:ind w:left="0" w:right="0" w:firstLine="0"/>
        <w:jc w:val="both"/>
        <w:rPr>
          <w:sz w:val="34"/>
          <w:szCs w:val="34"/>
        </w:rPr>
      </w:pPr>
      <w:r>
        <w:rPr>
          <w:rStyle w:val="CharStyle11"/>
          <w:rFonts w:ascii="Arial" w:eastAsia="Arial" w:hAnsi="Arial" w:cs="Arial"/>
          <w:sz w:val="34"/>
          <w:szCs w:val="34"/>
          <w:lang w:val="en-US" w:eastAsia="en-US"/>
        </w:rPr>
        <w:t>1IIIIIIIIIIIIIIIIIIIIIII</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Республике Коми») при проведении закупки путем проведения электронного аукциона «Гармонь», извещение </w:t>
      </w:r>
      <w:r>
        <w:rPr>
          <w:rStyle w:val="CharStyle15"/>
          <w:lang w:val="en-US" w:eastAsia="en-US"/>
        </w:rPr>
        <w:t xml:space="preserve">№ 0307100019125000047 </w:t>
      </w:r>
      <w:r>
        <w:rPr>
          <w:rStyle w:val="CharStyle15"/>
        </w:rPr>
        <w:t xml:space="preserve">(далее </w:t>
      </w:r>
      <w:r>
        <w:rPr>
          <w:rStyle w:val="CharStyle15"/>
          <w:lang w:val="en-US" w:eastAsia="en-US"/>
        </w:rPr>
        <w:t xml:space="preserve">– </w:t>
      </w:r>
      <w:r>
        <w:rPr>
          <w:rStyle w:val="CharStyle15"/>
        </w:rPr>
        <w:t>жалоба),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в отсутствие сторон,</w: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УСТАНОВИЛА: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Управление Федеральной антимонопольной службы по Республике Коми с использованием Единой информационной системы в сфере закупок поступила жалоба ИП Пономарева М.Д. на действия заказчика </w:t>
      </w:r>
      <w:r>
        <w:rPr>
          <w:rStyle w:val="CharStyle15"/>
          <w:lang w:val="en-US" w:eastAsia="en-US"/>
        </w:rPr>
        <w:t xml:space="preserve">– </w:t>
      </w:r>
      <w:r>
        <w:rPr>
          <w:rStyle w:val="CharStyle15"/>
        </w:rPr>
        <w:t xml:space="preserve">ФКУ «ИК-24 УФСИН России по Республике Коми» при проведении закупки путем проведения электронного аукциона «Гармонь», извещение </w:t>
      </w:r>
      <w:r>
        <w:rPr>
          <w:rStyle w:val="CharStyle15"/>
          <w:lang w:val="en-US" w:eastAsia="en-US"/>
        </w:rPr>
        <w:t xml:space="preserve">№ 0307100019125000047 </w:t>
      </w:r>
      <w:r>
        <w:rPr>
          <w:rStyle w:val="CharStyle15"/>
        </w:rPr>
        <w:t xml:space="preserve">(далее </w:t>
      </w:r>
      <w:r>
        <w:rPr>
          <w:rStyle w:val="CharStyle15"/>
          <w:lang w:val="en-US" w:eastAsia="en-US"/>
        </w:rPr>
        <w:t xml:space="preserve">– </w:t>
      </w:r>
      <w:r>
        <w:rPr>
          <w:rStyle w:val="CharStyle15"/>
        </w:rPr>
        <w:t>закупка, электронный аукцион).</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Жалоба подготовлена в соответствии с требованиями статьи </w:t>
      </w:r>
      <w:r>
        <w:rPr>
          <w:rStyle w:val="CharStyle15"/>
          <w:lang w:val="en-US" w:eastAsia="en-US"/>
        </w:rPr>
        <w:t xml:space="preserve">105 </w:t>
      </w:r>
      <w:r>
        <w:rPr>
          <w:rStyle w:val="CharStyle15"/>
        </w:rPr>
        <w:t xml:space="preserve">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 в связи с чем, принята Коми УФАС России к рассмотрению.</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ИП Пономарев М.Д., ФКУ «ИК-24 УФСИН России по Республике Коми», акционерное общество «Сбербанк-АСТ» (далее </w:t>
      </w:r>
      <w:r>
        <w:rPr>
          <w:rStyle w:val="CharStyle15"/>
          <w:lang w:val="en-US" w:eastAsia="en-US"/>
        </w:rPr>
        <w:t xml:space="preserve">– </w:t>
      </w:r>
      <w:r>
        <w:rPr>
          <w:rStyle w:val="CharStyle15"/>
        </w:rPr>
        <w:t>оператор электронной площадки) надлежащим образом о времени и месте рассмотрения жалобы извещены посредством электронной почты.</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ФКУ «ИК-24 УФСИН России по Республике Коми» письмом от </w:t>
      </w:r>
      <w:r>
        <w:rPr>
          <w:rStyle w:val="CharStyle15"/>
          <w:lang w:val="en-US" w:eastAsia="en-US"/>
        </w:rPr>
        <w:t xml:space="preserve">29.10.2025 № </w:t>
      </w:r>
      <w:r>
        <w:rPr>
          <w:rStyle w:val="CharStyle15"/>
        </w:rPr>
        <w:t xml:space="preserve">12/ТО/45/13-3360 (вх. от </w:t>
      </w:r>
      <w:r>
        <w:rPr>
          <w:rStyle w:val="CharStyle15"/>
          <w:lang w:val="en-US" w:eastAsia="en-US"/>
        </w:rPr>
        <w:t xml:space="preserve">29.10.2025 № </w:t>
      </w:r>
      <w:r>
        <w:rPr>
          <w:rStyle w:val="CharStyle15"/>
        </w:rPr>
        <w:t>10112-ЭП/25) представлены письменные пояснения относительно доводов заявителя, а также документы, необходимых для рассмотрения жалобы; заявлено ходатайство о рассмотрении жалобы без участия представителя ФКУ «ИК-24 УФСИН России по Республике Коми».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Оператором электронной площадки письмом от </w:t>
      </w:r>
      <w:r>
        <w:rPr>
          <w:rStyle w:val="CharStyle15"/>
          <w:lang w:val="en-US" w:eastAsia="en-US"/>
        </w:rPr>
        <w:t xml:space="preserve">28.10.2025 </w:t>
      </w:r>
      <w:r>
        <w:rPr>
          <w:rStyle w:val="CharStyle15"/>
        </w:rPr>
        <w:t xml:space="preserve">(вх. от </w:t>
      </w:r>
      <w:r>
        <w:rPr>
          <w:rStyle w:val="CharStyle15"/>
          <w:lang w:val="en-US" w:eastAsia="en-US"/>
        </w:rPr>
        <w:t xml:space="preserve">28.10.2025 № </w:t>
      </w:r>
      <w:r>
        <w:rPr>
          <w:rStyle w:val="CharStyle15"/>
        </w:rPr>
        <w:t>10023-ЭП/25) в материалы жалобы представлены заявки на участие в закупке.</w:t>
      </w:r>
    </w:p>
    <w:p>
      <w:pPr>
        <w:pStyle w:val="Style14"/>
        <w:keepNext w:val="0"/>
        <w:keepLines w:val="0"/>
        <w:widowControl w:val="0"/>
        <w:shd w:val="clear" w:color="auto" w:fill="auto"/>
        <w:bidi w:val="0"/>
        <w:spacing w:before="0" w:after="0" w:line="240" w:lineRule="auto"/>
        <w:ind w:left="0" w:right="0" w:firstLine="740"/>
        <w:jc w:val="both"/>
      </w:pPr>
      <w:r>
        <w:rPr>
          <w:rStyle w:val="CharStyle15"/>
        </w:rPr>
        <w:t>ИП Пономаревым М.Д. явка на рассмотрения жалобы не обеспечена, ходатайств, иных дополнительных документов не заявлено.</w:t>
      </w:r>
    </w:p>
    <w:p>
      <w:pPr>
        <w:pStyle w:val="Style14"/>
        <w:keepNext w:val="0"/>
        <w:keepLines w:val="0"/>
        <w:widowControl w:val="0"/>
        <w:shd w:val="clear" w:color="auto" w:fill="auto"/>
        <w:bidi w:val="0"/>
        <w:spacing w:before="0" w:after="0" w:line="240" w:lineRule="auto"/>
        <w:ind w:left="0" w:right="0" w:firstLine="740"/>
        <w:jc w:val="both"/>
      </w:pPr>
      <w:r>
        <w:rPr>
          <w:rStyle w:val="CharStyle15"/>
        </w:rPr>
        <w:t>Отсутствие ИП Пономарева М.Д. и представителей ФКУ «ИК-24 УФСИН России по Республике Коми», извещенных надлежащим образом о месте и времени рассмотрения жалобы, не препятствует рассмотрению жалобы по существу.</w:t>
      </w:r>
    </w:p>
    <w:p>
      <w:pPr>
        <w:pStyle w:val="Style14"/>
        <w:keepNext w:val="0"/>
        <w:keepLines w:val="0"/>
        <w:widowControl w:val="0"/>
        <w:shd w:val="clear" w:color="auto" w:fill="auto"/>
        <w:bidi w:val="0"/>
        <w:spacing w:before="0" w:after="0" w:line="240" w:lineRule="auto"/>
        <w:ind w:left="0" w:right="0" w:firstLine="740"/>
        <w:jc w:val="both"/>
      </w:pPr>
      <w:r>
        <w:rPr>
          <w:rStyle w:val="CharStyle15"/>
        </w:rPr>
        <w:t>ИП Пономаревым М.Д. обжалованы положения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Заявитель считает, что описание объекта закупки сформировано под модель оборудования соответствующего единственному производителю </w:t>
      </w:r>
      <w:r>
        <w:rPr>
          <w:rStyle w:val="CharStyle15"/>
          <w:lang w:val="en-US" w:eastAsia="en-US"/>
        </w:rPr>
        <w:t xml:space="preserve">– </w:t>
      </w:r>
      <w:r>
        <w:rPr>
          <w:rStyle w:val="CharStyle15"/>
        </w:rPr>
        <w:t xml:space="preserve">Шуйская гармонь «Чайка </w:t>
      </w:r>
      <w:r>
        <w:rPr>
          <w:rStyle w:val="CharStyle15"/>
          <w:lang w:val="en-US" w:eastAsia="en-US"/>
        </w:rPr>
        <w:t xml:space="preserve">314», </w:t>
      </w:r>
      <w:r>
        <w:rPr>
          <w:rStyle w:val="CharStyle15"/>
        </w:rPr>
        <w:t>черная.</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Одним из доводов ИП Пономарева М.Д. является то, что заказчиком не использован обязательный для применения код позиции каталога товаров, работ, услуг (далее </w:t>
      </w:r>
      <w:r>
        <w:rPr>
          <w:rStyle w:val="CharStyle15"/>
          <w:lang w:val="en-US" w:eastAsia="en-US"/>
        </w:rPr>
        <w:t xml:space="preserve">– </w:t>
      </w:r>
      <w:r>
        <w:rPr>
          <w:rStyle w:val="CharStyle15"/>
        </w:rPr>
        <w:t xml:space="preserve">КТРУ), соответствующий закупаемому оборудованию: </w:t>
      </w:r>
      <w:r>
        <w:rPr>
          <w:rStyle w:val="CharStyle15"/>
          <w:lang w:val="en-US" w:eastAsia="en-US"/>
        </w:rPr>
        <w:t xml:space="preserve">32.20.13.133-00000002 </w:t>
      </w:r>
      <w:r>
        <w:rPr>
          <w:rStyle w:val="CharStyle15"/>
        </w:rPr>
        <w:t>«Гармонь».</w:t>
      </w:r>
    </w:p>
    <w:p>
      <w:pPr>
        <w:pStyle w:val="Style14"/>
        <w:keepNext w:val="0"/>
        <w:keepLines w:val="0"/>
        <w:widowControl w:val="0"/>
        <w:shd w:val="clear" w:color="auto" w:fill="auto"/>
        <w:bidi w:val="0"/>
        <w:spacing w:before="0" w:after="0" w:line="240" w:lineRule="auto"/>
        <w:ind w:left="0" w:right="0" w:firstLine="740"/>
        <w:jc w:val="both"/>
      </w:pPr>
      <w:r>
        <w:rPr>
          <w:rStyle w:val="CharStyle15"/>
        </w:rPr>
        <w:t>Также ИП Пономаревым М.Д. указано, что технические характеристики закупаемого оборудования не отражены в извещении об осуществлении закупки, а указан только в описании объекта закупки.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По мнению Пономарева М.Д. описание объекта закупки сформирован таким образом, что ограничивается круг участников закупки.</w:t>
      </w:r>
    </w:p>
    <w:p>
      <w:pPr>
        <w:pStyle w:val="Style14"/>
        <w:keepNext w:val="0"/>
        <w:keepLines w:val="0"/>
        <w:widowControl w:val="0"/>
        <w:shd w:val="clear" w:color="auto" w:fill="auto"/>
        <w:bidi w:val="0"/>
        <w:spacing w:before="0" w:after="140" w:line="240" w:lineRule="auto"/>
        <w:ind w:left="0" w:right="0" w:firstLine="740"/>
        <w:jc w:val="both"/>
      </w:pPr>
      <w:r>
        <w:rPr>
          <w:rStyle w:val="CharStyle15"/>
        </w:rPr>
        <w:t xml:space="preserve">Дополнительно, жалоба содержит, наряду с прочим, доводы о нарушении заказчиком </w:t>
      </w:r>
      <w:r>
        <w:rPr>
          <w:rStyle w:val="CharStyle15"/>
          <w:lang w:val="en-US" w:eastAsia="en-US"/>
        </w:rPr>
        <w:t xml:space="preserve">– </w:t>
      </w:r>
      <w:r>
        <w:rPr>
          <w:rStyle w:val="CharStyle15"/>
        </w:rPr>
        <w:t>ФКУ «ИК-24 УФСИН России по Республике Коми» требований Закона о контрактной системе в части определения и обоснования начальной (максимальной) цены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указанной части копия жалобы направлена в Управление Федерального казначейства по Республике Коми для рассмотрения по подведомственности.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Коми УФАС России в ходе рассмотрения жалобы, проведения внеплановой проверки осуществления закупки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Закона о контрактной системе, изучив представленные материалы, пришла к нижеследующим выводам.</w:t>
      </w:r>
    </w:p>
    <w:p>
      <w:pPr>
        <w:pStyle w:val="Style14"/>
        <w:keepNext w:val="0"/>
        <w:keepLines w:val="0"/>
        <w:widowControl w:val="0"/>
        <w:numPr>
          <w:ilvl w:val="0"/>
          <w:numId w:val="1"/>
        </w:numPr>
        <w:shd w:val="clear" w:color="auto" w:fill="auto"/>
        <w:tabs>
          <w:tab w:pos="1072" w:val="left"/>
        </w:tabs>
        <w:bidi w:val="0"/>
        <w:spacing w:before="0" w:after="0" w:line="240" w:lineRule="auto"/>
        <w:ind w:left="0" w:right="0" w:firstLine="720"/>
        <w:jc w:val="both"/>
      </w:pPr>
      <w:r>
        <w:rPr>
          <w:rStyle w:val="CharStyle15"/>
          <w:lang w:val="en-US" w:eastAsia="en-US"/>
        </w:rPr>
        <w:t xml:space="preserve">17.10.2024 </w:t>
      </w:r>
      <w:r>
        <w:rPr>
          <w:rStyle w:val="CharStyle15"/>
        </w:rPr>
        <w:t xml:space="preserve">заказчиком </w:t>
      </w:r>
      <w:r>
        <w:rPr>
          <w:rStyle w:val="CharStyle15"/>
          <w:lang w:val="en-US" w:eastAsia="en-US"/>
        </w:rPr>
        <w:t xml:space="preserve">– </w:t>
      </w:r>
      <w:r>
        <w:rPr>
          <w:rStyle w:val="CharStyle15"/>
        </w:rPr>
        <w:t xml:space="preserve">ФКУ «ИК-24 УФСИН России по Республике Коми» на официальном сайте Единой информационной системы в сфере закупок </w:t>
      </w:r>
      <w:r>
        <w:rPr>
          <w:rStyle w:val="CharStyle15"/>
          <w:lang w:val="en-US" w:eastAsia="en-US"/>
        </w:rPr>
        <w:t xml:space="preserve">– </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 xml:space="preserve"> </w:t>
      </w:r>
      <w:r>
        <w:rPr>
          <w:rStyle w:val="CharStyle15"/>
        </w:rPr>
        <w:t xml:space="preserve">(далее </w:t>
      </w:r>
      <w:r>
        <w:rPr>
          <w:rStyle w:val="CharStyle15"/>
          <w:lang w:val="en-US" w:eastAsia="en-US"/>
        </w:rPr>
        <w:t xml:space="preserve">– </w:t>
      </w:r>
      <w:r>
        <w:rPr>
          <w:rStyle w:val="CharStyle15"/>
        </w:rPr>
        <w:t xml:space="preserve">официальный сайт, ЕИС) размещено извещение о проведении электронного аукциона </w:t>
      </w:r>
      <w:r>
        <w:rPr>
          <w:rStyle w:val="CharStyle15"/>
          <w:lang w:val="en-US" w:eastAsia="en-US"/>
        </w:rPr>
        <w:t>№ 0307100019125000047.</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Объект закупки </w:t>
      </w:r>
      <w:r>
        <w:rPr>
          <w:rStyle w:val="CharStyle15"/>
          <w:lang w:val="en-US" w:eastAsia="en-US"/>
        </w:rPr>
        <w:t xml:space="preserve">– </w:t>
      </w:r>
      <w:r>
        <w:rPr>
          <w:rStyle w:val="CharStyle15"/>
        </w:rPr>
        <w:t>«Гармонь».</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составила </w:t>
      </w:r>
      <w:r>
        <w:rPr>
          <w:rStyle w:val="CharStyle15"/>
          <w:lang w:val="en-US" w:eastAsia="en-US"/>
        </w:rPr>
        <w:t xml:space="preserve">84 116,67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и время окончания срока подачи заявок </w:t>
      </w:r>
      <w:r>
        <w:rPr>
          <w:rStyle w:val="CharStyle15"/>
          <w:lang w:val="en-US" w:eastAsia="en-US"/>
        </w:rPr>
        <w:t>– 27.10.2025 10:00.</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проведения процедуры подачи предложений о цене контракта либо о сумме цен единиц товара, работы, услуги </w:t>
      </w:r>
      <w:r>
        <w:rPr>
          <w:rStyle w:val="CharStyle15"/>
          <w:lang w:val="en-US" w:eastAsia="en-US"/>
        </w:rPr>
        <w:t>– 27.10.2025.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подведения определения поставщика (подрядчика, исполнителя) </w:t>
      </w:r>
      <w:r>
        <w:rPr>
          <w:rStyle w:val="CharStyle15"/>
          <w:lang w:val="en-US" w:eastAsia="en-US"/>
        </w:rPr>
        <w:t>– 28.10.2025.</w:t>
      </w:r>
    </w:p>
    <w:p>
      <w:pPr>
        <w:pStyle w:val="Style14"/>
        <w:keepNext w:val="0"/>
        <w:keepLines w:val="0"/>
        <w:widowControl w:val="0"/>
        <w:numPr>
          <w:ilvl w:val="0"/>
          <w:numId w:val="1"/>
        </w:numPr>
        <w:shd w:val="clear" w:color="auto" w:fill="auto"/>
        <w:tabs>
          <w:tab w:pos="1072" w:val="left"/>
        </w:tabs>
        <w:bidi w:val="0"/>
        <w:spacing w:before="0" w:after="0" w:line="240" w:lineRule="auto"/>
        <w:ind w:left="0" w:right="0" w:firstLine="720"/>
        <w:jc w:val="both"/>
      </w:pPr>
      <w:r>
        <w:rPr>
          <w:rStyle w:val="CharStyle15"/>
        </w:rPr>
        <w:t xml:space="preserve">В силу статьи </w:t>
      </w:r>
      <w:r>
        <w:rPr>
          <w:rStyle w:val="CharStyle15"/>
          <w:lang w:val="en-US" w:eastAsia="en-US"/>
        </w:rPr>
        <w:t xml:space="preserve">6 </w:t>
      </w:r>
      <w:r>
        <w:rPr>
          <w:rStyle w:val="CharStyle15"/>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3 </w:t>
      </w:r>
      <w:r>
        <w:rPr>
          <w:rStyle w:val="CharStyle15"/>
        </w:rPr>
        <w:t xml:space="preserve">статьи </w:t>
      </w:r>
      <w:r>
        <w:rPr>
          <w:rStyle w:val="CharStyle15"/>
          <w:lang w:val="en-US" w:eastAsia="en-US"/>
        </w:rPr>
        <w:t xml:space="preserve">7 </w:t>
      </w:r>
      <w:r>
        <w:rPr>
          <w:rStyle w:val="CharStyle15"/>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частей </w:t>
      </w:r>
      <w:r>
        <w:rPr>
          <w:rStyle w:val="CharStyle15"/>
          <w:lang w:val="en-US" w:eastAsia="en-US"/>
        </w:rPr>
        <w:t xml:space="preserve">1, 2 </w:t>
      </w:r>
      <w:r>
        <w:rPr>
          <w:rStyle w:val="CharStyle15"/>
        </w:rPr>
        <w:t xml:space="preserve">статьи </w:t>
      </w:r>
      <w:r>
        <w:rPr>
          <w:rStyle w:val="CharStyle15"/>
          <w:lang w:val="en-US" w:eastAsia="en-US"/>
        </w:rPr>
        <w:t xml:space="preserve">8 </w:t>
      </w:r>
      <w:r>
        <w:rPr>
          <w:rStyle w:val="CharStyle15"/>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1 </w:t>
      </w:r>
      <w:r>
        <w:rPr>
          <w:rStyle w:val="CharStyle15"/>
        </w:rPr>
        <w:t xml:space="preserve">статьи </w:t>
      </w:r>
      <w:r>
        <w:rPr>
          <w:rStyle w:val="CharStyle15"/>
          <w:lang w:val="en-US" w:eastAsia="en-US"/>
        </w:rPr>
        <w:t xml:space="preserve">12 </w:t>
      </w:r>
      <w:r>
        <w:rPr>
          <w:rStyle w:val="CharStyle15"/>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Одним из конкурентных способов определения поставщиков (подрядчиков,</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исполнителей) является, согласно части </w:t>
      </w:r>
      <w:r>
        <w:rPr>
          <w:rStyle w:val="CharStyle15"/>
          <w:lang w:val="en-US" w:eastAsia="en-US"/>
        </w:rPr>
        <w:t xml:space="preserve">2 </w:t>
      </w:r>
      <w:r>
        <w:rPr>
          <w:rStyle w:val="CharStyle15"/>
        </w:rPr>
        <w:t xml:space="preserve">статьи </w:t>
      </w:r>
      <w:r>
        <w:rPr>
          <w:rStyle w:val="CharStyle15"/>
          <w:lang w:val="en-US" w:eastAsia="en-US"/>
        </w:rPr>
        <w:t xml:space="preserve">24 </w:t>
      </w:r>
      <w:r>
        <w:rPr>
          <w:rStyle w:val="CharStyle15"/>
        </w:rPr>
        <w:t>Закона о контрактной системе, в том числе электронный запрос котировок.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1 </w:t>
      </w:r>
      <w:r>
        <w:rPr>
          <w:rStyle w:val="CharStyle15"/>
        </w:rPr>
        <w:t xml:space="preserve">статьи </w:t>
      </w:r>
      <w:r>
        <w:rPr>
          <w:rStyle w:val="CharStyle15"/>
          <w:lang w:val="en-US" w:eastAsia="en-US"/>
        </w:rPr>
        <w:t xml:space="preserve">49 </w:t>
      </w:r>
      <w:r>
        <w:rPr>
          <w:rStyle w:val="CharStyle15"/>
        </w:rPr>
        <w:t>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пунктов </w:t>
      </w:r>
      <w:r>
        <w:rPr>
          <w:rStyle w:val="CharStyle15"/>
          <w:lang w:val="en-US" w:eastAsia="en-US"/>
        </w:rPr>
        <w:t xml:space="preserve">1, 2 </w:t>
      </w:r>
      <w:r>
        <w:rPr>
          <w:rStyle w:val="CharStyle15"/>
        </w:rPr>
        <w:t xml:space="preserve">части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pPr>
        <w:pStyle w:val="Style14"/>
        <w:keepNext w:val="0"/>
        <w:keepLines w:val="0"/>
        <w:widowControl w:val="0"/>
        <w:numPr>
          <w:ilvl w:val="0"/>
          <w:numId w:val="3"/>
        </w:numPr>
        <w:shd w:val="clear" w:color="auto" w:fill="auto"/>
        <w:tabs>
          <w:tab w:pos="1114" w:val="left"/>
        </w:tabs>
        <w:bidi w:val="0"/>
        <w:spacing w:before="0" w:after="0" w:line="240" w:lineRule="auto"/>
        <w:ind w:left="0" w:right="0" w:firstLine="720"/>
        <w:jc w:val="both"/>
      </w:pPr>
      <w:r>
        <w:rPr>
          <w:rStyle w:val="CharStyle15"/>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3"/>
        </w:numPr>
        <w:shd w:val="clear" w:color="auto" w:fill="auto"/>
        <w:tabs>
          <w:tab w:pos="1114" w:val="left"/>
        </w:tabs>
        <w:bidi w:val="0"/>
        <w:spacing w:before="0" w:after="0" w:line="240" w:lineRule="auto"/>
        <w:ind w:left="0" w:right="0" w:firstLine="720"/>
        <w:jc w:val="both"/>
        <w:sectPr>
          <w:footnotePr>
            <w:pos w:val="pageBottom"/>
            <w:numFmt w:val="decimal"/>
            <w:numRestart w:val="continuous"/>
          </w:footnotePr>
          <w:type w:val="continuous"/>
          <w:pgSz w:w="11900" w:h="16840"/>
          <w:pgMar w:top="1006" w:right="541" w:bottom="1002" w:left="1101" w:header="0" w:footer="3" w:gutter="0"/>
          <w:cols w:space="720"/>
          <w:noEndnote/>
          <w:rtlGutter w:val="0"/>
          <w:docGrid w:linePitch="360"/>
        </w:sectPr>
      </w:pPr>
      <w:r>
        <w:rPr>
          <w:rStyle w:val="CharStyle15"/>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Описание объекта закупки, в соответствии с требованиями, указанными в части </w:t>
      </w:r>
      <w:r>
        <w:rPr>
          <w:rStyle w:val="CharStyle15"/>
          <w:lang w:val="en-US" w:eastAsia="en-US"/>
        </w:rPr>
        <w:t xml:space="preserve">1 </w:t>
      </w:r>
      <w:r>
        <w:rPr>
          <w:rStyle w:val="CharStyle15"/>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Согласно части </w:t>
      </w:r>
      <w:r>
        <w:rPr>
          <w:rStyle w:val="CharStyle15"/>
          <w:lang w:val="en-US" w:eastAsia="en-US"/>
        </w:rPr>
        <w:t xml:space="preserve">3 </w:t>
      </w:r>
      <w:r>
        <w:rPr>
          <w:rStyle w:val="CharStyle15"/>
        </w:rPr>
        <w:t xml:space="preserve">статьи </w:t>
      </w:r>
      <w:r>
        <w:rPr>
          <w:rStyle w:val="CharStyle15"/>
          <w:lang w:val="en-US" w:eastAsia="en-US"/>
        </w:rPr>
        <w:t xml:space="preserve">33 </w:t>
      </w:r>
      <w:r>
        <w:rPr>
          <w:rStyle w:val="CharStyle15"/>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Согласно части </w:t>
      </w:r>
      <w:r>
        <w:rPr>
          <w:rStyle w:val="CharStyle15"/>
          <w:lang w:val="en-US" w:eastAsia="en-US"/>
        </w:rPr>
        <w:t xml:space="preserve">2 </w:t>
      </w:r>
      <w:r>
        <w:rPr>
          <w:rStyle w:val="CharStyle15"/>
        </w:rPr>
        <w:t xml:space="preserve">статьи </w:t>
      </w:r>
      <w:r>
        <w:rPr>
          <w:rStyle w:val="CharStyle15"/>
          <w:lang w:val="en-US" w:eastAsia="en-US"/>
        </w:rPr>
        <w:t xml:space="preserve">19 </w:t>
      </w:r>
      <w:r>
        <w:rPr>
          <w:rStyle w:val="CharStyle15"/>
        </w:rPr>
        <w:t>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14"/>
        <w:keepNext w:val="0"/>
        <w:keepLines w:val="0"/>
        <w:widowControl w:val="0"/>
        <w:numPr>
          <w:ilvl w:val="0"/>
          <w:numId w:val="3"/>
        </w:numPr>
        <w:shd w:val="clear" w:color="auto" w:fill="auto"/>
        <w:tabs>
          <w:tab w:pos="1114" w:val="left"/>
        </w:tabs>
        <w:bidi w:val="0"/>
        <w:spacing w:before="0" w:after="0" w:line="240" w:lineRule="auto"/>
        <w:ind w:left="0" w:right="0" w:firstLine="740"/>
        <w:jc w:val="both"/>
      </w:pPr>
      <w:r>
        <w:rPr>
          <w:rStyle w:val="CharStyle15"/>
        </w:rPr>
        <w:t xml:space="preserve">Согласно пункту </w:t>
      </w:r>
      <w:r>
        <w:rPr>
          <w:rStyle w:val="CharStyle15"/>
          <w:lang w:val="en-US" w:eastAsia="en-US"/>
        </w:rPr>
        <w:t xml:space="preserve">15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4"/>
        <w:keepNext w:val="0"/>
        <w:keepLines w:val="0"/>
        <w:widowControl w:val="0"/>
        <w:shd w:val="clear" w:color="auto" w:fill="auto"/>
        <w:bidi w:val="0"/>
        <w:spacing w:before="0" w:after="0" w:line="276" w:lineRule="auto"/>
        <w:ind w:left="0" w:right="0" w:firstLine="740"/>
        <w:jc w:val="both"/>
        <w:rPr>
          <w:sz w:val="24"/>
          <w:szCs w:val="24"/>
        </w:rPr>
        <w:sectPr>
          <w:headerReference w:type="default" r:id="rId11"/>
          <w:footerReference w:type="default" r:id="rId12"/>
          <w:footnotePr>
            <w:pos w:val="pageBottom"/>
            <w:numFmt w:val="decimal"/>
            <w:numRestart w:val="continuous"/>
          </w:footnotePr>
          <w:pgSz w:w="11900" w:h="16840"/>
          <w:pgMar w:top="1666" w:right="541" w:bottom="797" w:left="1101" w:header="0" w:footer="369" w:gutter="0"/>
          <w:cols w:space="720"/>
          <w:noEndnote/>
          <w:rtlGutter w:val="0"/>
          <w:docGrid w:linePitch="360"/>
        </w:sectPr>
      </w:pPr>
      <w:r>
        <w:rPr>
          <w:rStyle w:val="CharStyle15"/>
        </w:rPr>
        <w:t xml:space="preserve">Согласно части </w:t>
      </w:r>
      <w:r>
        <w:rPr>
          <w:rStyle w:val="CharStyle15"/>
          <w:lang w:val="en-US" w:eastAsia="en-US"/>
        </w:rPr>
        <w:t xml:space="preserve">1 </w:t>
      </w:r>
      <w:r>
        <w:rPr>
          <w:rStyle w:val="CharStyle15"/>
        </w:rPr>
        <w:t xml:space="preserve">статьи </w:t>
      </w:r>
      <w:r>
        <w:rPr>
          <w:rStyle w:val="CharStyle15"/>
          <w:lang w:val="en-US" w:eastAsia="en-US"/>
        </w:rPr>
        <w:t xml:space="preserve">14 </w:t>
      </w:r>
      <w:r>
        <w:rPr>
          <w:rStyle w:val="CharStyle15"/>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(далее </w:t>
      </w:r>
      <w:r>
        <w:rPr>
          <w:rStyle w:val="CharStyle15"/>
          <w:lang w:val="en-US" w:eastAsia="en-US"/>
        </w:rPr>
        <w:t xml:space="preserve">- </w:t>
      </w:r>
      <w:r>
        <w:rPr>
          <w:rStyle w:val="CharStyle15"/>
        </w:rPr>
        <w:t xml:space="preserve">иностранное лицо), равные условия с товаром российского происхождения, работой, услугой, соответственно выполняемой, оказываемой российским </w:t>
      </w:r>
      <w:r>
        <w:rPr>
          <w:rStyle w:val="CharStyle15"/>
          <w:sz w:val="24"/>
          <w:szCs w:val="24"/>
          <w:lang w:val="en-US" w:eastAsia="en-US"/>
        </w:rPr>
        <w:t>2025-7327</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гражданином или российским юридическим лицом (далее </w:t>
      </w:r>
      <w:r>
        <w:rPr>
          <w:rStyle w:val="CharStyle15"/>
          <w:lang w:val="en-US" w:eastAsia="en-US"/>
        </w:rPr>
        <w:t xml:space="preserve">- </w:t>
      </w:r>
      <w:r>
        <w:rPr>
          <w:rStyle w:val="CharStyle15"/>
        </w:rPr>
        <w:t xml:space="preserve">российское лицо), за исключением случаев принятия Правительством Российской Федерации мер, предусмотренных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Согласно 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 xml:space="preserve">Закона о контрактной системе Правительство Российской Федерации вправе с учетом положений части </w:t>
      </w:r>
      <w:r>
        <w:rPr>
          <w:rStyle w:val="CharStyle15"/>
          <w:lang w:val="en-US" w:eastAsia="en-US"/>
        </w:rPr>
        <w:t xml:space="preserve">3 </w:t>
      </w:r>
      <w:r>
        <w:rPr>
          <w:rStyle w:val="CharStyle15"/>
        </w:rPr>
        <w:t>настоящей статьи принимать меры, устанавливающие:</w:t>
      </w:r>
    </w:p>
    <w:p>
      <w:pPr>
        <w:pStyle w:val="Style14"/>
        <w:keepNext w:val="0"/>
        <w:keepLines w:val="0"/>
        <w:widowControl w:val="0"/>
        <w:numPr>
          <w:ilvl w:val="0"/>
          <w:numId w:val="5"/>
        </w:numPr>
        <w:shd w:val="clear" w:color="auto" w:fill="auto"/>
        <w:tabs>
          <w:tab w:pos="1057" w:val="left"/>
        </w:tabs>
        <w:bidi w:val="0"/>
        <w:spacing w:before="0" w:after="0" w:line="240" w:lineRule="auto"/>
        <w:ind w:left="0" w:right="0" w:firstLine="740"/>
        <w:jc w:val="both"/>
      </w:pPr>
      <w:r>
        <w:rPr>
          <w:rStyle w:val="CharStyle15"/>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numPr>
          <w:ilvl w:val="0"/>
          <w:numId w:val="5"/>
        </w:numPr>
        <w:shd w:val="clear" w:color="auto" w:fill="auto"/>
        <w:tabs>
          <w:tab w:pos="1076" w:val="left"/>
        </w:tabs>
        <w:bidi w:val="0"/>
        <w:spacing w:before="0" w:after="0" w:line="240" w:lineRule="auto"/>
        <w:ind w:left="0" w:right="0" w:firstLine="740"/>
        <w:jc w:val="both"/>
      </w:pPr>
      <w:r>
        <w:rPr>
          <w:rStyle w:val="CharStyle15"/>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numPr>
          <w:ilvl w:val="0"/>
          <w:numId w:val="5"/>
        </w:numPr>
        <w:shd w:val="clear" w:color="auto" w:fill="auto"/>
        <w:tabs>
          <w:tab w:pos="1062" w:val="left"/>
        </w:tabs>
        <w:bidi w:val="0"/>
        <w:spacing w:before="0" w:after="0" w:line="240" w:lineRule="auto"/>
        <w:ind w:left="0" w:right="0" w:firstLine="740"/>
        <w:jc w:val="both"/>
      </w:pPr>
      <w:r>
        <w:rPr>
          <w:rStyle w:val="CharStyle15"/>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4"/>
        <w:keepNext w:val="0"/>
        <w:keepLines w:val="0"/>
        <w:widowControl w:val="0"/>
        <w:shd w:val="clear" w:color="auto" w:fill="auto"/>
        <w:bidi w:val="0"/>
        <w:spacing w:before="0" w:after="0" w:line="240" w:lineRule="auto"/>
        <w:ind w:left="0" w:right="0" w:firstLine="740"/>
        <w:jc w:val="both"/>
      </w:pPr>
      <w:r>
        <w:rPr>
          <w:rStyle w:val="CharStyle15"/>
          <w:lang w:val="en-US" w:eastAsia="en-US"/>
        </w:rPr>
        <w:t xml:space="preserve">2) </w:t>
      </w:r>
      <w:r>
        <w:rPr>
          <w:rStyle w:val="CharStyle15"/>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5"/>
          <w:lang w:val="en-US" w:eastAsia="en-US"/>
        </w:rPr>
        <w:t xml:space="preserve">1 </w:t>
      </w:r>
      <w:r>
        <w:rPr>
          <w:rStyle w:val="CharStyle15"/>
        </w:rPr>
        <w:t>настоящей части.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Постановлением Правительства Российской Федерации от </w:t>
      </w:r>
      <w:r>
        <w:rPr>
          <w:rStyle w:val="CharStyle15"/>
          <w:lang w:val="en-US" w:eastAsia="en-US"/>
        </w:rPr>
        <w:t xml:space="preserve">23.12.2024 №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Постановление Правительства РФ от </w:t>
      </w:r>
      <w:r>
        <w:rPr>
          <w:rStyle w:val="CharStyle15"/>
          <w:lang w:val="en-US" w:eastAsia="en-US"/>
        </w:rPr>
        <w:t xml:space="preserve">23.12.2024 № 1875) </w:t>
      </w:r>
      <w:r>
        <w:rPr>
          <w:rStyle w:val="CharStyle15"/>
        </w:rPr>
        <w:t>установлены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5"/>
          <w:lang w:val="en-US" w:eastAsia="en-US"/>
        </w:rPr>
        <w:t xml:space="preserve">- </w:t>
      </w:r>
      <w:r>
        <w:rPr>
          <w:rStyle w:val="CharStyle15"/>
        </w:rPr>
        <w:t xml:space="preserve">иностранные лица), по перечню согласно приложению </w:t>
      </w:r>
      <w:r>
        <w:rPr>
          <w:rStyle w:val="CharStyle15"/>
          <w:lang w:val="en-US" w:eastAsia="en-US"/>
        </w:rPr>
        <w:t xml:space="preserve">№ 1, </w:t>
      </w:r>
      <w:r>
        <w:rPr>
          <w:rStyle w:val="CharStyle15"/>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5"/>
          <w:lang w:val="en-US" w:eastAsia="en-US"/>
        </w:rPr>
        <w:t>№ 2;</w:t>
      </w:r>
    </w:p>
    <w:p>
      <w:pPr>
        <w:pStyle w:val="Style14"/>
        <w:keepNext w:val="0"/>
        <w:keepLines w:val="0"/>
        <w:widowControl w:val="0"/>
        <w:shd w:val="clear" w:color="auto" w:fill="auto"/>
        <w:bidi w:val="0"/>
        <w:spacing w:before="0" w:after="0" w:line="240" w:lineRule="auto"/>
        <w:ind w:left="0" w:right="0" w:firstLine="740"/>
        <w:jc w:val="both"/>
      </w:pPr>
      <w:r>
        <w:rPr>
          <w:rStyle w:val="CharStyle15"/>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Извещением о проведении электронного аукциона </w:t>
      </w:r>
      <w:r>
        <w:rPr>
          <w:rStyle w:val="CharStyle15"/>
          <w:lang w:val="en-US" w:eastAsia="en-US"/>
        </w:rPr>
        <w:t xml:space="preserve">№ 0307100019125000047 </w:t>
      </w:r>
      <w:r>
        <w:rPr>
          <w:rStyle w:val="CharStyle15"/>
        </w:rPr>
        <w:t xml:space="preserve">установлено ограничение закупки товара, происходящего из иностранных государств, в соответствии с Постановлением Правительства РФ от </w:t>
      </w:r>
      <w:r>
        <w:rPr>
          <w:rStyle w:val="CharStyle15"/>
          <w:lang w:val="en-US" w:eastAsia="en-US"/>
        </w:rPr>
        <w:t>23.12.2024 № 1875.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описанию объекта закупки, заказчиком закупаются гармонь, имеющий код позиции общероссийского классификатора по видам экономической деятельности </w:t>
      </w:r>
      <w:r>
        <w:rPr>
          <w:rStyle w:val="CharStyle15"/>
          <w:lang w:val="en-US" w:eastAsia="en-US"/>
        </w:rPr>
        <w:t>32.20.13.133.</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Вышеуказанный товар включен в Приложение </w:t>
      </w:r>
      <w:r>
        <w:rPr>
          <w:rStyle w:val="CharStyle15"/>
          <w:lang w:val="en-US" w:eastAsia="en-US"/>
        </w:rPr>
        <w:t xml:space="preserve">№ 2 </w:t>
      </w:r>
      <w:r>
        <w:rPr>
          <w:rStyle w:val="CharStyle15"/>
        </w:rPr>
        <w:t xml:space="preserve">к Постановлению Правительства РФ от </w:t>
      </w:r>
      <w:r>
        <w:rPr>
          <w:rStyle w:val="CharStyle15"/>
          <w:lang w:val="en-US" w:eastAsia="en-US"/>
        </w:rPr>
        <w:t xml:space="preserve">23.12.2024 № 1875 </w:t>
      </w:r>
      <w:r>
        <w:rPr>
          <w:rStyle w:val="CharStyle15"/>
        </w:rPr>
        <w:t xml:space="preserve">(позиция </w:t>
      </w:r>
      <w:r>
        <w:rPr>
          <w:rStyle w:val="CharStyle15"/>
          <w:lang w:val="en-US" w:eastAsia="en-US"/>
        </w:rPr>
        <w:t>153).</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в закупке правомерно установлено ограничение закупки товара, происходящего из иностранных государств, в соответствии с Постановлением Правительства РФ от </w:t>
      </w:r>
      <w:r>
        <w:rPr>
          <w:rStyle w:val="CharStyle15"/>
          <w:lang w:val="en-US" w:eastAsia="en-US"/>
        </w:rPr>
        <w:t>23.12.2024 № 1875.</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Вместе с тем, заказчиком в извещении об осуществлении закупки задекларирована невозможность соблюдения ограничения.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Однако, согласно пункту </w:t>
      </w:r>
      <w:r>
        <w:rPr>
          <w:rStyle w:val="CharStyle15"/>
          <w:lang w:val="en-US" w:eastAsia="en-US"/>
        </w:rPr>
        <w:t xml:space="preserve">6 </w:t>
      </w:r>
      <w:r>
        <w:rPr>
          <w:rStyle w:val="CharStyle15"/>
        </w:rPr>
        <w:t xml:space="preserve">Постановления Правительства РФ от </w:t>
      </w:r>
      <w:r>
        <w:rPr>
          <w:rStyle w:val="CharStyle15"/>
          <w:lang w:val="en-US" w:eastAsia="en-US"/>
        </w:rPr>
        <w:t xml:space="preserve">23.12.2024 № 1875 </w:t>
      </w:r>
      <w:r>
        <w:rPr>
          <w:rStyle w:val="CharStyle15"/>
        </w:rPr>
        <w:t xml:space="preserve">ограничение, предусмотренное пунктом </w:t>
      </w:r>
      <w:r>
        <w:rPr>
          <w:rStyle w:val="CharStyle15"/>
          <w:lang w:val="en-US" w:eastAsia="en-US"/>
        </w:rPr>
        <w:t xml:space="preserve">1 </w:t>
      </w:r>
      <w:r>
        <w:rPr>
          <w:rStyle w:val="CharStyle15"/>
        </w:rPr>
        <w:t>настоящего постановления, может не применяться заказчиками при осуществлении закупок:</w:t>
      </w:r>
    </w:p>
    <w:p>
      <w:pPr>
        <w:pStyle w:val="Style14"/>
        <w:keepNext w:val="0"/>
        <w:keepLines w:val="0"/>
        <w:widowControl w:val="0"/>
        <w:numPr>
          <w:ilvl w:val="0"/>
          <w:numId w:val="7"/>
        </w:numPr>
        <w:shd w:val="clear" w:color="auto" w:fill="auto"/>
        <w:tabs>
          <w:tab w:pos="1072" w:val="left"/>
        </w:tabs>
        <w:bidi w:val="0"/>
        <w:spacing w:before="0" w:after="0" w:line="240" w:lineRule="auto"/>
        <w:ind w:left="0" w:right="0" w:firstLine="720"/>
        <w:jc w:val="both"/>
      </w:pPr>
      <w:r>
        <w:rPr>
          <w:rStyle w:val="CharStyle15"/>
        </w:rPr>
        <w:t xml:space="preserve">товара определенного товарного знака ввиду его несовместимости с товарами, на которых размещаются другие товарные знаки, и необходимости обеспечения взаимодействия закупаемого товара с товарами, используемыми заказчиком, за исключением случаев осуществления закупок товара, указанного в позиции </w:t>
      </w:r>
      <w:r>
        <w:rPr>
          <w:rStyle w:val="CharStyle15"/>
          <w:lang w:val="en-US" w:eastAsia="en-US"/>
        </w:rPr>
        <w:t xml:space="preserve">371 </w:t>
      </w:r>
      <w:r>
        <w:rPr>
          <w:rStyle w:val="CharStyle15"/>
        </w:rPr>
        <w:t xml:space="preserve">приложения </w:t>
      </w:r>
      <w:r>
        <w:rPr>
          <w:rStyle w:val="CharStyle15"/>
          <w:lang w:val="en-US" w:eastAsia="en-US"/>
        </w:rPr>
        <w:t xml:space="preserve">№ 2 </w:t>
      </w:r>
      <w:r>
        <w:rPr>
          <w:rStyle w:val="CharStyle15"/>
        </w:rPr>
        <w:t>к настоящему постановлению;</w:t>
      </w:r>
    </w:p>
    <w:p>
      <w:pPr>
        <w:pStyle w:val="Style14"/>
        <w:keepNext w:val="0"/>
        <w:keepLines w:val="0"/>
        <w:widowControl w:val="0"/>
        <w:numPr>
          <w:ilvl w:val="0"/>
          <w:numId w:val="7"/>
        </w:numPr>
        <w:shd w:val="clear" w:color="auto" w:fill="auto"/>
        <w:tabs>
          <w:tab w:pos="1096" w:val="left"/>
        </w:tabs>
        <w:bidi w:val="0"/>
        <w:spacing w:before="0" w:after="0" w:line="240" w:lineRule="auto"/>
        <w:ind w:left="0" w:right="0" w:firstLine="720"/>
        <w:jc w:val="both"/>
      </w:pPr>
      <w:r>
        <w:rPr>
          <w:rStyle w:val="CharStyle15"/>
        </w:rPr>
        <w:t xml:space="preserve">товара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Положения настоящего подпункта не применяются при осуществлении закупок товаров, указанных в приложении </w:t>
      </w:r>
      <w:r>
        <w:rPr>
          <w:rStyle w:val="CharStyle15"/>
          <w:lang w:val="en-US" w:eastAsia="en-US"/>
        </w:rPr>
        <w:t xml:space="preserve">№ 2 </w:t>
      </w:r>
      <w:r>
        <w:rPr>
          <w:rStyle w:val="CharStyle15"/>
        </w:rPr>
        <w:t>к настоящему постановлению и являющихся расходными материалами, комплектующими, принадлежностями к медицинским изделиям;</w:t>
      </w:r>
    </w:p>
    <w:p>
      <w:pPr>
        <w:pStyle w:val="Style14"/>
        <w:keepNext w:val="0"/>
        <w:keepLines w:val="0"/>
        <w:widowControl w:val="0"/>
        <w:numPr>
          <w:ilvl w:val="0"/>
          <w:numId w:val="7"/>
        </w:numPr>
        <w:shd w:val="clear" w:color="auto" w:fill="auto"/>
        <w:tabs>
          <w:tab w:pos="1081" w:val="left"/>
        </w:tabs>
        <w:bidi w:val="0"/>
        <w:spacing w:before="0" w:after="0" w:line="240" w:lineRule="auto"/>
        <w:ind w:left="0" w:right="0" w:firstLine="720"/>
        <w:jc w:val="both"/>
      </w:pPr>
      <w:r>
        <w:rPr>
          <w:rStyle w:val="CharStyle15"/>
        </w:rPr>
        <w:t xml:space="preserve">товаров, указанных в позициях </w:t>
      </w:r>
      <w:r>
        <w:rPr>
          <w:rStyle w:val="CharStyle15"/>
          <w:lang w:val="en-US" w:eastAsia="en-US"/>
        </w:rPr>
        <w:t xml:space="preserve">100 </w:t>
      </w:r>
      <w:r>
        <w:rPr>
          <w:rStyle w:val="CharStyle15"/>
        </w:rPr>
        <w:t xml:space="preserve">и </w:t>
      </w:r>
      <w:r>
        <w:rPr>
          <w:rStyle w:val="CharStyle15"/>
          <w:lang w:val="en-US" w:eastAsia="en-US"/>
        </w:rPr>
        <w:t xml:space="preserve">101 </w:t>
      </w:r>
      <w:r>
        <w:rPr>
          <w:rStyle w:val="CharStyle15"/>
        </w:rPr>
        <w:t xml:space="preserve">приложения </w:t>
      </w:r>
      <w:r>
        <w:rPr>
          <w:rStyle w:val="CharStyle15"/>
          <w:lang w:val="en-US" w:eastAsia="en-US"/>
        </w:rPr>
        <w:t xml:space="preserve">№ 2 </w:t>
      </w:r>
      <w:r>
        <w:rPr>
          <w:rStyle w:val="CharStyle15"/>
        </w:rPr>
        <w:t>к настоящему постановлению, в целях обеспечения нужд спорта высших достижений;</w:t>
      </w:r>
    </w:p>
    <w:p>
      <w:pPr>
        <w:pStyle w:val="Style14"/>
        <w:keepNext w:val="0"/>
        <w:keepLines w:val="0"/>
        <w:widowControl w:val="0"/>
        <w:numPr>
          <w:ilvl w:val="0"/>
          <w:numId w:val="7"/>
        </w:numPr>
        <w:shd w:val="clear" w:color="auto" w:fill="auto"/>
        <w:tabs>
          <w:tab w:pos="1067" w:val="left"/>
        </w:tabs>
        <w:bidi w:val="0"/>
        <w:spacing w:before="0" w:after="0" w:line="240" w:lineRule="auto"/>
        <w:ind w:left="0" w:right="0" w:firstLine="720"/>
        <w:jc w:val="both"/>
      </w:pPr>
      <w:r>
        <w:rPr>
          <w:rStyle w:val="CharStyle15"/>
        </w:rPr>
        <w:t>товара из числа запасных частей и деталей к используемому оружию спортивному огнестрельному с нарезным стволом, происходящему из иностранного государства.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Случаи неприменения обязательного ограничения в закупке, осуществленной ФКУ «ИК-24 УФСИН России по Республике Коми», исходя из вышеуказанного перечня, отсутствуют.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неправомерно задекларировано в извещении об осуществлении закупки обоснование невозможности соблюдения ограничения закупки товара, происходящего из иностранных государств, в соответствии с Постановлением Правительства РФ от </w:t>
      </w:r>
      <w:r>
        <w:rPr>
          <w:rStyle w:val="CharStyle15"/>
          <w:lang w:val="en-US" w:eastAsia="en-US"/>
        </w:rPr>
        <w:t>23.12.2024 № 1875.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Действие заказчика </w:t>
      </w:r>
      <w:r>
        <w:rPr>
          <w:rStyle w:val="CharStyle15"/>
          <w:lang w:val="en-US" w:eastAsia="en-US"/>
        </w:rPr>
        <w:t xml:space="preserve">– </w:t>
      </w:r>
      <w:r>
        <w:rPr>
          <w:rStyle w:val="CharStyle15"/>
        </w:rPr>
        <w:t xml:space="preserve">ФКУ «ИК-24 УФСИН России по Республике Коми», в части применения обоснования невозможности соблюдения ограничения закупки товара, происходящего из иностранных государств, в соответствии с Постановлением Правительства РФ </w:t>
      </w:r>
      <w:r>
        <w:rPr>
          <w:rStyle w:val="CharStyle15"/>
          <w:lang w:val="en-US" w:eastAsia="en-US"/>
        </w:rPr>
        <w:t xml:space="preserve">23.12.2024 № 1875 </w:t>
      </w:r>
      <w:r>
        <w:rPr>
          <w:rStyle w:val="CharStyle15"/>
        </w:rPr>
        <w:t xml:space="preserve">в отсутствие на то оснований, противоречит пункту </w:t>
      </w:r>
      <w:r>
        <w:rPr>
          <w:rStyle w:val="CharStyle15"/>
          <w:lang w:val="en-US" w:eastAsia="en-US"/>
        </w:rPr>
        <w:t xml:space="preserve">6 </w:t>
      </w:r>
      <w:r>
        <w:rPr>
          <w:rStyle w:val="CharStyle15"/>
        </w:rPr>
        <w:t xml:space="preserve">Постановления Правительства РФ от </w:t>
      </w:r>
      <w:r>
        <w:rPr>
          <w:rStyle w:val="CharStyle15"/>
          <w:lang w:val="en-US" w:eastAsia="en-US"/>
        </w:rPr>
        <w:t>23.12.2024 № 1875.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Указанное содержит признаки состава административного правонарушения, ответственность за которое предусмотрена частью </w:t>
      </w:r>
      <w:r>
        <w:rPr>
          <w:rStyle w:val="CharStyle15"/>
          <w:lang w:val="en-US" w:eastAsia="en-US"/>
        </w:rPr>
        <w:t xml:space="preserve">5 </w:t>
      </w:r>
      <w:r>
        <w:rPr>
          <w:rStyle w:val="CharStyle15"/>
        </w:rPr>
        <w:t xml:space="preserve">статьи </w:t>
      </w:r>
      <w:r>
        <w:rPr>
          <w:rStyle w:val="CharStyle15"/>
          <w:lang w:val="en-US" w:eastAsia="en-US"/>
        </w:rPr>
        <w:t xml:space="preserve">7.30.1 </w:t>
      </w:r>
      <w:r>
        <w:rPr>
          <w:rStyle w:val="CharStyle15"/>
        </w:rPr>
        <w:t xml:space="preserve">Кодекса Российской Федерации об административных правонарушениях (далее </w:t>
      </w:r>
      <w:r>
        <w:rPr>
          <w:rStyle w:val="CharStyle15"/>
          <w:lang w:val="en-US" w:eastAsia="en-US"/>
        </w:rPr>
        <w:t xml:space="preserve">– </w:t>
      </w:r>
      <w:r>
        <w:rPr>
          <w:rStyle w:val="CharStyle15"/>
        </w:rPr>
        <w:t>КоАП РФ).</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Подпунктом «а» пункта </w:t>
      </w:r>
      <w:r>
        <w:rPr>
          <w:rStyle w:val="CharStyle15"/>
          <w:lang w:val="en-US" w:eastAsia="en-US"/>
        </w:rPr>
        <w:t xml:space="preserve">3 </w:t>
      </w:r>
      <w:r>
        <w:rPr>
          <w:rStyle w:val="CharStyle15"/>
        </w:rPr>
        <w:t xml:space="preserve">Постановления Правительства РФ от </w:t>
      </w:r>
      <w:r>
        <w:rPr>
          <w:rStyle w:val="CharStyle15"/>
          <w:lang w:val="en-US" w:eastAsia="en-US"/>
        </w:rPr>
        <w:t xml:space="preserve">23.12.2024 № 1875 </w:t>
      </w:r>
      <w:r>
        <w:rPr>
          <w:rStyle w:val="CharStyle15"/>
        </w:rPr>
        <w:t>установлено, что информацией и документами, подтверждающими страну происхождения товара для целей настоящего постановления, являются: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для подтверждения происхождения товаров, указанных в позициях </w:t>
      </w:r>
      <w:r>
        <w:rPr>
          <w:rStyle w:val="CharStyle15"/>
          <w:lang w:val="en-US" w:eastAsia="en-US"/>
        </w:rPr>
        <w:t xml:space="preserve">1 - 145 </w:t>
      </w:r>
      <w:r>
        <w:rPr>
          <w:rStyle w:val="CharStyle15"/>
        </w:rPr>
        <w:t xml:space="preserve">приложения </w:t>
      </w:r>
      <w:r>
        <w:rPr>
          <w:rStyle w:val="CharStyle15"/>
          <w:lang w:val="en-US" w:eastAsia="en-US"/>
        </w:rPr>
        <w:t xml:space="preserve">№ 1 </w:t>
      </w:r>
      <w:r>
        <w:rPr>
          <w:rStyle w:val="CharStyle15"/>
        </w:rPr>
        <w:t xml:space="preserve">к настоящему постановлению, позициях </w:t>
      </w:r>
      <w:r>
        <w:rPr>
          <w:rStyle w:val="CharStyle15"/>
          <w:lang w:val="en-US" w:eastAsia="en-US"/>
        </w:rPr>
        <w:t xml:space="preserve">1 - 433 </w:t>
      </w:r>
      <w:r>
        <w:rPr>
          <w:rStyle w:val="CharStyle15"/>
        </w:rPr>
        <w:t xml:space="preserve">приложения </w:t>
      </w:r>
      <w:r>
        <w:rPr>
          <w:rStyle w:val="CharStyle15"/>
          <w:lang w:val="en-US" w:eastAsia="en-US"/>
        </w:rPr>
        <w:t xml:space="preserve">№ 2 </w:t>
      </w:r>
      <w:r>
        <w:rPr>
          <w:rStyle w:val="CharStyle15"/>
        </w:rPr>
        <w:t xml:space="preserve">к настоящему постановлению, приложении </w:t>
      </w:r>
      <w:r>
        <w:rPr>
          <w:rStyle w:val="CharStyle15"/>
          <w:lang w:val="en-US" w:eastAsia="en-US"/>
        </w:rPr>
        <w:t xml:space="preserve">№ 3 </w:t>
      </w:r>
      <w:r>
        <w:rPr>
          <w:rStyle w:val="CharStyle15"/>
        </w:rPr>
        <w:t xml:space="preserve">к настоящему постановлению, из Российской Федерации </w:t>
      </w:r>
      <w:r>
        <w:rPr>
          <w:rStyle w:val="CharStyle15"/>
          <w:lang w:val="en-US" w:eastAsia="en-US"/>
        </w:rPr>
        <w:t xml:space="preserve">- </w:t>
      </w:r>
      <w:r>
        <w:rPr>
          <w:rStyle w:val="CharStyle15"/>
        </w:rPr>
        <w:t xml:space="preserve">номер реестровой записи из реестра российской промышленной продукции, предусмотренного статьей </w:t>
      </w:r>
      <w:r>
        <w:rPr>
          <w:rStyle w:val="CharStyle15"/>
          <w:lang w:val="en-US" w:eastAsia="en-US"/>
        </w:rPr>
        <w:t xml:space="preserve">17.1 </w:t>
      </w:r>
      <w:r>
        <w:rPr>
          <w:rStyle w:val="CharStyle15"/>
        </w:rPr>
        <w:t xml:space="preserve">Федерального закона «О промышленной политике в Российской Федерации», и справка, подтверждающая наличие специального инвестиционного контракта и предусмотренная пунктом </w:t>
      </w:r>
      <w:r>
        <w:rPr>
          <w:rStyle w:val="CharStyle15"/>
          <w:lang w:val="en-US" w:eastAsia="en-US"/>
        </w:rPr>
        <w:t xml:space="preserve">1(1) </w:t>
      </w:r>
      <w:r>
        <w:rPr>
          <w:rStyle w:val="CharStyle15"/>
        </w:rPr>
        <w:t xml:space="preserve">постановления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 xml:space="preserve">«О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«О подтверждении производства российской промышленной продукции» в отношении такого товара определено значение для целей осуществления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Требование о предоставлении указанных документов в составе заявки в данной закупке также не установлено.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отношении информации и документов, предусмотренных нормативными правовыми актами, принятыми в соответствии с частями </w:t>
      </w:r>
      <w:r>
        <w:rPr>
          <w:rStyle w:val="CharStyle15"/>
          <w:lang w:val="en-US" w:eastAsia="en-US"/>
        </w:rPr>
        <w:t xml:space="preserve">3 </w:t>
      </w:r>
      <w:r>
        <w:rPr>
          <w:rStyle w:val="CharStyle15"/>
        </w:rPr>
        <w:t xml:space="preserve">и </w:t>
      </w:r>
      <w:r>
        <w:rPr>
          <w:rStyle w:val="CharStyle15"/>
          <w:lang w:val="en-US" w:eastAsia="en-US"/>
        </w:rPr>
        <w:t xml:space="preserve">4 </w:t>
      </w:r>
      <w:r>
        <w:rPr>
          <w:rStyle w:val="CharStyle15"/>
        </w:rPr>
        <w:t xml:space="preserve">статьи </w:t>
      </w:r>
      <w:r>
        <w:rPr>
          <w:rStyle w:val="CharStyle15"/>
          <w:lang w:val="en-US" w:eastAsia="en-US"/>
        </w:rPr>
        <w:t xml:space="preserve">14 </w:t>
      </w:r>
      <w:r>
        <w:rPr>
          <w:rStyle w:val="CharStyle15"/>
        </w:rPr>
        <w:t xml:space="preserve">Закона о контрактной системе указано следующее: «Информация и документы, предусмотренные нормативными правовыми актами, принятыми в соответствии с частями </w:t>
      </w:r>
      <w:r>
        <w:rPr>
          <w:rStyle w:val="CharStyle15"/>
          <w:lang w:val="en-US" w:eastAsia="en-US"/>
        </w:rPr>
        <w:t xml:space="preserve">3 </w:t>
      </w:r>
      <w:r>
        <w:rPr>
          <w:rStyle w:val="CharStyle15"/>
        </w:rPr>
        <w:t xml:space="preserve">и </w:t>
      </w:r>
      <w:r>
        <w:rPr>
          <w:rStyle w:val="CharStyle15"/>
          <w:lang w:val="en-US" w:eastAsia="en-US"/>
        </w:rPr>
        <w:t xml:space="preserve">4 </w:t>
      </w:r>
      <w:r>
        <w:rPr>
          <w:rStyle w:val="CharStyle15"/>
        </w:rPr>
        <w:t xml:space="preserve">статьи </w:t>
      </w:r>
      <w:r>
        <w:rPr>
          <w:rStyle w:val="CharStyle15"/>
          <w:lang w:val="en-US" w:eastAsia="en-US"/>
        </w:rPr>
        <w:t xml:space="preserve">14 </w:t>
      </w:r>
      <w:r>
        <w:rPr>
          <w:rStyle w:val="CharStyle15"/>
        </w:rPr>
        <w:t xml:space="preserve">Закона №44-ФЗ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Pr>
          <w:rStyle w:val="CharStyle15"/>
          <w:b/>
          <w:bCs/>
          <w:lang w:val="en-US" w:eastAsia="en-US"/>
        </w:rPr>
        <w:t xml:space="preserve">– </w:t>
      </w:r>
      <w:r>
        <w:rPr>
          <w:rStyle w:val="CharStyle15"/>
        </w:rPr>
        <w:t>не требуются».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Такое требование предусмотрено в связи с тем, что заказчиком фактически в извещении об осуществлении закупки задекларировано обоснование невозможности</w:t>
      </w:r>
    </w:p>
    <w:p>
      <w:pPr>
        <w:pStyle w:val="Style14"/>
        <w:keepNext w:val="0"/>
        <w:keepLines w:val="0"/>
        <w:widowControl w:val="0"/>
        <w:shd w:val="clear" w:color="auto" w:fill="auto"/>
        <w:bidi w:val="0"/>
        <w:spacing w:before="0" w:after="0" w:line="240" w:lineRule="auto"/>
        <w:ind w:left="0" w:right="0" w:firstLine="200"/>
        <w:jc w:val="both"/>
      </w:pPr>
      <w:r>
        <w:rPr>
          <w:rStyle w:val="CharStyle15"/>
        </w:rPr>
        <w:t>соблюдения запрета.</w:t>
      </w:r>
    </w:p>
    <w:p>
      <w:pPr>
        <w:pStyle w:val="Style14"/>
        <w:keepNext w:val="0"/>
        <w:keepLines w:val="0"/>
        <w:widowControl w:val="0"/>
        <w:numPr>
          <w:ilvl w:val="1"/>
          <w:numId w:val="9"/>
        </w:numPr>
        <w:shd w:val="clear" w:color="auto" w:fill="auto"/>
        <w:tabs>
          <w:tab w:pos="1539" w:val="left"/>
        </w:tabs>
        <w:bidi w:val="0"/>
        <w:spacing w:before="0" w:after="0" w:line="240" w:lineRule="auto"/>
        <w:ind w:left="200" w:right="0" w:firstLine="720"/>
        <w:jc w:val="both"/>
      </w:pPr>
      <w:r>
        <w:rPr>
          <w:rStyle w:val="CharStyle15"/>
        </w:rPr>
        <w:t xml:space="preserve">Согласно части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 xml:space="preserve">Постановлением Правительства Российской Федерации от </w:t>
      </w:r>
      <w:r>
        <w:rPr>
          <w:rStyle w:val="CharStyle15"/>
          <w:lang w:val="en-US" w:eastAsia="en-US"/>
        </w:rPr>
        <w:t xml:space="preserve">08.02.2017 № 145 </w:t>
      </w:r>
      <w:r>
        <w:rPr>
          <w:rStyle w:val="CharStyle15"/>
        </w:rPr>
        <w:t xml:space="preserve">утверждены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 xml:space="preserve">Согласно пунктам </w:t>
      </w:r>
      <w:r>
        <w:rPr>
          <w:rStyle w:val="CharStyle15"/>
          <w:lang w:val="en-US" w:eastAsia="en-US"/>
        </w:rPr>
        <w:t xml:space="preserve">4, 5, 6 </w:t>
      </w:r>
      <w:r>
        <w:rPr>
          <w:rStyle w:val="CharStyle15"/>
        </w:rPr>
        <w:t xml:space="preserve">Правил Заказчики обязаны применять информацию, включенную в позицию каталога в соответствии с подпунктами «б»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08.02.2017 № 145, </w:t>
      </w:r>
      <w:r>
        <w:rPr>
          <w:rStyle w:val="CharStyle15"/>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11"/>
        </w:numPr>
        <w:shd w:val="clear" w:color="auto" w:fill="auto"/>
        <w:tabs>
          <w:tab w:pos="1281" w:val="left"/>
        </w:tabs>
        <w:bidi w:val="0"/>
        <w:spacing w:before="0" w:after="0" w:line="240" w:lineRule="auto"/>
        <w:ind w:left="200" w:right="0" w:firstLine="720"/>
        <w:jc w:val="both"/>
      </w:pPr>
      <w:r>
        <w:rPr>
          <w:rStyle w:val="CharStyle15"/>
        </w:rPr>
        <w:t>наименование товара, работы, услуги;</w:t>
      </w:r>
    </w:p>
    <w:p>
      <w:pPr>
        <w:pStyle w:val="Style14"/>
        <w:keepNext w:val="0"/>
        <w:keepLines w:val="0"/>
        <w:widowControl w:val="0"/>
        <w:numPr>
          <w:ilvl w:val="0"/>
          <w:numId w:val="11"/>
        </w:numPr>
        <w:shd w:val="clear" w:color="auto" w:fill="auto"/>
        <w:tabs>
          <w:tab w:pos="1300" w:val="left"/>
        </w:tabs>
        <w:bidi w:val="0"/>
        <w:spacing w:before="0" w:after="0" w:line="240" w:lineRule="auto"/>
        <w:ind w:left="200" w:right="0" w:firstLine="72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11"/>
        </w:numPr>
        <w:shd w:val="clear" w:color="auto" w:fill="auto"/>
        <w:tabs>
          <w:tab w:pos="1295" w:val="left"/>
        </w:tabs>
        <w:bidi w:val="0"/>
        <w:spacing w:before="0" w:after="0" w:line="240" w:lineRule="auto"/>
        <w:ind w:left="0" w:right="0" w:firstLine="92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 xml:space="preserve">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5"/>
          <w:lang w:val="en-US" w:eastAsia="en-US"/>
        </w:rPr>
        <w:t xml:space="preserve">33 </w:t>
      </w:r>
      <w:r>
        <w:rPr>
          <w:rStyle w:val="CharStyle15"/>
        </w:rPr>
        <w:t>Закона о контрактной системе, которые не предусмотрены в позиции каталога.</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 xml:space="preserve">В случае предоставления дополнительной информации, предусмотренной пунктом </w:t>
      </w:r>
      <w:r>
        <w:rPr>
          <w:rStyle w:val="CharStyle15"/>
          <w:lang w:val="en-US" w:eastAsia="en-US"/>
        </w:rPr>
        <w:t xml:space="preserve">5 </w:t>
      </w:r>
      <w:r>
        <w:rPr>
          <w:rStyle w:val="CharStyle15"/>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 xml:space="preserve">Описание объекта закупки выполнено заказчиком с использованием кода ОКПД2 </w:t>
      </w:r>
      <w:r>
        <w:rPr>
          <w:rStyle w:val="CharStyle15"/>
          <w:lang w:val="en-US" w:eastAsia="en-US"/>
        </w:rPr>
        <w:t>32.20.13.133.</w:t>
      </w:r>
    </w:p>
    <w:p>
      <w:pPr>
        <w:pStyle w:val="Style22"/>
        <w:keepNext w:val="0"/>
        <w:keepLines w:val="0"/>
        <w:widowControl w:val="0"/>
        <w:shd w:val="clear" w:color="auto" w:fill="auto"/>
        <w:bidi w:val="0"/>
        <w:spacing w:before="0" w:after="0" w:line="240" w:lineRule="auto"/>
        <w:ind w:left="0" w:right="0" w:firstLine="0"/>
        <w:jc w:val="both"/>
      </w:pPr>
      <w:r>
        <w:rPr>
          <w:rStyle w:val="CharStyle23"/>
        </w:rPr>
        <w:t>Описание объекта закупки в формате электронного документа «Техническое задание на поставку гармони», являющимся Приложением к извещению об осуществлении закупки сформировано следующим образом:</w:t>
      </w:r>
    </w:p>
    <w:tbl>
      <w:tblPr>
        <w:tblOverlap w:val="never"/>
        <w:jc w:val="center"/>
        <w:tblLayout w:type="fixed"/>
      </w:tblPr>
      <w:tblGrid>
        <w:gridCol w:w="557"/>
        <w:gridCol w:w="1795"/>
        <w:gridCol w:w="6461"/>
        <w:gridCol w:w="754"/>
        <w:gridCol w:w="739"/>
      </w:tblGrid>
      <w:tr>
        <w:trPr>
          <w:trHeight w:val="710" w:hRule="exact"/>
        </w:trPr>
        <w:tc>
          <w:tcPr>
            <w:tcBorders>
              <w:top w:val="single" w:sz="4"/>
              <w:left w:val="single" w:sz="4"/>
              <w:bottom w:val="single" w:sz="4"/>
            </w:tcBorders>
            <w:shd w:val="clear" w:color="auto" w:fill="auto"/>
            <w:vAlign w:val="center"/>
          </w:tcPr>
          <w:p>
            <w:pPr>
              <w:pStyle w:val="Style10"/>
              <w:keepNext w:val="0"/>
              <w:keepLines w:val="0"/>
              <w:widowControl w:val="0"/>
              <w:shd w:val="clear" w:color="auto" w:fill="auto"/>
              <w:bidi w:val="0"/>
              <w:spacing w:before="0" w:after="0" w:line="276" w:lineRule="auto"/>
              <w:ind w:left="0" w:right="0" w:firstLine="0"/>
              <w:jc w:val="center"/>
              <w:rPr>
                <w:sz w:val="20"/>
                <w:szCs w:val="20"/>
              </w:rPr>
            </w:pPr>
            <w:r>
              <w:rPr>
                <w:rStyle w:val="CharStyle11"/>
                <w:sz w:val="20"/>
                <w:szCs w:val="20"/>
                <w:lang w:val="en-US" w:eastAsia="en-US"/>
              </w:rPr>
              <w:t xml:space="preserve">№ </w:t>
            </w:r>
            <w:r>
              <w:rPr>
                <w:rStyle w:val="CharStyle11"/>
                <w:sz w:val="20"/>
                <w:szCs w:val="20"/>
              </w:rPr>
              <w:t>п/п</w:t>
            </w:r>
          </w:p>
        </w:tc>
        <w:tc>
          <w:tcPr>
            <w:tcBorders>
              <w:top w:val="single" w:sz="4"/>
              <w:left w:val="single" w:sz="4"/>
              <w:bottom w:val="single" w:sz="4"/>
            </w:tcBorders>
            <w:shd w:val="clear" w:color="auto" w:fill="auto"/>
            <w:vAlign w:val="center"/>
          </w:tcPr>
          <w:p>
            <w:pPr>
              <w:pStyle w:val="Style10"/>
              <w:keepNext w:val="0"/>
              <w:keepLines w:val="0"/>
              <w:widowControl w:val="0"/>
              <w:shd w:val="clear" w:color="auto" w:fill="auto"/>
              <w:bidi w:val="0"/>
              <w:spacing w:before="0" w:after="0" w:line="276" w:lineRule="auto"/>
              <w:ind w:left="0" w:right="0" w:firstLine="0"/>
              <w:jc w:val="center"/>
              <w:rPr>
                <w:sz w:val="20"/>
                <w:szCs w:val="20"/>
              </w:rPr>
            </w:pPr>
            <w:r>
              <w:rPr>
                <w:rStyle w:val="CharStyle11"/>
                <w:sz w:val="20"/>
                <w:szCs w:val="20"/>
              </w:rPr>
              <w:t>Наименование объекта закупки</w:t>
            </w:r>
          </w:p>
        </w:tc>
        <w:tc>
          <w:tcPr>
            <w:tcBorders>
              <w:top w:val="single" w:sz="4"/>
              <w:left w:val="single" w:sz="4"/>
              <w:bottom w:val="single" w:sz="4"/>
            </w:tcBorders>
            <w:shd w:val="clear" w:color="auto" w:fill="auto"/>
            <w:vAlign w:val="center"/>
          </w:tcPr>
          <w:p>
            <w:pPr>
              <w:pStyle w:val="Style10"/>
              <w:keepNext w:val="0"/>
              <w:keepLines w:val="0"/>
              <w:widowControl w:val="0"/>
              <w:shd w:val="clear" w:color="auto" w:fill="auto"/>
              <w:bidi w:val="0"/>
              <w:spacing w:before="0" w:after="0" w:line="240" w:lineRule="auto"/>
              <w:ind w:left="0" w:right="0" w:firstLine="0"/>
              <w:jc w:val="center"/>
              <w:rPr>
                <w:sz w:val="20"/>
                <w:szCs w:val="20"/>
              </w:rPr>
            </w:pPr>
            <w:r>
              <w:rPr>
                <w:rStyle w:val="CharStyle11"/>
                <w:sz w:val="20"/>
                <w:szCs w:val="20"/>
              </w:rPr>
              <w:t>Описание объекта закупки</w:t>
            </w:r>
          </w:p>
        </w:tc>
        <w:tc>
          <w:tcPr>
            <w:tcBorders>
              <w:top w:val="single" w:sz="4"/>
              <w:left w:val="single" w:sz="4"/>
              <w:bottom w:val="single" w:sz="4"/>
            </w:tcBorders>
            <w:shd w:val="clear" w:color="auto" w:fill="auto"/>
            <w:vAlign w:val="center"/>
          </w:tcPr>
          <w:p>
            <w:pPr>
              <w:pStyle w:val="Style10"/>
              <w:keepNext w:val="0"/>
              <w:keepLines w:val="0"/>
              <w:widowControl w:val="0"/>
              <w:shd w:val="clear" w:color="auto" w:fill="auto"/>
              <w:bidi w:val="0"/>
              <w:spacing w:before="0" w:after="0" w:line="276" w:lineRule="auto"/>
              <w:ind w:left="0" w:right="0" w:firstLine="0"/>
              <w:jc w:val="center"/>
              <w:rPr>
                <w:sz w:val="20"/>
                <w:szCs w:val="20"/>
              </w:rPr>
            </w:pPr>
            <w:r>
              <w:rPr>
                <w:rStyle w:val="CharStyle11"/>
                <w:sz w:val="20"/>
                <w:szCs w:val="20"/>
              </w:rPr>
              <w:t>Ед. изм.</w:t>
            </w:r>
          </w:p>
        </w:tc>
        <w:tc>
          <w:tcPr>
            <w:tcBorders>
              <w:top w:val="single" w:sz="4"/>
              <w:left w:val="single" w:sz="4"/>
              <w:bottom w:val="single" w:sz="4"/>
              <w:right w:val="single" w:sz="4"/>
            </w:tcBorders>
            <w:shd w:val="clear" w:color="auto" w:fill="auto"/>
            <w:vAlign w:val="center"/>
          </w:tcPr>
          <w:p>
            <w:pPr>
              <w:pStyle w:val="Style10"/>
              <w:keepNext w:val="0"/>
              <w:keepLines w:val="0"/>
              <w:widowControl w:val="0"/>
              <w:shd w:val="clear" w:color="auto" w:fill="auto"/>
              <w:bidi w:val="0"/>
              <w:spacing w:before="0" w:after="0" w:line="276" w:lineRule="auto"/>
              <w:ind w:left="0" w:right="0" w:firstLine="0"/>
              <w:jc w:val="center"/>
              <w:rPr>
                <w:sz w:val="20"/>
                <w:szCs w:val="20"/>
              </w:rPr>
            </w:pPr>
            <w:r>
              <w:rPr>
                <w:rStyle w:val="CharStyle11"/>
                <w:sz w:val="20"/>
                <w:szCs w:val="20"/>
              </w:rPr>
              <w:t>Кол- во.</w:t>
            </w:r>
          </w:p>
        </w:tc>
      </w:tr>
    </w:tbl>
    <w:tbl>
      <w:tblPr>
        <w:tblOverlap w:val="never"/>
        <w:jc w:val="center"/>
        <w:tblLayout w:type="fixed"/>
      </w:tblPr>
      <w:tblGrid>
        <w:gridCol w:w="557"/>
        <w:gridCol w:w="1795"/>
        <w:gridCol w:w="6461"/>
        <w:gridCol w:w="754"/>
        <w:gridCol w:w="739"/>
      </w:tblGrid>
      <w:tr>
        <w:trPr>
          <w:trHeight w:val="5722" w:hRule="exact"/>
        </w:trPr>
        <w:tc>
          <w:tcPr>
            <w:tcBorders>
              <w:top w:val="single" w:sz="4"/>
              <w:left w:val="single" w:sz="4"/>
              <w:bottom w:val="single" w:sz="4"/>
            </w:tcBorders>
            <w:shd w:val="clear" w:color="auto" w:fill="auto"/>
            <w:vAlign w:val="top"/>
          </w:tcPr>
          <w:p>
            <w:pPr>
              <w:pStyle w:val="Style10"/>
              <w:keepNext w:val="0"/>
              <w:keepLines w:val="0"/>
              <w:widowControl w:val="0"/>
              <w:shd w:val="clear" w:color="auto" w:fill="auto"/>
              <w:bidi w:val="0"/>
              <w:spacing w:before="80" w:after="0" w:line="240" w:lineRule="auto"/>
              <w:ind w:left="0" w:right="0" w:firstLine="0"/>
              <w:jc w:val="left"/>
              <w:rPr>
                <w:sz w:val="20"/>
                <w:szCs w:val="20"/>
              </w:rPr>
            </w:pPr>
            <w:r>
              <w:rPr>
                <w:rStyle w:val="CharStyle11"/>
                <w:sz w:val="20"/>
                <w:szCs w:val="20"/>
                <w:lang w:val="en-US" w:eastAsia="en-US"/>
              </w:rPr>
              <w:t>1.</w:t>
            </w:r>
          </w:p>
        </w:tc>
        <w:tc>
          <w:tcPr>
            <w:tcBorders>
              <w:top w:val="single" w:sz="4"/>
              <w:left w:val="single" w:sz="4"/>
              <w:bottom w:val="single" w:sz="4"/>
            </w:tcBorders>
            <w:shd w:val="clear" w:color="auto" w:fill="auto"/>
            <w:vAlign w:val="top"/>
          </w:tcPr>
          <w:p>
            <w:pPr>
              <w:pStyle w:val="Style10"/>
              <w:keepNext w:val="0"/>
              <w:keepLines w:val="0"/>
              <w:widowControl w:val="0"/>
              <w:shd w:val="clear" w:color="auto" w:fill="auto"/>
              <w:bidi w:val="0"/>
              <w:spacing w:before="80" w:after="0" w:line="240" w:lineRule="auto"/>
              <w:ind w:left="0" w:right="0" w:firstLine="0"/>
              <w:jc w:val="left"/>
              <w:rPr>
                <w:sz w:val="20"/>
                <w:szCs w:val="20"/>
              </w:rPr>
            </w:pPr>
            <w:r>
              <w:rPr>
                <w:rStyle w:val="CharStyle11"/>
                <w:b/>
                <w:bCs/>
                <w:sz w:val="20"/>
                <w:szCs w:val="20"/>
              </w:rPr>
              <w:t>Гармонь</w:t>
            </w:r>
          </w:p>
        </w:tc>
        <w:tc>
          <w:tcPr>
            <w:tcBorders>
              <w:top w:val="single" w:sz="4"/>
              <w:left w:val="single" w:sz="4"/>
              <w:bottom w:val="single" w:sz="4"/>
            </w:tcBorders>
            <w:shd w:val="clear" w:color="auto" w:fill="auto"/>
            <w:vAlign w:val="center"/>
          </w:tcPr>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Звуковой диапазон</w:t>
            </w:r>
            <w:r>
              <w:rPr>
                <w:rStyle w:val="CharStyle11"/>
                <w:sz w:val="20"/>
                <w:szCs w:val="20"/>
              </w:rPr>
              <w:t>: три неполные октавы: от ноты «ля» малой</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sz w:val="20"/>
                <w:szCs w:val="20"/>
              </w:rPr>
              <w:t>октавы до ноты «ля» третьей октавы.</w:t>
            </w:r>
          </w:p>
          <w:p>
            <w:pPr>
              <w:pStyle w:val="Style10"/>
              <w:keepNext w:val="0"/>
              <w:keepLines w:val="0"/>
              <w:widowControl w:val="0"/>
              <w:numPr>
                <w:ilvl w:val="0"/>
                <w:numId w:val="13"/>
              </w:numPr>
              <w:shd w:val="clear" w:color="auto" w:fill="auto"/>
              <w:tabs>
                <w:tab w:pos="710" w:val="left"/>
              </w:tabs>
              <w:bidi w:val="0"/>
              <w:spacing w:before="0" w:after="0" w:line="223" w:lineRule="auto"/>
              <w:ind w:left="0" w:right="0" w:firstLine="0"/>
              <w:jc w:val="left"/>
              <w:rPr>
                <w:sz w:val="20"/>
                <w:szCs w:val="20"/>
              </w:rPr>
            </w:pPr>
            <w:r>
              <w:rPr>
                <w:rStyle w:val="CharStyle11"/>
                <w:b/>
                <w:bCs/>
                <w:sz w:val="20"/>
                <w:szCs w:val="20"/>
              </w:rPr>
              <w:t>Строй</w:t>
            </w:r>
            <w:r>
              <w:rPr>
                <w:rStyle w:val="CharStyle11"/>
                <w:sz w:val="20"/>
                <w:szCs w:val="20"/>
              </w:rPr>
              <w:t>: Ля мажор.</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Голосовые планки</w:t>
            </w:r>
            <w:r>
              <w:rPr>
                <w:rStyle w:val="CharStyle11"/>
                <w:sz w:val="20"/>
                <w:szCs w:val="20"/>
              </w:rPr>
              <w:t>: алюминиевые кусковые, голоса стальные.</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Регистр</w:t>
            </w:r>
            <w:r>
              <w:rPr>
                <w:rStyle w:val="CharStyle11"/>
                <w:sz w:val="20"/>
                <w:szCs w:val="20"/>
              </w:rPr>
              <w:t>: имеет два положения: верхнее (инструмент звучит в</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sz w:val="20"/>
                <w:szCs w:val="20"/>
              </w:rPr>
              <w:t>три голоса) и нижнее (инструмент звучит в два голоса).</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Клавиатуры</w:t>
            </w:r>
            <w:r>
              <w:rPr>
                <w:rStyle w:val="CharStyle11"/>
                <w:sz w:val="20"/>
                <w:szCs w:val="20"/>
              </w:rPr>
              <w:t xml:space="preserve">: правая </w:t>
            </w:r>
            <w:r>
              <w:rPr>
                <w:rStyle w:val="CharStyle11"/>
                <w:sz w:val="20"/>
                <w:szCs w:val="20"/>
                <w:lang w:val="en-US" w:eastAsia="en-US"/>
              </w:rPr>
              <w:t xml:space="preserve">— </w:t>
            </w:r>
            <w:r>
              <w:rPr>
                <w:rStyle w:val="CharStyle11"/>
                <w:sz w:val="20"/>
                <w:szCs w:val="20"/>
              </w:rPr>
              <w:t xml:space="preserve">двухрядная, пуговичная </w:t>
            </w:r>
            <w:r>
              <w:rPr>
                <w:rStyle w:val="CharStyle11"/>
                <w:sz w:val="20"/>
                <w:szCs w:val="20"/>
                <w:lang w:val="en-US" w:eastAsia="en-US"/>
              </w:rPr>
              <w:t xml:space="preserve">(25 </w:t>
            </w:r>
            <w:r>
              <w:rPr>
                <w:rStyle w:val="CharStyle11"/>
                <w:sz w:val="20"/>
                <w:szCs w:val="20"/>
              </w:rPr>
              <w:t>клавиш),</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sz w:val="20"/>
                <w:szCs w:val="20"/>
              </w:rPr>
              <w:t xml:space="preserve">левая </w:t>
            </w:r>
            <w:r>
              <w:rPr>
                <w:rStyle w:val="CharStyle11"/>
                <w:sz w:val="20"/>
                <w:szCs w:val="20"/>
                <w:lang w:val="en-US" w:eastAsia="en-US"/>
              </w:rPr>
              <w:t xml:space="preserve">— </w:t>
            </w:r>
            <w:r>
              <w:rPr>
                <w:rStyle w:val="CharStyle11"/>
                <w:sz w:val="20"/>
                <w:szCs w:val="20"/>
              </w:rPr>
              <w:t xml:space="preserve">трёхрядная, кнопочная </w:t>
            </w:r>
            <w:r>
              <w:rPr>
                <w:rStyle w:val="CharStyle11"/>
                <w:sz w:val="20"/>
                <w:szCs w:val="20"/>
                <w:lang w:val="en-US" w:eastAsia="en-US"/>
              </w:rPr>
              <w:t xml:space="preserve">(25 </w:t>
            </w:r>
            <w:r>
              <w:rPr>
                <w:rStyle w:val="CharStyle11"/>
                <w:sz w:val="20"/>
                <w:szCs w:val="20"/>
              </w:rPr>
              <w:t>кнопок).</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Резонаторы</w:t>
            </w:r>
            <w:r>
              <w:rPr>
                <w:rStyle w:val="CharStyle11"/>
                <w:sz w:val="20"/>
                <w:szCs w:val="20"/>
              </w:rPr>
              <w:t>: лиственные и хвойные породы древесины, лаковое</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sz w:val="20"/>
                <w:szCs w:val="20"/>
              </w:rPr>
              <w:t>покрытие.</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Корпус</w:t>
            </w:r>
            <w:r>
              <w:rPr>
                <w:rStyle w:val="CharStyle11"/>
                <w:sz w:val="20"/>
                <w:szCs w:val="20"/>
              </w:rPr>
              <w:t>: берёзовая клеевая фанера, облицован целлулоидом.</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sz w:val="20"/>
                <w:szCs w:val="20"/>
              </w:rPr>
              <w:t>Передние стенки корпуса украшены художественным орнаментом- росписью, выполненной в традиционном стиле палехской миниатюры.</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Правая и левая сетки</w:t>
            </w:r>
            <w:r>
              <w:rPr>
                <w:rStyle w:val="CharStyle11"/>
                <w:sz w:val="20"/>
                <w:szCs w:val="20"/>
              </w:rPr>
              <w:t>: алюминиевые листы, покрыты чёрной</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sz w:val="20"/>
                <w:szCs w:val="20"/>
              </w:rPr>
              <w:t>нитроэмалью.</w:t>
            </w:r>
          </w:p>
          <w:p>
            <w:pPr>
              <w:pStyle w:val="Style10"/>
              <w:keepNext w:val="0"/>
              <w:keepLines w:val="0"/>
              <w:widowControl w:val="0"/>
              <w:numPr>
                <w:ilvl w:val="0"/>
                <w:numId w:val="13"/>
              </w:numPr>
              <w:shd w:val="clear" w:color="auto" w:fill="auto"/>
              <w:tabs>
                <w:tab w:pos="706" w:val="left"/>
              </w:tabs>
              <w:bidi w:val="0"/>
              <w:spacing w:before="0" w:after="0" w:line="223" w:lineRule="auto"/>
              <w:ind w:left="0" w:right="0" w:firstLine="0"/>
              <w:jc w:val="left"/>
              <w:rPr>
                <w:sz w:val="20"/>
                <w:szCs w:val="20"/>
              </w:rPr>
            </w:pPr>
            <w:r>
              <w:rPr>
                <w:rStyle w:val="CharStyle11"/>
                <w:b/>
                <w:bCs/>
                <w:sz w:val="20"/>
                <w:szCs w:val="20"/>
              </w:rPr>
              <w:t>Меховая камера</w:t>
            </w:r>
            <w:r>
              <w:rPr>
                <w:rStyle w:val="CharStyle11"/>
                <w:sz w:val="20"/>
                <w:szCs w:val="20"/>
              </w:rPr>
              <w:t xml:space="preserve">: картон, оклеена х/б тканью, </w:t>
            </w:r>
            <w:r>
              <w:rPr>
                <w:rStyle w:val="CharStyle11"/>
                <w:sz w:val="20"/>
                <w:szCs w:val="20"/>
                <w:lang w:val="en-US" w:eastAsia="en-US"/>
              </w:rPr>
              <w:t xml:space="preserve">16 </w:t>
            </w:r>
            <w:r>
              <w:rPr>
                <w:rStyle w:val="CharStyle11"/>
                <w:sz w:val="20"/>
                <w:szCs w:val="20"/>
              </w:rPr>
              <w:t>рабочих борин,</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sz w:val="20"/>
                <w:szCs w:val="20"/>
              </w:rPr>
              <w:t>ромб.</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Меховые углы</w:t>
            </w:r>
            <w:r>
              <w:rPr>
                <w:rStyle w:val="CharStyle11"/>
                <w:sz w:val="20"/>
                <w:szCs w:val="20"/>
              </w:rPr>
              <w:t>: латунь.</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В комплекте</w:t>
            </w:r>
            <w:r>
              <w:rPr>
                <w:rStyle w:val="CharStyle11"/>
                <w:sz w:val="20"/>
                <w:szCs w:val="20"/>
              </w:rPr>
              <w:t>: мягкий футляр, плечевые ремни.</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Цвет</w:t>
            </w:r>
            <w:r>
              <w:rPr>
                <w:rStyle w:val="CharStyle11"/>
                <w:sz w:val="20"/>
                <w:szCs w:val="20"/>
              </w:rPr>
              <w:t>: чёрный.</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Размеры</w:t>
            </w:r>
            <w:r>
              <w:rPr>
                <w:rStyle w:val="CharStyle11"/>
                <w:sz w:val="20"/>
                <w:szCs w:val="20"/>
              </w:rPr>
              <w:t>: 360х185х315 мм.</w:t>
            </w:r>
          </w:p>
          <w:p>
            <w:pPr>
              <w:pStyle w:val="Style10"/>
              <w:keepNext w:val="0"/>
              <w:keepLines w:val="0"/>
              <w:widowControl w:val="0"/>
              <w:numPr>
                <w:ilvl w:val="0"/>
                <w:numId w:val="13"/>
              </w:numPr>
              <w:shd w:val="clear" w:color="auto" w:fill="auto"/>
              <w:tabs>
                <w:tab w:pos="643" w:val="left"/>
              </w:tabs>
              <w:bidi w:val="0"/>
              <w:spacing w:before="0" w:after="0" w:line="223" w:lineRule="auto"/>
              <w:ind w:left="0" w:right="0" w:firstLine="0"/>
              <w:jc w:val="left"/>
              <w:rPr>
                <w:sz w:val="20"/>
                <w:szCs w:val="20"/>
              </w:rPr>
            </w:pPr>
            <w:r>
              <w:rPr>
                <w:rStyle w:val="CharStyle11"/>
                <w:b/>
                <w:bCs/>
                <w:sz w:val="20"/>
                <w:szCs w:val="20"/>
              </w:rPr>
              <w:t>Вес</w:t>
            </w:r>
            <w:r>
              <w:rPr>
                <w:rStyle w:val="CharStyle11"/>
                <w:sz w:val="20"/>
                <w:szCs w:val="20"/>
              </w:rPr>
              <w:t xml:space="preserve">: </w:t>
            </w:r>
            <w:r>
              <w:rPr>
                <w:rStyle w:val="CharStyle11"/>
                <w:sz w:val="20"/>
                <w:szCs w:val="20"/>
                <w:lang w:val="en-US" w:eastAsia="en-US"/>
              </w:rPr>
              <w:t xml:space="preserve">5,1 </w:t>
            </w:r>
            <w:r>
              <w:rPr>
                <w:rStyle w:val="CharStyle11"/>
                <w:sz w:val="20"/>
                <w:szCs w:val="20"/>
              </w:rPr>
              <w:t>кг.</w:t>
            </w:r>
          </w:p>
        </w:tc>
        <w:tc>
          <w:tcPr>
            <w:tcBorders>
              <w:top w:val="single" w:sz="4"/>
              <w:left w:val="single" w:sz="4"/>
              <w:bottom w:val="single" w:sz="4"/>
            </w:tcBorders>
            <w:shd w:val="clear" w:color="auto" w:fill="auto"/>
            <w:vAlign w:val="top"/>
          </w:tcPr>
          <w:p>
            <w:pPr>
              <w:pStyle w:val="Style10"/>
              <w:keepNext w:val="0"/>
              <w:keepLines w:val="0"/>
              <w:widowControl w:val="0"/>
              <w:shd w:val="clear" w:color="auto" w:fill="auto"/>
              <w:bidi w:val="0"/>
              <w:spacing w:before="80" w:after="0" w:line="240" w:lineRule="auto"/>
              <w:ind w:left="0" w:right="0" w:firstLine="180"/>
              <w:jc w:val="left"/>
              <w:rPr>
                <w:sz w:val="20"/>
                <w:szCs w:val="20"/>
              </w:rPr>
            </w:pPr>
            <w:r>
              <w:rPr>
                <w:rStyle w:val="CharStyle11"/>
                <w:sz w:val="20"/>
                <w:szCs w:val="20"/>
              </w:rPr>
              <w:t>шт.</w:t>
            </w:r>
          </w:p>
        </w:tc>
        <w:tc>
          <w:tcPr>
            <w:tcBorders>
              <w:top w:val="single" w:sz="4"/>
              <w:left w:val="single" w:sz="4"/>
              <w:bottom w:val="single" w:sz="4"/>
              <w:right w:val="single" w:sz="4"/>
            </w:tcBorders>
            <w:shd w:val="clear" w:color="auto" w:fill="auto"/>
            <w:vAlign w:val="top"/>
          </w:tcPr>
          <w:p>
            <w:pPr>
              <w:pStyle w:val="Style10"/>
              <w:keepNext w:val="0"/>
              <w:keepLines w:val="0"/>
              <w:widowControl w:val="0"/>
              <w:shd w:val="clear" w:color="auto" w:fill="auto"/>
              <w:bidi w:val="0"/>
              <w:spacing w:before="80" w:after="0" w:line="240" w:lineRule="auto"/>
              <w:ind w:left="0" w:right="0" w:firstLine="0"/>
              <w:jc w:val="center"/>
              <w:rPr>
                <w:sz w:val="20"/>
                <w:szCs w:val="20"/>
              </w:rPr>
            </w:pPr>
            <w:r>
              <w:rPr>
                <w:rStyle w:val="CharStyle11"/>
                <w:sz w:val="20"/>
                <w:szCs w:val="20"/>
                <w:lang w:val="en-US" w:eastAsia="en-US"/>
              </w:rPr>
              <w:t>1</w:t>
            </w:r>
          </w:p>
        </w:tc>
      </w:tr>
    </w:tbl>
    <w:p>
      <w:pPr>
        <w:pStyle w:val="Style14"/>
        <w:keepNext w:val="0"/>
        <w:keepLines w:val="0"/>
        <w:widowControl w:val="0"/>
        <w:shd w:val="clear" w:color="auto" w:fill="auto"/>
        <w:bidi w:val="0"/>
        <w:spacing w:before="0" w:after="0" w:line="240" w:lineRule="auto"/>
        <w:ind w:left="200" w:right="0" w:firstLine="720"/>
        <w:jc w:val="both"/>
      </w:pPr>
      <w:r>
        <w:rPr>
          <w:rStyle w:val="CharStyle15"/>
        </w:rPr>
        <w:t xml:space="preserve">Однако КТРУ содержит специальную позицию в отношении гармоней, которые определяют описание товара в соответствии с классификатором </w:t>
      </w:r>
      <w:r>
        <w:rPr>
          <w:rStyle w:val="CharStyle15"/>
          <w:lang w:val="en-US" w:eastAsia="en-US"/>
        </w:rPr>
        <w:t xml:space="preserve">- </w:t>
      </w:r>
      <w:r>
        <w:fldChar w:fldCharType="begin"/>
      </w:r>
      <w:r>
        <w:rPr/>
        <w:instrText> HYPERLINK "https://zakupki.gov.ru/epz/ktru/ktruCard/ktru-description.html?itemId=32.20.13.133-00000002&amp;backUrl=" </w:instrText>
      </w:r>
      <w:r>
        <w:fldChar w:fldCharType="separate"/>
      </w:r>
      <w:r>
        <w:rPr>
          <w:rStyle w:val="CharStyle15"/>
          <w:lang w:val="en-US" w:eastAsia="en-US"/>
        </w:rPr>
        <w:t>32.20.13.133-00000002</w:t>
      </w:r>
      <w:r>
        <w:fldChar w:fldCharType="end"/>
      </w:r>
      <w:r>
        <w:rPr>
          <w:rStyle w:val="CharStyle15"/>
          <w:lang w:val="en-US" w:eastAsia="en-US"/>
        </w:rPr>
        <w:t xml:space="preserve">, </w:t>
      </w:r>
      <w:r>
        <w:rPr>
          <w:rStyle w:val="CharStyle15"/>
        </w:rPr>
        <w:t>вместе с тем, описание объекта закупки сформировано заказчиком без учета указанной позиции.</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 xml:space="preserve">Доказательств несоответствия кода КТРУ </w:t>
      </w:r>
      <w:r>
        <w:rPr>
          <w:rStyle w:val="CharStyle15"/>
          <w:lang w:val="en-US" w:eastAsia="en-US"/>
        </w:rPr>
        <w:t xml:space="preserve">32.20.13.133-00000002 </w:t>
      </w:r>
      <w:r>
        <w:rPr>
          <w:rStyle w:val="CharStyle15"/>
        </w:rPr>
        <w:t>потребностям заказчика ФКУ «ИК-24 УФСИН России по Республике Коми» не представлено.</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 xml:space="preserve">Согласно пункту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 xml:space="preserve">Таким образом, Комиссия Коми УФАС России считает, что заказчиком не применена позиция КТРУ </w:t>
      </w:r>
      <w:r>
        <w:rPr>
          <w:rStyle w:val="CharStyle15"/>
          <w:lang w:val="en-US" w:eastAsia="en-US"/>
        </w:rPr>
        <w:t xml:space="preserve">32.20.13.133-00000002, </w:t>
      </w:r>
      <w:r>
        <w:rPr>
          <w:rStyle w:val="CharStyle15"/>
        </w:rPr>
        <w:t xml:space="preserve">являющаяся обязательной для применения с </w:t>
      </w:r>
      <w:r>
        <w:rPr>
          <w:rStyle w:val="CharStyle15"/>
          <w:lang w:val="en-US" w:eastAsia="en-US"/>
        </w:rPr>
        <w:t>24.04.2021.</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Кроме того, «структурированное» извещение об осуществлении закупки не содержит сами характеристики описания объекта закупки, их указание имеется в электронном документе «Техническое задание на поставку гармони», являющимся Приложением к извещению об осуществлении закупки.</w:t>
      </w:r>
    </w:p>
    <w:p>
      <w:pPr>
        <w:pStyle w:val="Style14"/>
        <w:keepNext w:val="0"/>
        <w:keepLines w:val="0"/>
        <w:widowControl w:val="0"/>
        <w:shd w:val="clear" w:color="auto" w:fill="auto"/>
        <w:bidi w:val="0"/>
        <w:spacing w:before="0" w:after="0" w:line="240" w:lineRule="auto"/>
        <w:ind w:left="200" w:right="0" w:firstLine="720"/>
        <w:jc w:val="both"/>
      </w:pPr>
      <w:r>
        <w:rPr>
          <w:rStyle w:val="CharStyle15"/>
        </w:rPr>
        <w:t>«Структурированное» извещение об осуществлении закупки содержит следующее описание объекта закупки:</w:t>
      </w:r>
    </w:p>
    <w:p>
      <w:pPr>
        <w:pStyle w:val="Style22"/>
        <w:keepNext w:val="0"/>
        <w:keepLines w:val="0"/>
        <w:widowControl w:val="0"/>
        <w:shd w:val="clear" w:color="auto" w:fill="auto"/>
        <w:bidi w:val="0"/>
        <w:spacing w:before="0" w:after="0" w:line="240" w:lineRule="auto"/>
        <w:ind w:left="0" w:right="0" w:firstLine="0"/>
        <w:jc w:val="left"/>
        <w:rPr>
          <w:sz w:val="8"/>
          <w:szCs w:val="8"/>
        </w:rPr>
      </w:pPr>
      <w:r>
        <w:rPr>
          <w:rStyle w:val="CharStyle23"/>
          <w:b/>
          <w:bCs/>
          <w:sz w:val="8"/>
          <w:szCs w:val="8"/>
        </w:rPr>
        <w:t>Объект закупки</w:t>
      </w:r>
    </w:p>
    <w:tbl>
      <w:tblPr>
        <w:tblOverlap w:val="never"/>
        <w:jc w:val="center"/>
        <w:tblLayout w:type="fixed"/>
      </w:tblPr>
      <w:tblGrid>
        <w:gridCol w:w="2184"/>
        <w:gridCol w:w="778"/>
        <w:gridCol w:w="797"/>
        <w:gridCol w:w="1181"/>
        <w:gridCol w:w="994"/>
        <w:gridCol w:w="2016"/>
        <w:gridCol w:w="1176"/>
      </w:tblGrid>
      <w:tr>
        <w:trPr>
          <w:trHeight w:val="197" w:hRule="exact"/>
        </w:trPr>
        <w:tc>
          <w:tcPr>
            <w:tcBorders>
              <w:top w:val="single" w:sz="4"/>
              <w:left w:val="single" w:sz="4"/>
            </w:tcBorders>
            <w:shd w:val="clear" w:color="auto" w:fill="auto"/>
            <w:vAlign w:val="top"/>
          </w:tcPr>
          <w:p>
            <w:pPr>
              <w:pStyle w:val="Style10"/>
              <w:keepNext w:val="0"/>
              <w:keepLines w:val="0"/>
              <w:widowControl w:val="0"/>
              <w:shd w:val="clear" w:color="auto" w:fill="auto"/>
              <w:bidi w:val="0"/>
              <w:spacing w:before="0" w:after="0" w:line="240" w:lineRule="auto"/>
              <w:ind w:left="0" w:right="0" w:firstLine="460"/>
              <w:jc w:val="left"/>
              <w:rPr>
                <w:sz w:val="8"/>
                <w:szCs w:val="8"/>
              </w:rPr>
            </w:pPr>
            <w:r>
              <w:rPr>
                <w:rStyle w:val="CharStyle11"/>
                <w:b/>
                <w:bCs/>
                <w:sz w:val="8"/>
                <w:szCs w:val="8"/>
              </w:rPr>
              <w:t>Наименование товара, работы, услуги</w:t>
            </w:r>
          </w:p>
        </w:tc>
        <w:tc>
          <w:tcPr>
            <w:tcBorders>
              <w:top w:val="single" w:sz="4"/>
              <w:left w:val="single" w:sz="4"/>
            </w:tcBorders>
            <w:shd w:val="clear" w:color="auto" w:fill="auto"/>
            <w:vAlign w:val="top"/>
          </w:tcPr>
          <w:p>
            <w:pPr>
              <w:pStyle w:val="Style10"/>
              <w:keepNext w:val="0"/>
              <w:keepLines w:val="0"/>
              <w:widowControl w:val="0"/>
              <w:shd w:val="clear" w:color="auto" w:fill="auto"/>
              <w:bidi w:val="0"/>
              <w:spacing w:before="0" w:after="0" w:line="240" w:lineRule="auto"/>
              <w:ind w:left="0" w:right="0" w:firstLine="160"/>
              <w:jc w:val="left"/>
              <w:rPr>
                <w:sz w:val="8"/>
                <w:szCs w:val="8"/>
              </w:rPr>
            </w:pPr>
            <w:r>
              <w:rPr>
                <w:rStyle w:val="CharStyle11"/>
                <w:b/>
                <w:bCs/>
                <w:sz w:val="8"/>
                <w:szCs w:val="8"/>
              </w:rPr>
              <w:t>Код позиции</w:t>
            </w:r>
          </w:p>
        </w:tc>
        <w:tc>
          <w:tcPr>
            <w:tcBorders>
              <w:top w:val="single" w:sz="4"/>
              <w:left w:val="single" w:sz="4"/>
            </w:tcBorders>
            <w:shd w:val="clear" w:color="auto" w:fill="auto"/>
            <w:vAlign w:val="top"/>
          </w:tcPr>
          <w:p>
            <w:pPr>
              <w:pStyle w:val="Style10"/>
              <w:keepNext w:val="0"/>
              <w:keepLines w:val="0"/>
              <w:widowControl w:val="0"/>
              <w:shd w:val="clear" w:color="auto" w:fill="auto"/>
              <w:bidi w:val="0"/>
              <w:spacing w:before="0" w:after="0" w:line="240" w:lineRule="auto"/>
              <w:ind w:left="0" w:right="0" w:firstLine="180"/>
              <w:jc w:val="left"/>
              <w:rPr>
                <w:sz w:val="8"/>
                <w:szCs w:val="8"/>
              </w:rPr>
            </w:pPr>
            <w:r>
              <w:rPr>
                <w:rStyle w:val="CharStyle11"/>
                <w:b/>
                <w:bCs/>
                <w:sz w:val="8"/>
                <w:szCs w:val="8"/>
              </w:rPr>
              <w:t>Тип позиции</w:t>
            </w:r>
          </w:p>
        </w:tc>
        <w:tc>
          <w:tcPr>
            <w:tcBorders>
              <w:top w:val="single" w:sz="4"/>
              <w:left w:val="single" w:sz="4"/>
            </w:tcBorders>
            <w:shd w:val="clear" w:color="auto" w:fill="auto"/>
            <w:vAlign w:val="top"/>
          </w:tcPr>
          <w:p>
            <w:pPr>
              <w:pStyle w:val="Style10"/>
              <w:keepNext w:val="0"/>
              <w:keepLines w:val="0"/>
              <w:widowControl w:val="0"/>
              <w:shd w:val="clear" w:color="auto" w:fill="auto"/>
              <w:bidi w:val="0"/>
              <w:spacing w:before="0" w:after="0" w:line="240" w:lineRule="auto"/>
              <w:ind w:left="0" w:right="0" w:firstLine="0"/>
              <w:jc w:val="center"/>
              <w:rPr>
                <w:sz w:val="8"/>
                <w:szCs w:val="8"/>
              </w:rPr>
            </w:pPr>
            <w:r>
              <w:rPr>
                <w:rStyle w:val="CharStyle11"/>
                <w:b/>
                <w:bCs/>
                <w:sz w:val="8"/>
                <w:szCs w:val="8"/>
              </w:rPr>
              <w:t>Единица измерения</w:t>
            </w:r>
          </w:p>
        </w:tc>
        <w:tc>
          <w:tcPr>
            <w:tcBorders>
              <w:top w:val="single" w:sz="4"/>
              <w:left w:val="single" w:sz="4"/>
            </w:tcBorders>
            <w:shd w:val="clear" w:color="auto" w:fill="auto"/>
            <w:vAlign w:val="top"/>
          </w:tcPr>
          <w:p>
            <w:pPr>
              <w:pStyle w:val="Style10"/>
              <w:keepNext w:val="0"/>
              <w:keepLines w:val="0"/>
              <w:widowControl w:val="0"/>
              <w:shd w:val="clear" w:color="auto" w:fill="auto"/>
              <w:bidi w:val="0"/>
              <w:spacing w:before="0" w:after="0" w:line="240" w:lineRule="auto"/>
              <w:ind w:left="0" w:right="0" w:firstLine="0"/>
              <w:jc w:val="center"/>
              <w:rPr>
                <w:sz w:val="8"/>
                <w:szCs w:val="8"/>
              </w:rPr>
            </w:pPr>
            <w:r>
              <w:rPr>
                <w:rStyle w:val="CharStyle11"/>
                <w:b/>
                <w:bCs/>
                <w:sz w:val="8"/>
                <w:szCs w:val="8"/>
              </w:rPr>
              <w:t>Цена за единицу</w:t>
            </w:r>
          </w:p>
        </w:tc>
        <w:tc>
          <w:tcPr>
            <w:tcBorders>
              <w:top w:val="single" w:sz="4"/>
              <w:left w:val="single" w:sz="4"/>
            </w:tcBorders>
            <w:shd w:val="clear" w:color="auto" w:fill="auto"/>
            <w:vAlign w:val="top"/>
          </w:tcPr>
          <w:p>
            <w:pPr>
              <w:pStyle w:val="Style10"/>
              <w:keepNext w:val="0"/>
              <w:keepLines w:val="0"/>
              <w:widowControl w:val="0"/>
              <w:shd w:val="clear" w:color="auto" w:fill="auto"/>
              <w:bidi w:val="0"/>
              <w:spacing w:before="0" w:after="0" w:line="240" w:lineRule="auto"/>
              <w:ind w:left="0" w:right="0" w:firstLine="0"/>
              <w:jc w:val="center"/>
              <w:rPr>
                <w:sz w:val="8"/>
                <w:szCs w:val="8"/>
              </w:rPr>
            </w:pPr>
            <w:r>
              <w:rPr>
                <w:rStyle w:val="CharStyle11"/>
                <w:b/>
                <w:bCs/>
                <w:sz w:val="8"/>
                <w:szCs w:val="8"/>
              </w:rPr>
              <w:t>Количество (объем работы, услуги)</w:t>
            </w:r>
          </w:p>
        </w:tc>
        <w:tc>
          <w:tcPr>
            <w:tcBorders>
              <w:top w:val="single" w:sz="4"/>
              <w:left w:val="single" w:sz="4"/>
              <w:right w:val="single" w:sz="4"/>
            </w:tcBorders>
            <w:shd w:val="clear" w:color="auto" w:fill="auto"/>
            <w:vAlign w:val="top"/>
          </w:tcPr>
          <w:p>
            <w:pPr>
              <w:pStyle w:val="Style10"/>
              <w:keepNext w:val="0"/>
              <w:keepLines w:val="0"/>
              <w:widowControl w:val="0"/>
              <w:shd w:val="clear" w:color="auto" w:fill="auto"/>
              <w:bidi w:val="0"/>
              <w:spacing w:before="0" w:after="0" w:line="240" w:lineRule="auto"/>
              <w:ind w:left="0" w:right="0" w:firstLine="0"/>
              <w:jc w:val="center"/>
              <w:rPr>
                <w:sz w:val="8"/>
                <w:szCs w:val="8"/>
              </w:rPr>
            </w:pPr>
            <w:r>
              <w:rPr>
                <w:rStyle w:val="CharStyle11"/>
                <w:b/>
                <w:bCs/>
                <w:sz w:val="8"/>
                <w:szCs w:val="8"/>
              </w:rPr>
              <w:t>Стоимость позиции</w:t>
            </w:r>
          </w:p>
        </w:tc>
      </w:tr>
      <w:tr>
        <w:trPr>
          <w:trHeight w:val="307" w:hRule="exact"/>
        </w:trPr>
        <w:tc>
          <w:tcPr>
            <w:tcBorders>
              <w:top w:val="single" w:sz="4"/>
              <w:left w:val="single" w:sz="4"/>
              <w:bottom w:val="single" w:sz="4"/>
            </w:tcBorders>
            <w:shd w:val="clear" w:color="auto" w:fill="auto"/>
            <w:vAlign w:val="bottom"/>
          </w:tcPr>
          <w:p>
            <w:pPr>
              <w:pStyle w:val="Style10"/>
              <w:keepNext w:val="0"/>
              <w:keepLines w:val="0"/>
              <w:widowControl w:val="0"/>
              <w:shd w:val="clear" w:color="auto" w:fill="auto"/>
              <w:bidi w:val="0"/>
              <w:spacing w:before="0" w:after="0" w:line="240" w:lineRule="auto"/>
              <w:ind w:left="0" w:right="0" w:firstLine="0"/>
              <w:jc w:val="left"/>
              <w:rPr>
                <w:sz w:val="8"/>
                <w:szCs w:val="8"/>
              </w:rPr>
            </w:pPr>
            <w:r>
              <w:rPr>
                <w:rStyle w:val="CharStyle11"/>
                <w:b/>
                <w:bCs/>
                <w:color w:val="292829"/>
                <w:sz w:val="8"/>
                <w:szCs w:val="8"/>
              </w:rPr>
              <w:t>Гармонь</w:t>
            </w:r>
          </w:p>
          <w:p>
            <w:pPr>
              <w:pStyle w:val="Style10"/>
              <w:keepNext w:val="0"/>
              <w:keepLines w:val="0"/>
              <w:widowControl w:val="0"/>
              <w:shd w:val="clear" w:color="auto" w:fill="auto"/>
              <w:bidi w:val="0"/>
              <w:spacing w:before="0" w:after="0" w:line="240" w:lineRule="auto"/>
              <w:ind w:left="0" w:right="0" w:firstLine="0"/>
              <w:jc w:val="left"/>
              <w:rPr>
                <w:sz w:val="8"/>
                <w:szCs w:val="8"/>
              </w:rPr>
            </w:pPr>
            <w:r>
              <w:rPr>
                <w:rStyle w:val="CharStyle11"/>
                <w:b/>
                <w:bCs/>
                <w:color w:val="585858"/>
                <w:sz w:val="8"/>
                <w:szCs w:val="8"/>
              </w:rPr>
              <w:t xml:space="preserve">Идентификатор: </w:t>
            </w:r>
            <w:r>
              <w:rPr>
                <w:rStyle w:val="CharStyle11"/>
                <w:b/>
                <w:bCs/>
                <w:color w:val="292829"/>
                <w:sz w:val="8"/>
                <w:szCs w:val="8"/>
              </w:rPr>
              <w:t>193493879</w:t>
            </w:r>
          </w:p>
        </w:tc>
        <w:tc>
          <w:tcPr>
            <w:tcBorders>
              <w:top w:val="single" w:sz="4"/>
              <w:left w:val="single" w:sz="4"/>
              <w:bottom w:val="single" w:sz="4"/>
            </w:tcBorders>
            <w:shd w:val="clear" w:color="auto" w:fill="auto"/>
            <w:vAlign w:val="center"/>
          </w:tcPr>
          <w:p>
            <w:pPr>
              <w:pStyle w:val="Style10"/>
              <w:keepNext w:val="0"/>
              <w:keepLines w:val="0"/>
              <w:widowControl w:val="0"/>
              <w:shd w:val="clear" w:color="auto" w:fill="auto"/>
              <w:bidi w:val="0"/>
              <w:spacing w:before="0" w:after="0" w:line="240" w:lineRule="auto"/>
              <w:ind w:left="0" w:right="0" w:firstLine="0"/>
              <w:jc w:val="left"/>
              <w:rPr>
                <w:sz w:val="8"/>
                <w:szCs w:val="8"/>
              </w:rPr>
            </w:pPr>
            <w:r>
              <w:rPr>
                <w:rStyle w:val="CharStyle11"/>
                <w:b/>
                <w:bCs/>
                <w:color w:val="585858"/>
                <w:sz w:val="8"/>
                <w:szCs w:val="8"/>
              </w:rPr>
              <w:t>32.20.13.133</w:t>
            </w:r>
          </w:p>
        </w:tc>
        <w:tc>
          <w:tcPr>
            <w:tcBorders>
              <w:top w:val="single" w:sz="4"/>
              <w:left w:val="single" w:sz="4"/>
              <w:bottom w:val="single" w:sz="4"/>
            </w:tcBorders>
            <w:shd w:val="clear" w:color="auto" w:fill="auto"/>
            <w:vAlign w:val="center"/>
          </w:tcPr>
          <w:p>
            <w:pPr>
              <w:pStyle w:val="Style10"/>
              <w:keepNext w:val="0"/>
              <w:keepLines w:val="0"/>
              <w:widowControl w:val="0"/>
              <w:shd w:val="clear" w:color="auto" w:fill="auto"/>
              <w:bidi w:val="0"/>
              <w:spacing w:before="0" w:after="0" w:line="240" w:lineRule="auto"/>
              <w:ind w:left="0" w:right="0" w:firstLine="0"/>
              <w:jc w:val="left"/>
              <w:rPr>
                <w:sz w:val="8"/>
                <w:szCs w:val="8"/>
              </w:rPr>
            </w:pPr>
            <w:r>
              <w:rPr>
                <w:rStyle w:val="CharStyle11"/>
                <w:b/>
                <w:bCs/>
                <w:color w:val="292829"/>
                <w:sz w:val="8"/>
                <w:szCs w:val="8"/>
              </w:rPr>
              <w:t>Товар</w:t>
            </w:r>
          </w:p>
        </w:tc>
        <w:tc>
          <w:tcPr>
            <w:tcBorders>
              <w:top w:val="single" w:sz="4"/>
              <w:left w:val="single" w:sz="4"/>
              <w:bottom w:val="single" w:sz="4"/>
            </w:tcBorders>
            <w:shd w:val="clear" w:color="auto" w:fill="auto"/>
            <w:vAlign w:val="center"/>
          </w:tcPr>
          <w:p>
            <w:pPr>
              <w:pStyle w:val="Style10"/>
              <w:keepNext w:val="0"/>
              <w:keepLines w:val="0"/>
              <w:widowControl w:val="0"/>
              <w:shd w:val="clear" w:color="auto" w:fill="auto"/>
              <w:bidi w:val="0"/>
              <w:spacing w:before="0" w:after="0" w:line="240" w:lineRule="auto"/>
              <w:ind w:left="0" w:right="0" w:firstLine="0"/>
              <w:jc w:val="center"/>
              <w:rPr>
                <w:sz w:val="8"/>
                <w:szCs w:val="8"/>
              </w:rPr>
            </w:pPr>
            <w:r>
              <w:rPr>
                <w:rStyle w:val="CharStyle11"/>
                <w:b/>
                <w:bCs/>
                <w:color w:val="434444"/>
                <w:sz w:val="8"/>
                <w:szCs w:val="8"/>
              </w:rPr>
              <w:t>Штука</w:t>
            </w:r>
          </w:p>
        </w:tc>
        <w:tc>
          <w:tcPr>
            <w:tcBorders>
              <w:top w:val="single" w:sz="4"/>
              <w:left w:val="single" w:sz="4"/>
              <w:bottom w:val="single" w:sz="4"/>
            </w:tcBorders>
            <w:shd w:val="clear" w:color="auto" w:fill="auto"/>
            <w:vAlign w:val="center"/>
          </w:tcPr>
          <w:p>
            <w:pPr>
              <w:pStyle w:val="Style10"/>
              <w:keepNext w:val="0"/>
              <w:keepLines w:val="0"/>
              <w:widowControl w:val="0"/>
              <w:shd w:val="clear" w:color="auto" w:fill="auto"/>
              <w:bidi w:val="0"/>
              <w:spacing w:before="0" w:after="0" w:line="240" w:lineRule="auto"/>
              <w:ind w:left="0" w:right="0" w:firstLine="0"/>
              <w:jc w:val="center"/>
              <w:rPr>
                <w:sz w:val="8"/>
                <w:szCs w:val="8"/>
              </w:rPr>
            </w:pPr>
            <w:r>
              <w:rPr>
                <w:rStyle w:val="CharStyle11"/>
                <w:b/>
                <w:bCs/>
                <w:color w:val="434444"/>
                <w:sz w:val="8"/>
                <w:szCs w:val="8"/>
              </w:rPr>
              <w:t>84116.67</w:t>
            </w:r>
          </w:p>
        </w:tc>
        <w:tc>
          <w:tcPr>
            <w:tcBorders>
              <w:top w:val="single" w:sz="4"/>
              <w:left w:val="single" w:sz="4"/>
              <w:bottom w:val="single" w:sz="4"/>
            </w:tcBorders>
            <w:shd w:val="clear" w:color="auto" w:fill="auto"/>
            <w:vAlign w:val="center"/>
          </w:tcPr>
          <w:p>
            <w:pPr>
              <w:pStyle w:val="Style10"/>
              <w:keepNext w:val="0"/>
              <w:keepLines w:val="0"/>
              <w:widowControl w:val="0"/>
              <w:shd w:val="clear" w:color="auto" w:fill="auto"/>
              <w:bidi w:val="0"/>
              <w:spacing w:before="0" w:after="0" w:line="240" w:lineRule="auto"/>
              <w:ind w:left="0" w:right="0" w:firstLine="0"/>
              <w:jc w:val="center"/>
              <w:rPr>
                <w:sz w:val="8"/>
                <w:szCs w:val="8"/>
              </w:rPr>
            </w:pPr>
            <w:r>
              <w:rPr>
                <w:rStyle w:val="CharStyle11"/>
                <w:b/>
                <w:bCs/>
                <w:sz w:val="8"/>
                <w:szCs w:val="8"/>
              </w:rPr>
              <w:t>1</w:t>
            </w:r>
          </w:p>
        </w:tc>
        <w:tc>
          <w:tcPr>
            <w:tcBorders>
              <w:top w:val="single" w:sz="4"/>
              <w:left w:val="single" w:sz="4"/>
              <w:bottom w:val="single" w:sz="4"/>
              <w:right w:val="single" w:sz="4"/>
            </w:tcBorders>
            <w:shd w:val="clear" w:color="auto" w:fill="auto"/>
            <w:vAlign w:val="center"/>
          </w:tcPr>
          <w:p>
            <w:pPr>
              <w:pStyle w:val="Style10"/>
              <w:keepNext w:val="0"/>
              <w:keepLines w:val="0"/>
              <w:widowControl w:val="0"/>
              <w:shd w:val="clear" w:color="auto" w:fill="auto"/>
              <w:bidi w:val="0"/>
              <w:spacing w:before="0" w:after="0" w:line="240" w:lineRule="auto"/>
              <w:ind w:left="0" w:right="0" w:firstLine="0"/>
              <w:jc w:val="center"/>
              <w:rPr>
                <w:sz w:val="8"/>
                <w:szCs w:val="8"/>
              </w:rPr>
            </w:pPr>
            <w:r>
              <w:rPr>
                <w:rStyle w:val="CharStyle11"/>
                <w:b/>
                <w:bCs/>
                <w:color w:val="434444"/>
                <w:sz w:val="8"/>
                <w:szCs w:val="8"/>
              </w:rPr>
              <w:t>84116.67</w:t>
            </w:r>
          </w:p>
        </w:tc>
      </w:tr>
    </w:tbl>
    <w:p>
      <w:pPr>
        <w:pStyle w:val="Style22"/>
        <w:keepNext w:val="0"/>
        <w:keepLines w:val="0"/>
        <w:widowControl w:val="0"/>
        <w:shd w:val="clear" w:color="auto" w:fill="auto"/>
        <w:bidi w:val="0"/>
        <w:spacing w:before="0" w:after="0" w:line="240" w:lineRule="auto"/>
        <w:ind w:left="0" w:right="0" w:firstLine="0"/>
        <w:jc w:val="right"/>
        <w:rPr>
          <w:sz w:val="8"/>
          <w:szCs w:val="8"/>
        </w:rPr>
      </w:pPr>
      <w:r>
        <w:rPr>
          <w:rStyle w:val="CharStyle23"/>
          <w:color w:val="292829"/>
          <w:sz w:val="8"/>
          <w:szCs w:val="8"/>
        </w:rPr>
        <w:t>Итого: 84116.67 РОССИЙСКИЙ РУБЛЬ</w:t>
      </w:r>
    </w:p>
    <w:p>
      <w:pPr>
        <w:widowControl w:val="0"/>
        <w:spacing w:after="239" w:line="1" w:lineRule="exact"/>
      </w:pPr>
    </w:p>
    <w:p>
      <w:pPr>
        <w:pStyle w:val="Style14"/>
        <w:keepNext w:val="0"/>
        <w:keepLines w:val="0"/>
        <w:widowControl w:val="0"/>
        <w:shd w:val="clear" w:color="auto" w:fill="auto"/>
        <w:bidi w:val="0"/>
        <w:spacing w:before="0" w:after="0" w:line="240" w:lineRule="auto"/>
        <w:ind w:left="0" w:right="0" w:firstLine="720"/>
        <w:jc w:val="both"/>
      </w:pPr>
      <w:r>
        <w:rPr>
          <w:rStyle w:val="CharStyle15"/>
        </w:rPr>
        <w:t>Бездействие заказчика – ФКУ «ИК-24 УФСИН России по Республике Коми», в части неприменения при описании объекта закупки характеристик, предусмотренных соответствующей позицией КТРУ, противоречит пункту 5 части 1 статьи 42 Закона о контрактной системе, пункту 4 Правил.</w:t>
      </w:r>
    </w:p>
    <w:p>
      <w:pPr>
        <w:pStyle w:val="Style14"/>
        <w:keepNext w:val="0"/>
        <w:keepLines w:val="0"/>
        <w:widowControl w:val="0"/>
        <w:shd w:val="clear" w:color="auto" w:fill="auto"/>
        <w:bidi w:val="0"/>
        <w:spacing w:before="0" w:after="0" w:line="240" w:lineRule="auto"/>
        <w:ind w:left="0" w:right="0" w:firstLine="720"/>
        <w:jc w:val="both"/>
      </w:pPr>
      <w:r>
        <w:rPr>
          <w:rStyle w:val="CharStyle15"/>
        </w:rPr>
        <w:t>Бездействие заказчика – ФКУ «ИК-24 УФСИН России по Республике Коми», в части неуказания в «структурированном» извещении об осуществлении закупки характеристик описания объекта закупки, противоречит пункту 5 части 1 статьи 42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Указанное содержит признаки состава административного правонарушения, ответственность за которое предусмотрена частью 5 статьи 7.30.1 КоАП РФ</w:t>
      </w:r>
    </w:p>
    <w:p>
      <w:pPr>
        <w:pStyle w:val="Style14"/>
        <w:keepNext w:val="0"/>
        <w:keepLines w:val="0"/>
        <w:widowControl w:val="0"/>
        <w:numPr>
          <w:ilvl w:val="0"/>
          <w:numId w:val="15"/>
        </w:numPr>
        <w:shd w:val="clear" w:color="auto" w:fill="auto"/>
        <w:tabs>
          <w:tab w:pos="1047" w:val="left"/>
        </w:tabs>
        <w:bidi w:val="0"/>
        <w:spacing w:before="0" w:after="0" w:line="240" w:lineRule="auto"/>
        <w:ind w:left="0" w:right="0" w:firstLine="720"/>
        <w:jc w:val="both"/>
      </w:pPr>
      <w:r>
        <w:rPr>
          <w:rStyle w:val="CharStyle15"/>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Согласно части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Коми УФАС России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извещении об осуществлении закупки, но таким образом, чтобы такие требования не ограничивали количество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Согласно письменным пояснениям ФКУ «ИК-42 УФСИН России по Республике Коми» от 29.10.2025 № 12/ТО/45/13-3360 (вх. от 29.10.2025 № 10112-ЭП/25) о том, что описание закупаемого объекта должно соответствовать нескольким производителям должностное лицо заказчика не знало, так как ранее никогда не осуществляло приобретение материальных ценностей через аукцион.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выборе гармони учитывались такие характеристики как долговечность, практичность и возможность обучения новичков из числа осуществленных не имеющих играть на гармони.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Вместе с тем, ФКУ «ИК-24 УФСИН России по Республике Коми» указано, что официальных запросов на коммерческие предложения не направлялись, официальных коммерческих предложений в адрес Заказчика не поступало.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Доказательств, подтверждающих соответствие описания объекта закупки, товаром нескольких производителей, ФКУ «ИК-24 УФСИН России по Республике Коми», не представлено.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Указание требований к закупаемому товару, свидетельствующих о его конкретном производителе, в отсутствие специфики такого товара, его использования приводят к созданию необоснованных препятствий для участников закупки, влекут сокращение их количества, что является признаком ограничения конкуренции.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связи с чем объект закупки должен быть сформирован таким образом, чтобы совокупности характеристик товаров соответствовало несколько производителей, при этом товар отвечал требованиям извещения об осуществлении закупки, иное не будет отвечать совокупности требований 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Указанное согласуется с позицией ФАС России, приведенной в письме от </w:t>
      </w:r>
      <w:r>
        <w:rPr>
          <w:rStyle w:val="CharStyle15"/>
          <w:lang w:val="en-US" w:eastAsia="en-US"/>
        </w:rPr>
        <w:t xml:space="preserve">21.03.2025 № 28/26176/25 </w:t>
      </w:r>
      <w:r>
        <w:rPr>
          <w:rStyle w:val="CharStyle15"/>
        </w:rPr>
        <w:t>«О рассмотрении обращения» (документ не носит нормативный характер, является разъяснением по конкретному запросу).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сведениям, представленным оператором электронной площадки письмом от </w:t>
      </w:r>
      <w:r>
        <w:rPr>
          <w:rStyle w:val="CharStyle15"/>
          <w:lang w:val="en-US" w:eastAsia="en-US"/>
        </w:rPr>
        <w:t xml:space="preserve">28.10.2025 </w:t>
      </w:r>
      <w:r>
        <w:rPr>
          <w:rStyle w:val="CharStyle15"/>
        </w:rPr>
        <w:t xml:space="preserve">(вх. от </w:t>
      </w:r>
      <w:r>
        <w:rPr>
          <w:rStyle w:val="CharStyle15"/>
          <w:lang w:val="en-US" w:eastAsia="en-US"/>
        </w:rPr>
        <w:t xml:space="preserve">28.10.2025 № </w:t>
      </w:r>
      <w:r>
        <w:rPr>
          <w:rStyle w:val="CharStyle15"/>
        </w:rPr>
        <w:t xml:space="preserve">10023-ЭП/25), на участие в закупке было подано </w:t>
      </w:r>
      <w:r>
        <w:rPr>
          <w:rStyle w:val="CharStyle15"/>
          <w:lang w:val="en-US" w:eastAsia="en-US"/>
        </w:rPr>
        <w:t xml:space="preserve">5 </w:t>
      </w:r>
      <w:r>
        <w:rPr>
          <w:rStyle w:val="CharStyle15"/>
        </w:rPr>
        <w:t>заявок.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Все участники закупки предложили к поставке товар </w:t>
      </w:r>
      <w:r>
        <w:rPr>
          <w:rStyle w:val="CharStyle15"/>
          <w:lang w:val="en-US" w:eastAsia="en-US"/>
        </w:rPr>
        <w:t xml:space="preserve">– </w:t>
      </w:r>
      <w:r>
        <w:rPr>
          <w:rStyle w:val="CharStyle15"/>
        </w:rPr>
        <w:t xml:space="preserve">Шуйская гармонь «Чайка </w:t>
      </w:r>
      <w:r>
        <w:rPr>
          <w:rStyle w:val="CharStyle15"/>
          <w:lang w:val="en-US" w:eastAsia="en-US"/>
        </w:rPr>
        <w:t>314».</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Действие заказчика </w:t>
      </w:r>
      <w:r>
        <w:rPr>
          <w:rStyle w:val="CharStyle15"/>
          <w:lang w:val="en-US" w:eastAsia="en-US"/>
        </w:rPr>
        <w:t xml:space="preserve">– </w:t>
      </w:r>
      <w:r>
        <w:rPr>
          <w:rStyle w:val="CharStyle15"/>
        </w:rPr>
        <w:t xml:space="preserve">ФКУ «ИК-24 УФСИН России по Республике Коми», в части включения в описание объекта закупки характеристик к товару, соответствующих товару единственного производителя </w:t>
      </w:r>
      <w:r>
        <w:rPr>
          <w:rStyle w:val="CharStyle15"/>
          <w:lang w:val="en-US" w:eastAsia="en-US"/>
        </w:rPr>
        <w:t xml:space="preserve">– </w:t>
      </w:r>
      <w:r>
        <w:rPr>
          <w:rStyle w:val="CharStyle15"/>
        </w:rPr>
        <w:t xml:space="preserve">Шуйская гармонь «Чайка </w:t>
      </w:r>
      <w:r>
        <w:rPr>
          <w:rStyle w:val="CharStyle15"/>
          <w:lang w:val="en-US" w:eastAsia="en-US"/>
        </w:rPr>
        <w:t xml:space="preserve">314», </w:t>
      </w:r>
      <w:r>
        <w:rPr>
          <w:rStyle w:val="CharStyle15"/>
        </w:rPr>
        <w:t xml:space="preserve">противоречит требованиям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Указанное содержит признаки состава административного правонарушения, предусмотренного частью </w:t>
      </w:r>
      <w:r>
        <w:rPr>
          <w:rStyle w:val="CharStyle15"/>
          <w:lang w:val="en-US" w:eastAsia="en-US"/>
        </w:rPr>
        <w:t xml:space="preserve">5 </w:t>
      </w:r>
      <w:r>
        <w:rPr>
          <w:rStyle w:val="CharStyle15"/>
        </w:rPr>
        <w:t xml:space="preserve">статьи </w:t>
      </w:r>
      <w:r>
        <w:rPr>
          <w:rStyle w:val="CharStyle15"/>
          <w:lang w:val="en-US" w:eastAsia="en-US"/>
        </w:rPr>
        <w:t xml:space="preserve">7.30.1 </w:t>
      </w:r>
      <w:r>
        <w:rPr>
          <w:rStyle w:val="CharStyle15"/>
        </w:rPr>
        <w:t>КоАП РФ.</w:t>
      </w:r>
    </w:p>
    <w:p>
      <w:pPr>
        <w:pStyle w:val="Style14"/>
        <w:keepNext w:val="0"/>
        <w:keepLines w:val="0"/>
        <w:widowControl w:val="0"/>
        <w:numPr>
          <w:ilvl w:val="0"/>
          <w:numId w:val="15"/>
        </w:numPr>
        <w:shd w:val="clear" w:color="auto" w:fill="auto"/>
        <w:tabs>
          <w:tab w:pos="1095" w:val="left"/>
        </w:tabs>
        <w:bidi w:val="0"/>
        <w:spacing w:before="0" w:after="0" w:line="240" w:lineRule="auto"/>
        <w:ind w:left="0" w:right="0" w:firstLine="720"/>
        <w:jc w:val="both"/>
      </w:pPr>
      <w:r>
        <w:rPr>
          <w:rStyle w:val="CharStyle15"/>
        </w:rPr>
        <w:t>По результатам внеплановой проверки по жалобе Комиссией Коми УФАС России уставлено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частям </w:t>
      </w:r>
      <w:r>
        <w:rPr>
          <w:rStyle w:val="CharStyle15"/>
          <w:lang w:val="en-US" w:eastAsia="en-US"/>
        </w:rPr>
        <w:t xml:space="preserve">2, 2.1, 5, 6 </w:t>
      </w:r>
      <w:r>
        <w:rPr>
          <w:rStyle w:val="CharStyle15"/>
        </w:rPr>
        <w:t xml:space="preserve">статьи </w:t>
      </w:r>
      <w:r>
        <w:rPr>
          <w:rStyle w:val="CharStyle15"/>
          <w:lang w:val="en-US" w:eastAsia="en-US"/>
        </w:rPr>
        <w:t xml:space="preserve">31 </w:t>
      </w:r>
      <w:r>
        <w:rPr>
          <w:rStyle w:val="CharStyle15"/>
        </w:rPr>
        <w:t xml:space="preserve">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5"/>
          <w:lang w:val="en-US" w:eastAsia="en-US"/>
        </w:rPr>
        <w:t xml:space="preserve">4, 5, 18, 30, 42, 49, 54 </w:t>
      </w:r>
      <w:r>
        <w:rPr>
          <w:rStyle w:val="CharStyle15"/>
        </w:rPr>
        <w:t xml:space="preserve">и </w:t>
      </w:r>
      <w:r>
        <w:rPr>
          <w:rStyle w:val="CharStyle15"/>
          <w:lang w:val="en-US" w:eastAsia="en-US"/>
        </w:rPr>
        <w:t xml:space="preserve">59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93 </w:t>
      </w:r>
      <w:r>
        <w:rPr>
          <w:rStyle w:val="CharStyle15"/>
        </w:rPr>
        <w:t>настоящего Федерального закона, заказчик устанавливает следующие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4"/>
        <w:keepNext w:val="0"/>
        <w:keepLines w:val="0"/>
        <w:widowControl w:val="0"/>
        <w:numPr>
          <w:ilvl w:val="0"/>
          <w:numId w:val="17"/>
        </w:numPr>
        <w:shd w:val="clear" w:color="auto" w:fill="auto"/>
        <w:tabs>
          <w:tab w:pos="1110" w:val="left"/>
        </w:tabs>
        <w:bidi w:val="0"/>
        <w:spacing w:before="0" w:after="0" w:line="240" w:lineRule="auto"/>
        <w:ind w:left="0" w:right="0" w:firstLine="720"/>
        <w:jc w:val="both"/>
      </w:pPr>
      <w:r>
        <w:rPr>
          <w:rStyle w:val="CharStyle15"/>
        </w:rPr>
        <w:t>финансовых ресурсов для исполнения контракта;</w:t>
      </w:r>
    </w:p>
    <w:p>
      <w:pPr>
        <w:pStyle w:val="Style14"/>
        <w:keepNext w:val="0"/>
        <w:keepLines w:val="0"/>
        <w:widowControl w:val="0"/>
        <w:numPr>
          <w:ilvl w:val="0"/>
          <w:numId w:val="17"/>
        </w:numPr>
        <w:shd w:val="clear" w:color="auto" w:fill="auto"/>
        <w:tabs>
          <w:tab w:pos="1114" w:val="left"/>
        </w:tabs>
        <w:bidi w:val="0"/>
        <w:spacing w:before="0" w:after="0" w:line="240" w:lineRule="auto"/>
        <w:ind w:left="0" w:right="0" w:firstLine="720"/>
        <w:jc w:val="both"/>
      </w:pPr>
      <w:r>
        <w:rPr>
          <w:rStyle w:val="CharStyle15"/>
        </w:rPr>
        <w:t>на праве собственности или ином законном основании оборудования и других материальных ресурсов для исполнения контракта;</w:t>
      </w:r>
    </w:p>
    <w:p>
      <w:pPr>
        <w:pStyle w:val="Style14"/>
        <w:keepNext w:val="0"/>
        <w:keepLines w:val="0"/>
        <w:widowControl w:val="0"/>
        <w:numPr>
          <w:ilvl w:val="0"/>
          <w:numId w:val="17"/>
        </w:numPr>
        <w:shd w:val="clear" w:color="auto" w:fill="auto"/>
        <w:tabs>
          <w:tab w:pos="1124" w:val="left"/>
        </w:tabs>
        <w:bidi w:val="0"/>
        <w:spacing w:before="0" w:after="0" w:line="240" w:lineRule="auto"/>
        <w:ind w:left="0" w:right="0" w:firstLine="720"/>
        <w:jc w:val="both"/>
      </w:pPr>
      <w:r>
        <w:rPr>
          <w:rStyle w:val="CharStyle15"/>
        </w:rPr>
        <w:t>опыта работы, связанного с предметом контракта, и деловой репутации;</w:t>
      </w:r>
    </w:p>
    <w:p>
      <w:pPr>
        <w:pStyle w:val="Style14"/>
        <w:keepNext w:val="0"/>
        <w:keepLines w:val="0"/>
        <w:widowControl w:val="0"/>
        <w:numPr>
          <w:ilvl w:val="0"/>
          <w:numId w:val="17"/>
        </w:numPr>
        <w:shd w:val="clear" w:color="auto" w:fill="auto"/>
        <w:tabs>
          <w:tab w:pos="1114" w:val="left"/>
        </w:tabs>
        <w:bidi w:val="0"/>
        <w:spacing w:before="0" w:after="0" w:line="240" w:lineRule="auto"/>
        <w:ind w:left="0" w:right="0" w:firstLine="720"/>
        <w:jc w:val="both"/>
      </w:pPr>
      <w:r>
        <w:rPr>
          <w:rStyle w:val="CharStyle15"/>
        </w:rPr>
        <w:t>необходимого количества специалистов и иных работников определенного уровня квалификации для исполнения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w:t>
      </w:r>
      <w:r>
        <w:rPr>
          <w:rStyle w:val="CharStyle15"/>
          <w:lang w:val="en-US" w:eastAsia="en-US"/>
        </w:rPr>
        <w:t xml:space="preserve">2 </w:t>
      </w:r>
      <w:r>
        <w:rPr>
          <w:rStyle w:val="CharStyle15"/>
        </w:rPr>
        <w:t xml:space="preserve">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w:t>
      </w:r>
      <w:r>
        <w:rPr>
          <w:rStyle w:val="CharStyle15"/>
          <w:lang w:val="en-US" w:eastAsia="en-US"/>
        </w:rPr>
        <w:t xml:space="preserve">18 </w:t>
      </w:r>
      <w:r>
        <w:rPr>
          <w:rStyle w:val="CharStyle15"/>
        </w:rPr>
        <w:t xml:space="preserve">июля </w:t>
      </w:r>
      <w:r>
        <w:rPr>
          <w:rStyle w:val="CharStyle15"/>
          <w:lang w:val="en-US" w:eastAsia="en-US"/>
        </w:rPr>
        <w:t xml:space="preserve">2011 </w:t>
      </w:r>
      <w:r>
        <w:rPr>
          <w:rStyle w:val="CharStyle15"/>
        </w:rPr>
        <w:t xml:space="preserve">года </w:t>
      </w:r>
      <w:r>
        <w:rPr>
          <w:rStyle w:val="CharStyle15"/>
          <w:lang w:val="en-US" w:eastAsia="en-US"/>
        </w:rPr>
        <w:t xml:space="preserve">№ </w:t>
      </w:r>
      <w:r>
        <w:rPr>
          <w:rStyle w:val="CharStyle15"/>
        </w:rPr>
        <w:t>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Информация об установленных требованиях в соответствии с частями </w:t>
      </w:r>
      <w:r>
        <w:rPr>
          <w:rStyle w:val="CharStyle15"/>
          <w:lang w:val="en-US" w:eastAsia="en-US"/>
        </w:rPr>
        <w:t xml:space="preserve">1, 1.1, 2 </w:t>
      </w:r>
      <w:r>
        <w:rPr>
          <w:rStyle w:val="CharStyle15"/>
        </w:rPr>
        <w:t xml:space="preserve">и </w:t>
      </w:r>
      <w:r>
        <w:rPr>
          <w:rStyle w:val="CharStyle15"/>
          <w:lang w:val="en-US" w:eastAsia="en-US"/>
        </w:rPr>
        <w:t xml:space="preserve">2.1 </w:t>
      </w:r>
      <w:r>
        <w:rPr>
          <w:rStyle w:val="CharStyle15"/>
        </w:rPr>
        <w:t>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Заказчики не вправе устанавливать требования к участникам закупок в нарушение требований 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подпункту «н» пункта </w:t>
      </w:r>
      <w:r>
        <w:rPr>
          <w:rStyle w:val="CharStyle15"/>
          <w:lang w:val="en-US" w:eastAsia="en-US"/>
        </w:rPr>
        <w:t xml:space="preserve">1 </w:t>
      </w:r>
      <w:r>
        <w:rPr>
          <w:rStyle w:val="CharStyle15"/>
        </w:rPr>
        <w:t xml:space="preserve">электронного документа «Требования к содержанию и составу заявки на участие в электронном аукционе» (далее </w:t>
      </w:r>
      <w:r>
        <w:rPr>
          <w:rStyle w:val="CharStyle15"/>
          <w:lang w:val="en-US" w:eastAsia="en-US"/>
        </w:rPr>
        <w:t xml:space="preserve">– </w:t>
      </w:r>
      <w:r>
        <w:rPr>
          <w:rStyle w:val="CharStyle15"/>
        </w:rPr>
        <w:t xml:space="preserve">Требования) заявка на участие в закупке должна содержать: «документы, подтверждающие соответствие участника закупки требованиям, установленным 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31 </w:t>
      </w:r>
      <w:r>
        <w:rPr>
          <w:rStyle w:val="CharStyle15"/>
        </w:rPr>
        <w:t xml:space="preserve">Закона №44-ФЗ, документы, подтверждающие соответствие участника закупки дополнительным требованиям, установленным в соответствии с частями </w:t>
      </w:r>
      <w:r>
        <w:rPr>
          <w:rStyle w:val="CharStyle15"/>
          <w:lang w:val="en-US" w:eastAsia="en-US"/>
        </w:rPr>
        <w:t xml:space="preserve">2 </w:t>
      </w:r>
      <w:r>
        <w:rPr>
          <w:rStyle w:val="CharStyle15"/>
        </w:rPr>
        <w:t xml:space="preserve">и </w:t>
      </w:r>
      <w:r>
        <w:rPr>
          <w:rStyle w:val="CharStyle15"/>
          <w:lang w:val="en-US" w:eastAsia="en-US"/>
        </w:rPr>
        <w:t xml:space="preserve">2.1 </w:t>
      </w:r>
      <w:r>
        <w:rPr>
          <w:rStyle w:val="CharStyle15"/>
        </w:rPr>
        <w:t xml:space="preserve">(при наличии таких требований) статьи </w:t>
      </w:r>
      <w:r>
        <w:rPr>
          <w:rStyle w:val="CharStyle15"/>
          <w:lang w:val="en-US" w:eastAsia="en-US"/>
        </w:rPr>
        <w:t xml:space="preserve">31 </w:t>
      </w:r>
      <w:r>
        <w:rPr>
          <w:rStyle w:val="CharStyle15"/>
        </w:rPr>
        <w:t xml:space="preserve">Закона №44-ФЗ </w:t>
      </w:r>
      <w:r>
        <w:rPr>
          <w:rStyle w:val="CharStyle15"/>
          <w:lang w:val="en-US" w:eastAsia="en-US"/>
        </w:rPr>
        <w:t xml:space="preserve">– </w:t>
      </w:r>
      <w:r>
        <w:rPr>
          <w:rStyle w:val="CharStyle15"/>
        </w:rPr>
        <w:t>требуются.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Требования в соответствии </w:t>
      </w:r>
      <w:r>
        <w:rPr>
          <w:rStyle w:val="CharStyle15"/>
          <w:lang w:val="en-US" w:eastAsia="en-US"/>
        </w:rPr>
        <w:t xml:space="preserve">c </w:t>
      </w:r>
      <w:r>
        <w:rPr>
          <w:rStyle w:val="CharStyle15"/>
        </w:rPr>
        <w:t xml:space="preserve">пунктом </w:t>
      </w:r>
      <w:r>
        <w:rPr>
          <w:rStyle w:val="CharStyle15"/>
          <w:lang w:val="en-US" w:eastAsia="en-US"/>
        </w:rPr>
        <w:t xml:space="preserve">4 </w:t>
      </w:r>
      <w:r>
        <w:rPr>
          <w:rStyle w:val="CharStyle15"/>
        </w:rPr>
        <w:t xml:space="preserve">ПП РФ от </w:t>
      </w:r>
      <w:r>
        <w:rPr>
          <w:rStyle w:val="CharStyle15"/>
          <w:lang w:val="en-US" w:eastAsia="en-US"/>
        </w:rPr>
        <w:t>29.12.2021 №2571.</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Наличие у участника закупки опыта исполнения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w:t>
      </w:r>
      <w:r>
        <w:rPr>
          <w:rStyle w:val="CharStyle15"/>
          <w:lang w:val="en-US" w:eastAsia="en-US"/>
        </w:rPr>
        <w:t xml:space="preserve">18 </w:t>
      </w:r>
      <w:r>
        <w:rPr>
          <w:rStyle w:val="CharStyle15"/>
        </w:rPr>
        <w:t xml:space="preserve">июля </w:t>
      </w:r>
      <w:r>
        <w:rPr>
          <w:rStyle w:val="CharStyle15"/>
          <w:lang w:val="en-US" w:eastAsia="en-US"/>
        </w:rPr>
        <w:t xml:space="preserve">2011 </w:t>
      </w:r>
      <w:r>
        <w:rPr>
          <w:rStyle w:val="CharStyle15"/>
        </w:rPr>
        <w:t xml:space="preserve">года </w:t>
      </w:r>
      <w:r>
        <w:rPr>
          <w:rStyle w:val="CharStyle15"/>
          <w:lang w:val="en-US" w:eastAsia="en-US"/>
        </w:rPr>
        <w:t xml:space="preserve">№ </w:t>
      </w:r>
      <w:r>
        <w:rPr>
          <w:rStyle w:val="CharStyle15"/>
        </w:rPr>
        <w:t>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Информация и документы, подтверждающие соответствие участника закупки дополнительному требованию, установленному в соответствии с частью </w:t>
      </w:r>
      <w:r>
        <w:rPr>
          <w:rStyle w:val="CharStyle15"/>
          <w:lang w:val="en-US" w:eastAsia="en-US"/>
        </w:rPr>
        <w:t xml:space="preserve">2.1 </w:t>
      </w:r>
      <w:r>
        <w:rPr>
          <w:rStyle w:val="CharStyle15"/>
        </w:rPr>
        <w:t xml:space="preserve">ст. </w:t>
      </w:r>
      <w:r>
        <w:rPr>
          <w:rStyle w:val="CharStyle15"/>
          <w:lang w:val="en-US" w:eastAsia="en-US"/>
        </w:rPr>
        <w:t xml:space="preserve">31 </w:t>
      </w:r>
      <w:r>
        <w:rPr>
          <w:rStyle w:val="CharStyle15"/>
        </w:rPr>
        <w:t>Закона о контрактной системе, являются информация и документы, предусмотренные хотя бы одним из следующих подпунктов:</w:t>
      </w:r>
    </w:p>
    <w:p>
      <w:pPr>
        <w:pStyle w:val="Style14"/>
        <w:keepNext w:val="0"/>
        <w:keepLines w:val="0"/>
        <w:widowControl w:val="0"/>
        <w:numPr>
          <w:ilvl w:val="0"/>
          <w:numId w:val="19"/>
        </w:numPr>
        <w:shd w:val="clear" w:color="auto" w:fill="auto"/>
        <w:tabs>
          <w:tab w:pos="1057" w:val="left"/>
        </w:tabs>
        <w:bidi w:val="0"/>
        <w:spacing w:before="0" w:after="0" w:line="240" w:lineRule="auto"/>
        <w:ind w:left="0" w:right="0" w:firstLine="720"/>
        <w:jc w:val="both"/>
      </w:pPr>
      <w:r>
        <w:rPr>
          <w:rStyle w:val="CharStyle15"/>
        </w:rPr>
        <w:t>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pPr>
        <w:pStyle w:val="Style14"/>
        <w:keepNext w:val="0"/>
        <w:keepLines w:val="0"/>
        <w:widowControl w:val="0"/>
        <w:numPr>
          <w:ilvl w:val="0"/>
          <w:numId w:val="19"/>
        </w:numPr>
        <w:shd w:val="clear" w:color="auto" w:fill="auto"/>
        <w:tabs>
          <w:tab w:pos="1071" w:val="left"/>
        </w:tabs>
        <w:bidi w:val="0"/>
        <w:spacing w:before="0" w:after="0" w:line="240" w:lineRule="auto"/>
        <w:ind w:left="0" w:right="0" w:firstLine="720"/>
        <w:jc w:val="both"/>
        <w:sectPr>
          <w:headerReference w:type="default" r:id="rId13"/>
          <w:footerReference w:type="default" r:id="rId14"/>
          <w:footnotePr>
            <w:pos w:val="pageBottom"/>
            <w:numFmt w:val="decimal"/>
            <w:numRestart w:val="continuous"/>
          </w:footnotePr>
          <w:pgSz w:w="11900" w:h="16840"/>
          <w:pgMar w:top="1637" w:right="470" w:bottom="1278" w:left="989" w:header="0" w:footer="3" w:gutter="0"/>
          <w:cols w:space="720"/>
          <w:noEndnote/>
          <w:rtlGutter w:val="0"/>
          <w:docGrid w:linePitch="360"/>
        </w:sectPr>
      </w:pPr>
      <w:r>
        <w:rPr>
          <w:rStyle w:val="CharStyle15"/>
        </w:rPr>
        <w:t>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14"/>
        <w:keepNext w:val="0"/>
        <w:keepLines w:val="0"/>
        <w:widowControl w:val="0"/>
        <w:numPr>
          <w:ilvl w:val="0"/>
          <w:numId w:val="19"/>
        </w:numPr>
        <w:shd w:val="clear" w:color="auto" w:fill="auto"/>
        <w:tabs>
          <w:tab w:pos="1062" w:val="left"/>
        </w:tabs>
        <w:bidi w:val="0"/>
        <w:spacing w:before="0" w:after="0" w:line="240" w:lineRule="auto"/>
        <w:ind w:left="0" w:right="0" w:firstLine="720"/>
        <w:jc w:val="both"/>
      </w:pPr>
      <w:r>
        <w:rPr>
          <w:rStyle w:val="CharStyle15"/>
        </w:rPr>
        <w:t>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Вместе с тем, в извещении об осуществлении закупки такое требование к участникам закупки отсутствует.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качестве требований к участникам закупки установлены: «Единые требования к участникам закупок 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31 </w:t>
      </w:r>
      <w:r>
        <w:rPr>
          <w:rStyle w:val="CharStyle15"/>
        </w:rPr>
        <w:t xml:space="preserve">Закона </w:t>
      </w:r>
      <w:r>
        <w:rPr>
          <w:rStyle w:val="CharStyle15"/>
          <w:lang w:val="en-US" w:eastAsia="en-US"/>
        </w:rPr>
        <w:t xml:space="preserve">№ </w:t>
      </w:r>
      <w:r>
        <w:rPr>
          <w:rStyle w:val="CharStyle15"/>
        </w:rPr>
        <w:t>44-ФЗ;</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Требования к участникам закупок в соответствии с ч. </w:t>
      </w:r>
      <w:r>
        <w:rPr>
          <w:rStyle w:val="CharStyle15"/>
          <w:lang w:val="en-US" w:eastAsia="en-US"/>
        </w:rPr>
        <w:t xml:space="preserve">1.1 </w:t>
      </w:r>
      <w:r>
        <w:rPr>
          <w:rStyle w:val="CharStyle15"/>
        </w:rPr>
        <w:t xml:space="preserve">ст. </w:t>
      </w:r>
      <w:r>
        <w:rPr>
          <w:rStyle w:val="CharStyle15"/>
          <w:lang w:val="en-US" w:eastAsia="en-US"/>
        </w:rPr>
        <w:t xml:space="preserve">31 </w:t>
      </w:r>
      <w:r>
        <w:rPr>
          <w:rStyle w:val="CharStyle15"/>
        </w:rPr>
        <w:t xml:space="preserve">Закона </w:t>
      </w:r>
      <w:r>
        <w:rPr>
          <w:rStyle w:val="CharStyle15"/>
          <w:lang w:val="en-US" w:eastAsia="en-US"/>
        </w:rPr>
        <w:t xml:space="preserve">№ </w:t>
      </w:r>
      <w:r>
        <w:rPr>
          <w:rStyle w:val="CharStyle15"/>
        </w:rPr>
        <w:t>44-ФЗ».</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Исходя из вышеприведенных положений Закона о контрактной системе, дополнительные требования к участникам закупки в соответствии с пунктом </w:t>
      </w:r>
      <w:r>
        <w:rPr>
          <w:rStyle w:val="CharStyle15"/>
          <w:lang w:val="en-US" w:eastAsia="en-US"/>
        </w:rPr>
        <w:t xml:space="preserve">4 </w:t>
      </w:r>
      <w:r>
        <w:rPr>
          <w:rStyle w:val="CharStyle15"/>
        </w:rPr>
        <w:t xml:space="preserve">Постановления Правительства Российской Федерации от </w:t>
      </w:r>
      <w:r>
        <w:rPr>
          <w:rStyle w:val="CharStyle15"/>
          <w:lang w:val="en-US" w:eastAsia="en-US"/>
        </w:rPr>
        <w:t xml:space="preserve">29.12.2021 № 2571 </w:t>
      </w:r>
      <w:r>
        <w:rPr>
          <w:rStyle w:val="CharStyle15"/>
        </w:rPr>
        <w:t xml:space="preserve">«О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w:t>
      </w:r>
      <w:r>
        <w:rPr>
          <w:rStyle w:val="CharStyle15"/>
          <w:lang w:val="en-US" w:eastAsia="en-US"/>
        </w:rPr>
        <w:t xml:space="preserve">– </w:t>
      </w:r>
      <w:r>
        <w:rPr>
          <w:rStyle w:val="CharStyle15"/>
        </w:rPr>
        <w:t xml:space="preserve">Постановление Правительства РФ от </w:t>
      </w:r>
      <w:r>
        <w:rPr>
          <w:rStyle w:val="CharStyle15"/>
          <w:lang w:val="en-US" w:eastAsia="en-US"/>
        </w:rPr>
        <w:t xml:space="preserve">29.12.2021 № 2571) </w:t>
      </w:r>
      <w:r>
        <w:rPr>
          <w:rStyle w:val="CharStyle15"/>
        </w:rPr>
        <w:t xml:space="preserve">не подлежали установлению, так как начальная (максимальная) цена контракта по закупке составила </w:t>
      </w:r>
      <w:r>
        <w:rPr>
          <w:rStyle w:val="CharStyle15"/>
          <w:lang w:val="en-US" w:eastAsia="en-US"/>
        </w:rPr>
        <w:t xml:space="preserve">84 116,67 </w:t>
      </w:r>
      <w:r>
        <w:rPr>
          <w:rStyle w:val="CharStyle15"/>
        </w:rPr>
        <w:t>рублей, что составляет менее двадцати миллионов рублей.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Коми УФАС России в данном случае не может прийти к выводу об установлении (или неустановлении) в извещении об осуществлении закупки </w:t>
      </w:r>
      <w:r>
        <w:rPr>
          <w:rStyle w:val="CharStyle15"/>
          <w:lang w:val="en-US" w:eastAsia="en-US"/>
        </w:rPr>
        <w:t xml:space="preserve">№ 0307100019125000047 </w:t>
      </w:r>
      <w:r>
        <w:rPr>
          <w:rStyle w:val="CharStyle15"/>
        </w:rPr>
        <w:t xml:space="preserve">дополнительных требований к участникам закупки в соответствии с пунктом </w:t>
      </w:r>
      <w:r>
        <w:rPr>
          <w:rStyle w:val="CharStyle15"/>
          <w:lang w:val="en-US" w:eastAsia="en-US"/>
        </w:rPr>
        <w:t xml:space="preserve">4 </w:t>
      </w:r>
      <w:r>
        <w:rPr>
          <w:rStyle w:val="CharStyle15"/>
        </w:rPr>
        <w:t xml:space="preserve">Постановления Правительства РФ </w:t>
      </w:r>
      <w:r>
        <w:rPr>
          <w:rStyle w:val="CharStyle15"/>
          <w:lang w:val="en-US" w:eastAsia="en-US"/>
        </w:rPr>
        <w:t xml:space="preserve">29.12.2021 № 2571, </w:t>
      </w:r>
      <w:r>
        <w:rPr>
          <w:rStyle w:val="CharStyle15"/>
        </w:rPr>
        <w:t>так как из извещения и приложенных к нему документов, а именно Требований усматривается противоречие указанной информации.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извещение об осуществлении закупки содержит противоречивые сведения относительно установления в закупке дополнительных требований к участникам закупки в соответствии с пунктом </w:t>
      </w:r>
      <w:r>
        <w:rPr>
          <w:rStyle w:val="CharStyle15"/>
          <w:lang w:val="en-US" w:eastAsia="en-US"/>
        </w:rPr>
        <w:t xml:space="preserve">4 </w:t>
      </w:r>
      <w:r>
        <w:rPr>
          <w:rStyle w:val="CharStyle15"/>
        </w:rPr>
        <w:t xml:space="preserve">Постановления Правительства РФ от </w:t>
      </w:r>
      <w:r>
        <w:rPr>
          <w:rStyle w:val="CharStyle15"/>
          <w:lang w:val="en-US" w:eastAsia="en-US"/>
        </w:rPr>
        <w:t>29.12.2021 № 2571.</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Действие заказчика </w:t>
      </w:r>
      <w:r>
        <w:rPr>
          <w:rStyle w:val="CharStyle15"/>
          <w:lang w:val="en-US" w:eastAsia="en-US"/>
        </w:rPr>
        <w:t xml:space="preserve">– </w:t>
      </w:r>
      <w:r>
        <w:rPr>
          <w:rStyle w:val="CharStyle15"/>
        </w:rPr>
        <w:t xml:space="preserve">ФКУ «ИК-24 УФСИН России по Республике Коми», в части размещения в ЕИС извещения об осуществлении закупки </w:t>
      </w:r>
      <w:r>
        <w:rPr>
          <w:rStyle w:val="CharStyle15"/>
          <w:lang w:val="en-US" w:eastAsia="en-US"/>
        </w:rPr>
        <w:t xml:space="preserve">№ 0307100019125000047, </w:t>
      </w:r>
      <w:r>
        <w:rPr>
          <w:rStyle w:val="CharStyle15"/>
        </w:rPr>
        <w:t xml:space="preserve">содержащего противоречивые сведения относительно установления в закупке дополнительных требований к участникам закупки в соответствии с пунктом </w:t>
      </w:r>
      <w:r>
        <w:rPr>
          <w:rStyle w:val="CharStyle15"/>
          <w:lang w:val="en-US" w:eastAsia="en-US"/>
        </w:rPr>
        <w:t xml:space="preserve">4 </w:t>
      </w:r>
      <w:r>
        <w:rPr>
          <w:rStyle w:val="CharStyle15"/>
        </w:rPr>
        <w:t xml:space="preserve">Постановления Правительства РФ от </w:t>
      </w:r>
      <w:r>
        <w:rPr>
          <w:rStyle w:val="CharStyle15"/>
          <w:lang w:val="en-US" w:eastAsia="en-US"/>
        </w:rPr>
        <w:t xml:space="preserve">29.12.2021 № 2571, </w:t>
      </w:r>
      <w:r>
        <w:rPr>
          <w:rStyle w:val="CharStyle15"/>
        </w:rPr>
        <w:t xml:space="preserve">противоречит части </w:t>
      </w:r>
      <w:r>
        <w:rPr>
          <w:rStyle w:val="CharStyle15"/>
          <w:lang w:val="en-US" w:eastAsia="en-US"/>
        </w:rPr>
        <w:t xml:space="preserve">3 </w:t>
      </w:r>
      <w:r>
        <w:rPr>
          <w:rStyle w:val="CharStyle15"/>
        </w:rPr>
        <w:t xml:space="preserve">статьи </w:t>
      </w:r>
      <w:r>
        <w:rPr>
          <w:rStyle w:val="CharStyle15"/>
          <w:lang w:val="en-US" w:eastAsia="en-US"/>
        </w:rPr>
        <w:t xml:space="preserve">7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Указанное содержит признаки состава административного правонарушения, предусмотренного частью </w:t>
      </w:r>
      <w:r>
        <w:rPr>
          <w:rStyle w:val="CharStyle15"/>
          <w:lang w:val="en-US" w:eastAsia="en-US"/>
        </w:rPr>
        <w:t xml:space="preserve">5 </w:t>
      </w:r>
      <w:r>
        <w:rPr>
          <w:rStyle w:val="CharStyle15"/>
        </w:rPr>
        <w:t xml:space="preserve">статьи </w:t>
      </w:r>
      <w:r>
        <w:rPr>
          <w:rStyle w:val="CharStyle15"/>
          <w:lang w:val="en-US" w:eastAsia="en-US"/>
        </w:rPr>
        <w:t xml:space="preserve">7.30.1 </w:t>
      </w:r>
      <w:r>
        <w:rPr>
          <w:rStyle w:val="CharStyle15"/>
        </w:rPr>
        <w:t>КоАП РФ.</w:t>
      </w:r>
    </w:p>
    <w:p>
      <w:pPr>
        <w:pStyle w:val="Style14"/>
        <w:keepNext w:val="0"/>
        <w:keepLines w:val="0"/>
        <w:widowControl w:val="0"/>
        <w:numPr>
          <w:ilvl w:val="0"/>
          <w:numId w:val="21"/>
        </w:numPr>
        <w:shd w:val="clear" w:color="auto" w:fill="auto"/>
        <w:tabs>
          <w:tab w:pos="1056" w:val="left"/>
        </w:tabs>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 xml:space="preserve">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w:t>
      </w:r>
      <w:r>
        <w:rPr>
          <w:rStyle w:val="CharStyle15"/>
          <w:lang w:val="en-US" w:eastAsia="en-US"/>
        </w:rPr>
        <w:t xml:space="preserve">2 </w:t>
      </w:r>
      <w:r>
        <w:rPr>
          <w:rStyle w:val="CharStyle15"/>
        </w:rPr>
        <w:t xml:space="preserve">части </w:t>
      </w:r>
      <w:r>
        <w:rPr>
          <w:rStyle w:val="CharStyle15"/>
          <w:lang w:val="en-US" w:eastAsia="en-US"/>
        </w:rPr>
        <w:t xml:space="preserve">22 </w:t>
      </w:r>
      <w:r>
        <w:rPr>
          <w:rStyle w:val="CharStyle15"/>
        </w:rPr>
        <w:t xml:space="preserve">статьи </w:t>
      </w:r>
      <w:r>
        <w:rPr>
          <w:rStyle w:val="CharStyle15"/>
          <w:lang w:val="en-US" w:eastAsia="en-US"/>
        </w:rPr>
        <w:t xml:space="preserve">99 </w:t>
      </w:r>
      <w:r>
        <w:rPr>
          <w:rStyle w:val="CharStyle15"/>
        </w:rPr>
        <w:t>настоящего Федерального закона.</w:t>
      </w:r>
    </w:p>
    <w:p>
      <w:pPr>
        <w:pStyle w:val="Style14"/>
        <w:keepNext w:val="0"/>
        <w:keepLines w:val="0"/>
        <w:widowControl w:val="0"/>
        <w:shd w:val="clear" w:color="auto" w:fill="auto"/>
        <w:bidi w:val="0"/>
        <w:spacing w:before="0" w:after="0" w:line="293" w:lineRule="auto"/>
        <w:ind w:left="0" w:right="0" w:firstLine="720"/>
        <w:jc w:val="both"/>
        <w:rPr>
          <w:sz w:val="24"/>
          <w:szCs w:val="24"/>
        </w:rPr>
        <w:sectPr>
          <w:headerReference w:type="default" r:id="rId15"/>
          <w:footerReference w:type="default" r:id="rId16"/>
          <w:footnotePr>
            <w:pos w:val="pageBottom"/>
            <w:numFmt w:val="decimal"/>
            <w:numRestart w:val="continuous"/>
          </w:footnotePr>
          <w:pgSz w:w="11900" w:h="16840"/>
          <w:pgMar w:top="1666" w:right="541" w:bottom="778" w:left="1106" w:header="0" w:footer="350" w:gutter="0"/>
          <w:cols w:space="720"/>
          <w:noEndnote/>
          <w:rtlGutter w:val="0"/>
          <w:docGrid w:linePitch="360"/>
        </w:sectPr>
      </w:pPr>
      <w:r>
        <w:rPr>
          <w:rStyle w:val="CharStyle15"/>
        </w:rPr>
        <w:t xml:space="preserve">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22 </w:t>
      </w:r>
      <w:r>
        <w:rPr>
          <w:rStyle w:val="CharStyle15"/>
        </w:rPr>
        <w:t xml:space="preserve">статьи </w:t>
      </w:r>
      <w:r>
        <w:rPr>
          <w:rStyle w:val="CharStyle15"/>
          <w:lang w:val="en-US" w:eastAsia="en-US"/>
        </w:rPr>
        <w:t xml:space="preserve">99 </w:t>
      </w:r>
      <w:r>
        <w:rPr>
          <w:rStyle w:val="CharStyle15"/>
        </w:rPr>
        <w:t xml:space="preserve">Закона о контрактной системе, при выявлении в результате проведения контрольным органом в сфере закупок плановых и внеплановых проверок, </w:t>
      </w:r>
      <w:r>
        <w:rPr>
          <w:rStyle w:val="CharStyle15"/>
          <w:i/>
          <w:iCs/>
        </w:rPr>
        <w:t>а также в результате рассмотрения жалобы на действия (бездействие) заказчика,</w:t>
      </w:r>
      <w:r>
        <w:rPr>
          <w:rStyle w:val="CharStyle15"/>
        </w:rPr>
        <w:t xml:space="preserve"> уполномоченного органа, уполномоченного учреждения, </w:t>
      </w:r>
      <w:r>
        <w:rPr>
          <w:rStyle w:val="CharStyle15"/>
          <w:sz w:val="24"/>
          <w:szCs w:val="24"/>
          <w:lang w:val="en-US" w:eastAsia="en-US"/>
        </w:rPr>
        <w:t>2025-7327</w:t>
      </w:r>
    </w:p>
    <w:p>
      <w:pPr>
        <w:pStyle w:val="Style14"/>
        <w:keepNext w:val="0"/>
        <w:keepLines w:val="0"/>
        <w:widowControl w:val="0"/>
        <w:shd w:val="clear" w:color="auto" w:fill="auto"/>
        <w:bidi w:val="0"/>
        <w:spacing w:before="0" w:after="0" w:line="240" w:lineRule="auto"/>
        <w:ind w:left="0" w:right="0" w:firstLine="0"/>
        <w:jc w:val="both"/>
      </w:pPr>
      <w:r>
        <w:rPr>
          <w:rStyle w:val="CharStyle15"/>
        </w:rPr>
        <w:t>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Согласно подпункту «б» пункта </w:t>
      </w:r>
      <w:r>
        <w:rPr>
          <w:rStyle w:val="CharStyle15"/>
          <w:lang w:val="en-US" w:eastAsia="en-US"/>
        </w:rPr>
        <w:t xml:space="preserve">35 </w:t>
      </w:r>
      <w:r>
        <w:rPr>
          <w:rStyle w:val="CharStyle15"/>
        </w:rPr>
        <w:t xml:space="preserve">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утвержденных Постановлением Правительства Российской Федерации от </w:t>
      </w:r>
      <w:r>
        <w:rPr>
          <w:rStyle w:val="CharStyle15"/>
          <w:lang w:val="en-US" w:eastAsia="en-US"/>
        </w:rPr>
        <w:t xml:space="preserve">01.10.2020 № 1576 </w:t>
      </w:r>
      <w:r>
        <w:rPr>
          <w:rStyle w:val="CharStyle15"/>
        </w:rPr>
        <w:t xml:space="preserve">(далее </w:t>
      </w:r>
      <w:r>
        <w:rPr>
          <w:rStyle w:val="CharStyle15"/>
          <w:lang w:val="en-US" w:eastAsia="en-US"/>
        </w:rPr>
        <w:t xml:space="preserve">– </w:t>
      </w:r>
      <w:r>
        <w:rPr>
          <w:rStyle w:val="CharStyle15"/>
        </w:rPr>
        <w:t>Правила) в случае если при проведении внеплановой проверки выявлены нарушения законодательства о контрактной системе, комиссия (инспекция) по проведению внеплановой проверки выдает предписание на основании принятого комиссией (инспекцией) решения по результатам проведения внеплановой проверки. При этом комиссия (инспекция) по проведению внеплановой проверки не выдает предписание в случае: выявления нарушений законодательства о контрактной системе, которые не повлияли или не могли повлиять на результаты определения поставщика (подрядчика, исполнителя).</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По данной жалобе предписание выдаче не подлежит, так как нарушения требований Закона о контрактной системе выявленные в действиях заказчика </w:t>
      </w:r>
      <w:r>
        <w:rPr>
          <w:rStyle w:val="CharStyle15"/>
          <w:lang w:val="en-US" w:eastAsia="en-US"/>
        </w:rPr>
        <w:t xml:space="preserve">– </w:t>
      </w:r>
      <w:r>
        <w:rPr>
          <w:rStyle w:val="CharStyle15"/>
        </w:rPr>
        <w:t xml:space="preserve">ФКУ «ИК-24 УФСИН России по Республике Коми» при формировании положений извещения о осуществлении закупки и описания объекта закупки, не повлеки за собой ограничение количества участников закупки, так как на участие в закупке было подано </w:t>
      </w:r>
      <w:r>
        <w:rPr>
          <w:rStyle w:val="CharStyle15"/>
          <w:lang w:val="en-US" w:eastAsia="en-US"/>
        </w:rPr>
        <w:t xml:space="preserve">5 </w:t>
      </w:r>
      <w:r>
        <w:rPr>
          <w:rStyle w:val="CharStyle15"/>
        </w:rPr>
        <w:t>заявок.</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 учетом всех вышеизложенных обстоятельств, руководствуясь частью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 xml:space="preserve">Закона о контрактной системе, подпунктом «а» пункта </w:t>
      </w:r>
      <w:r>
        <w:rPr>
          <w:rStyle w:val="CharStyle15"/>
          <w:lang w:val="en-US" w:eastAsia="en-US"/>
        </w:rPr>
        <w:t xml:space="preserve">35 </w:t>
      </w:r>
      <w:r>
        <w:rPr>
          <w:rStyle w:val="CharStyle15"/>
        </w:rPr>
        <w:t>Правил, Комиссия Коми УФАС России,</w: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РЕШИЛА:</w:t>
      </w:r>
    </w:p>
    <w:p>
      <w:pPr>
        <w:pStyle w:val="Style14"/>
        <w:keepNext w:val="0"/>
        <w:keepLines w:val="0"/>
        <w:widowControl w:val="0"/>
        <w:numPr>
          <w:ilvl w:val="0"/>
          <w:numId w:val="23"/>
        </w:numPr>
        <w:shd w:val="clear" w:color="auto" w:fill="auto"/>
        <w:tabs>
          <w:tab w:pos="1038" w:val="left"/>
        </w:tabs>
        <w:bidi w:val="0"/>
        <w:spacing w:before="0" w:after="0" w:line="240" w:lineRule="auto"/>
        <w:ind w:left="0" w:right="0" w:firstLine="720"/>
        <w:jc w:val="both"/>
      </w:pPr>
      <w:r>
        <w:rPr>
          <w:rStyle w:val="CharStyle15"/>
        </w:rPr>
        <w:t>Признать жалобу ИП Пономарева М.Д. обоснованной.</w:t>
      </w:r>
    </w:p>
    <w:p>
      <w:pPr>
        <w:pStyle w:val="Style14"/>
        <w:keepNext w:val="0"/>
        <w:keepLines w:val="0"/>
        <w:widowControl w:val="0"/>
        <w:numPr>
          <w:ilvl w:val="0"/>
          <w:numId w:val="23"/>
        </w:numPr>
        <w:shd w:val="clear" w:color="auto" w:fill="auto"/>
        <w:tabs>
          <w:tab w:pos="1047" w:val="left"/>
        </w:tabs>
        <w:bidi w:val="0"/>
        <w:spacing w:before="0" w:after="0" w:line="240" w:lineRule="auto"/>
        <w:ind w:left="0" w:right="0" w:firstLine="740"/>
        <w:jc w:val="both"/>
      </w:pPr>
      <w:r>
        <w:rPr>
          <w:rStyle w:val="CharStyle15"/>
        </w:rPr>
        <w:t xml:space="preserve">По результатам рассмотрения жалобы признать действие заказчика </w:t>
      </w:r>
      <w:r>
        <w:rPr>
          <w:rStyle w:val="CharStyle15"/>
          <w:lang w:val="en-US" w:eastAsia="en-US"/>
        </w:rPr>
        <w:t xml:space="preserve">– </w:t>
      </w:r>
      <w:r>
        <w:rPr>
          <w:rStyle w:val="CharStyle15"/>
        </w:rPr>
        <w:t xml:space="preserve">ФКУ «ИК-24 УФСИН России по Республике Коми», в части применения обоснования невозможности соблюдения ограничения закупки товара, происходящего из иностранных государств, в соответствии с Постановлением Правительства РФ </w:t>
      </w:r>
      <w:r>
        <w:rPr>
          <w:rStyle w:val="CharStyle15"/>
          <w:lang w:val="en-US" w:eastAsia="en-US"/>
        </w:rPr>
        <w:t xml:space="preserve">23.12.2024 № 1875 </w:t>
      </w:r>
      <w:r>
        <w:rPr>
          <w:rStyle w:val="CharStyle15"/>
        </w:rPr>
        <w:t xml:space="preserve">в отсутствие на то оснований, противоречащим пункту </w:t>
      </w:r>
      <w:r>
        <w:rPr>
          <w:rStyle w:val="CharStyle15"/>
          <w:lang w:val="en-US" w:eastAsia="en-US"/>
        </w:rPr>
        <w:t xml:space="preserve">6 </w:t>
      </w:r>
      <w:r>
        <w:rPr>
          <w:rStyle w:val="CharStyle15"/>
        </w:rPr>
        <w:t xml:space="preserve">Постановления Правительства РФ от </w:t>
      </w:r>
      <w:r>
        <w:rPr>
          <w:rStyle w:val="CharStyle15"/>
          <w:lang w:val="en-US" w:eastAsia="en-US"/>
        </w:rPr>
        <w:t>23.12.2024 № 1875.</w:t>
      </w:r>
    </w:p>
    <w:p>
      <w:pPr>
        <w:pStyle w:val="Style14"/>
        <w:keepNext w:val="0"/>
        <w:keepLines w:val="0"/>
        <w:widowControl w:val="0"/>
        <w:numPr>
          <w:ilvl w:val="0"/>
          <w:numId w:val="23"/>
        </w:numPr>
        <w:shd w:val="clear" w:color="auto" w:fill="auto"/>
        <w:tabs>
          <w:tab w:pos="1042" w:val="left"/>
        </w:tabs>
        <w:bidi w:val="0"/>
        <w:spacing w:before="0" w:after="0" w:line="240" w:lineRule="auto"/>
        <w:ind w:left="0" w:right="0" w:firstLine="740"/>
        <w:jc w:val="both"/>
      </w:pPr>
      <w:r>
        <w:rPr>
          <w:rStyle w:val="CharStyle15"/>
        </w:rPr>
        <w:t xml:space="preserve">По результатам рассмотрения жалобы признать бездействие заказчика </w:t>
      </w:r>
      <w:r>
        <w:rPr>
          <w:rStyle w:val="CharStyle15"/>
          <w:lang w:val="en-US" w:eastAsia="en-US"/>
        </w:rPr>
        <w:t xml:space="preserve">– </w:t>
      </w:r>
      <w:r>
        <w:rPr>
          <w:rStyle w:val="CharStyle15"/>
        </w:rPr>
        <w:t xml:space="preserve">ФКУ «ИК-24 УФСИН России по Республике Коми», в части неприменения при описании объекта закупки характеристик, предусмотренных соответствующей позицией КТРУ, противоречащим пункту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пункту </w:t>
      </w:r>
      <w:r>
        <w:rPr>
          <w:rStyle w:val="CharStyle15"/>
          <w:lang w:val="en-US" w:eastAsia="en-US"/>
        </w:rPr>
        <w:t xml:space="preserve">4 </w:t>
      </w:r>
      <w:r>
        <w:rPr>
          <w:rStyle w:val="CharStyle15"/>
        </w:rPr>
        <w:t>Правил.</w:t>
      </w:r>
    </w:p>
    <w:p>
      <w:pPr>
        <w:pStyle w:val="Style14"/>
        <w:keepNext w:val="0"/>
        <w:keepLines w:val="0"/>
        <w:widowControl w:val="0"/>
        <w:numPr>
          <w:ilvl w:val="0"/>
          <w:numId w:val="23"/>
        </w:numPr>
        <w:shd w:val="clear" w:color="auto" w:fill="auto"/>
        <w:tabs>
          <w:tab w:pos="1042" w:val="left"/>
        </w:tabs>
        <w:bidi w:val="0"/>
        <w:spacing w:before="0" w:after="0" w:line="240" w:lineRule="auto"/>
        <w:ind w:left="0" w:right="0" w:firstLine="740"/>
        <w:jc w:val="both"/>
      </w:pPr>
      <w:r>
        <w:rPr>
          <w:rStyle w:val="CharStyle15"/>
        </w:rPr>
        <w:t xml:space="preserve">По результатам рассмотрения жалобы признать бездействие заказчика </w:t>
      </w:r>
      <w:r>
        <w:rPr>
          <w:rStyle w:val="CharStyle15"/>
          <w:lang w:val="en-US" w:eastAsia="en-US"/>
        </w:rPr>
        <w:t xml:space="preserve">– </w:t>
      </w:r>
      <w:r>
        <w:rPr>
          <w:rStyle w:val="CharStyle15"/>
        </w:rPr>
        <w:t>ФКУ «ИК-24 УФСИН России по Республике Коми», в части неуказания в «структурированном»</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извещении об осуществлении закупки характеристик описания объекта закупки, противоречащим пункту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numPr>
          <w:ilvl w:val="0"/>
          <w:numId w:val="23"/>
        </w:numPr>
        <w:shd w:val="clear" w:color="auto" w:fill="auto"/>
        <w:tabs>
          <w:tab w:pos="1047" w:val="left"/>
        </w:tabs>
        <w:bidi w:val="0"/>
        <w:spacing w:before="0" w:after="0" w:line="240" w:lineRule="auto"/>
        <w:ind w:left="0" w:right="0" w:firstLine="740"/>
        <w:jc w:val="both"/>
      </w:pPr>
      <w:r>
        <w:rPr>
          <w:rStyle w:val="CharStyle15"/>
        </w:rPr>
        <w:t xml:space="preserve">По результатам рассмотрения жалобы признать действие заказчика </w:t>
      </w:r>
      <w:r>
        <w:rPr>
          <w:rStyle w:val="CharStyle15"/>
          <w:lang w:val="en-US" w:eastAsia="en-US"/>
        </w:rPr>
        <w:t xml:space="preserve">– </w:t>
      </w:r>
      <w:r>
        <w:rPr>
          <w:rStyle w:val="CharStyle15"/>
        </w:rPr>
        <w:t xml:space="preserve">ФКУ «ИК-24 УФСИН России по Республике Коми», в части включения в описание объекта закупки характеристик к товару, соответствующих товару единственного производителя </w:t>
      </w:r>
      <w:r>
        <w:rPr>
          <w:rStyle w:val="CharStyle15"/>
          <w:lang w:val="en-US" w:eastAsia="en-US"/>
        </w:rPr>
        <w:t xml:space="preserve">– </w:t>
      </w:r>
      <w:r>
        <w:rPr>
          <w:rStyle w:val="CharStyle15"/>
        </w:rPr>
        <w:t xml:space="preserve">Шуйская гармонь «Чайка </w:t>
      </w:r>
      <w:r>
        <w:rPr>
          <w:rStyle w:val="CharStyle15"/>
          <w:lang w:val="en-US" w:eastAsia="en-US"/>
        </w:rPr>
        <w:t xml:space="preserve">314», </w:t>
      </w:r>
      <w:r>
        <w:rPr>
          <w:rStyle w:val="CharStyle15"/>
        </w:rPr>
        <w:t xml:space="preserve">противоречащим требованиям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numPr>
          <w:ilvl w:val="0"/>
          <w:numId w:val="23"/>
        </w:numPr>
        <w:shd w:val="clear" w:color="auto" w:fill="auto"/>
        <w:tabs>
          <w:tab w:pos="1047" w:val="left"/>
        </w:tabs>
        <w:bidi w:val="0"/>
        <w:spacing w:before="0" w:after="0" w:line="240" w:lineRule="auto"/>
        <w:ind w:left="0" w:right="0" w:firstLine="740"/>
        <w:jc w:val="both"/>
      </w:pPr>
      <w:r>
        <w:rPr>
          <w:rStyle w:val="CharStyle15"/>
        </w:rPr>
        <w:t xml:space="preserve">По результатам внеплановой проверки по жалобе признать действие заказчика </w:t>
      </w:r>
      <w:r>
        <w:rPr>
          <w:rStyle w:val="CharStyle15"/>
          <w:lang w:val="en-US" w:eastAsia="en-US"/>
        </w:rPr>
        <w:t xml:space="preserve">– </w:t>
      </w:r>
      <w:r>
        <w:rPr>
          <w:rStyle w:val="CharStyle15"/>
        </w:rPr>
        <w:t xml:space="preserve">ФКУ «ИК-24 УФСИН России по Республике Коми», в части размещения в ЕИС извещения об осуществлении закупки </w:t>
      </w:r>
      <w:r>
        <w:rPr>
          <w:rStyle w:val="CharStyle15"/>
          <w:lang w:val="en-US" w:eastAsia="en-US"/>
        </w:rPr>
        <w:t xml:space="preserve">№ 0307100019125000047, </w:t>
      </w:r>
      <w:r>
        <w:rPr>
          <w:rStyle w:val="CharStyle15"/>
        </w:rPr>
        <w:t xml:space="preserve">содержащего противоречивые сведения относительно установления в закупке дополнительных требований к участникам закупки в соответствии с пунктом </w:t>
      </w:r>
      <w:r>
        <w:rPr>
          <w:rStyle w:val="CharStyle15"/>
          <w:lang w:val="en-US" w:eastAsia="en-US"/>
        </w:rPr>
        <w:t xml:space="preserve">4 </w:t>
      </w:r>
      <w:r>
        <w:rPr>
          <w:rStyle w:val="CharStyle15"/>
        </w:rPr>
        <w:t xml:space="preserve">Постановления Правительства РФ от </w:t>
      </w:r>
      <w:r>
        <w:rPr>
          <w:rStyle w:val="CharStyle15"/>
          <w:lang w:val="en-US" w:eastAsia="en-US"/>
        </w:rPr>
        <w:t xml:space="preserve">29.12.2021 № 2571, </w:t>
      </w:r>
      <w:r>
        <w:rPr>
          <w:rStyle w:val="CharStyle15"/>
        </w:rPr>
        <w:t xml:space="preserve">противоречащим части </w:t>
      </w:r>
      <w:r>
        <w:rPr>
          <w:rStyle w:val="CharStyle15"/>
          <w:lang w:val="en-US" w:eastAsia="en-US"/>
        </w:rPr>
        <w:t xml:space="preserve">3 </w:t>
      </w:r>
      <w:r>
        <w:rPr>
          <w:rStyle w:val="CharStyle15"/>
        </w:rPr>
        <w:t xml:space="preserve">статьи </w:t>
      </w:r>
      <w:r>
        <w:rPr>
          <w:rStyle w:val="CharStyle15"/>
          <w:lang w:val="en-US" w:eastAsia="en-US"/>
        </w:rPr>
        <w:t xml:space="preserve">7 </w:t>
      </w:r>
      <w:r>
        <w:rPr>
          <w:rStyle w:val="CharStyle15"/>
        </w:rPr>
        <w:t>Закона о контрактной системе.</w:t>
      </w:r>
    </w:p>
    <w:p>
      <w:pPr>
        <w:pStyle w:val="Style14"/>
        <w:keepNext w:val="0"/>
        <w:keepLines w:val="0"/>
        <w:widowControl w:val="0"/>
        <w:numPr>
          <w:ilvl w:val="0"/>
          <w:numId w:val="23"/>
        </w:numPr>
        <w:shd w:val="clear" w:color="auto" w:fill="auto"/>
        <w:tabs>
          <w:tab w:pos="1042" w:val="left"/>
        </w:tabs>
        <w:bidi w:val="0"/>
        <w:spacing w:before="0" w:after="0" w:line="240" w:lineRule="auto"/>
        <w:ind w:left="0" w:right="0" w:firstLine="740"/>
        <w:jc w:val="both"/>
      </w:pPr>
      <w:r>
        <w:rPr>
          <w:rStyle w:val="CharStyle15"/>
        </w:rPr>
        <w:t xml:space="preserve">С учетом того, что выявленные в действиях заказчика </w:t>
      </w:r>
      <w:r>
        <w:rPr>
          <w:rStyle w:val="CharStyle15"/>
          <w:lang w:val="en-US" w:eastAsia="en-US"/>
        </w:rPr>
        <w:t xml:space="preserve">– </w:t>
      </w:r>
      <w:r>
        <w:rPr>
          <w:rStyle w:val="CharStyle15"/>
        </w:rPr>
        <w:t>ФКУ «ИК-24 УФСИН России по Республике Коми» нарушения требований Закона о контрактной системе при формировании извещения об осуществлении закупки и описания объекта закупки, не повлекли за собой ограничение количества участников закупки, предписание не выдавать.</w:t>
      </w:r>
    </w:p>
    <w:p>
      <w:pPr>
        <w:pStyle w:val="Style14"/>
        <w:keepNext w:val="0"/>
        <w:keepLines w:val="0"/>
        <w:widowControl w:val="0"/>
        <w:numPr>
          <w:ilvl w:val="0"/>
          <w:numId w:val="23"/>
        </w:numPr>
        <w:shd w:val="clear" w:color="auto" w:fill="auto"/>
        <w:tabs>
          <w:tab w:pos="1047" w:val="left"/>
        </w:tabs>
        <w:bidi w:val="0"/>
        <w:spacing w:before="0" w:after="260" w:line="240" w:lineRule="auto"/>
        <w:ind w:left="0" w:right="0" w:firstLine="740"/>
        <w:jc w:val="both"/>
      </w:pPr>
      <w:r>
        <w:rPr>
          <w:rStyle w:val="CharStyle15"/>
        </w:rPr>
        <w:t>Решить вопрос о передаче уполномоченному должностному лицу Коми УФАС России материалов жалобы для рассмотрения вопроса о возбуждении административного дела в отношении должностных лиц заказчика, членов комиссии по осуществлению закупок заказчика, допустивших установленные нарушения законодательства Российской Федерации о контрактной системе в сфере закупок.</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Согласно части </w:t>
      </w:r>
      <w:r>
        <w:rPr>
          <w:rStyle w:val="CharStyle15"/>
          <w:lang w:val="en-US" w:eastAsia="en-US"/>
        </w:rPr>
        <w:t xml:space="preserve">9 </w:t>
      </w:r>
      <w:r>
        <w:rPr>
          <w:rStyle w:val="CharStyle15"/>
        </w:rPr>
        <w:t xml:space="preserve">статьи </w:t>
      </w:r>
      <w:r>
        <w:rPr>
          <w:rStyle w:val="CharStyle15"/>
          <w:lang w:val="en-US" w:eastAsia="en-US"/>
        </w:rPr>
        <w:t xml:space="preserve">106 </w:t>
      </w:r>
      <w:r>
        <w:rPr>
          <w:rStyle w:val="CharStyle15"/>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headerReference w:type="default" r:id="rId17"/>
          <w:footerReference w:type="default" r:id="rId18"/>
          <w:footnotePr>
            <w:pos w:val="pageBottom"/>
            <w:numFmt w:val="decimal"/>
            <w:numRestart w:val="continuous"/>
          </w:footnotePr>
          <w:pgSz w:w="11900" w:h="16840"/>
          <w:pgMar w:top="1638" w:right="545" w:bottom="1350" w:left="1101" w:header="0" w:footer="3" w:gutter="0"/>
          <w:cols w:space="720"/>
          <w:noEndnote/>
          <w:rtlGutter w:val="0"/>
          <w:docGrid w:linePitch="360"/>
        </w:sectPr>
      </w:pPr>
      <w:r>
        <mc:AlternateContent>
          <mc:Choice Requires="wps">
            <w:drawing>
              <wp:anchor distT="63500" distB="423545" distL="0" distR="0" simplePos="0" relativeHeight="125829381" behindDoc="0" locked="0" layoutInCell="1" allowOverlap="1">
                <wp:simplePos x="0" y="0"/>
                <wp:positionH relativeFrom="page">
                  <wp:posOffset>739140</wp:posOffset>
                </wp:positionH>
                <wp:positionV relativeFrom="paragraph">
                  <wp:posOffset>63500</wp:posOffset>
                </wp:positionV>
                <wp:extent cx="1825625" cy="243840"/>
                <wp:wrapTopAndBottom/>
                <wp:docPr id="23" name="Shape 23"/>
                <a:graphic xmlns:a="http://schemas.openxmlformats.org/drawingml/2006/main">
                  <a:graphicData uri="http://schemas.microsoft.com/office/word/2010/wordprocessingShape">
                    <wps:wsp>
                      <wps:cNvSpPr txBox="1"/>
                      <wps:spPr>
                        <a:xfrm>
                          <a:ext cx="1825625" cy="24384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8.200000000000003pt;margin-top:5.pt;width:143.75pt;height:19.199999999999999pt;z-index:-125829372;mso-wrap-distance-left:0;mso-wrap-distance-top:5.pt;mso-wrap-distance-right:0;mso-wrap-distance-bottom:33.3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Председатель комиссии</w:t>
                      </w:r>
                    </w:p>
                  </w:txbxContent>
                </v:textbox>
                <w10:wrap type="topAndBottom" anchorx="page"/>
              </v:shape>
            </w:pict>
          </mc:Fallback>
        </mc:AlternateContent>
      </w:r>
      <w:r>
        <w:drawing>
          <wp:anchor distT="209550" distB="0" distL="0" distR="1786255" simplePos="0" relativeHeight="125829383" behindDoc="0" locked="0" layoutInCell="1" allowOverlap="1">
            <wp:simplePos x="0" y="0"/>
            <wp:positionH relativeFrom="page">
              <wp:posOffset>2720340</wp:posOffset>
            </wp:positionH>
            <wp:positionV relativeFrom="paragraph">
              <wp:posOffset>209550</wp:posOffset>
            </wp:positionV>
            <wp:extent cx="359410" cy="52451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3180715</wp:posOffset>
                </wp:positionH>
                <wp:positionV relativeFrom="paragraph">
                  <wp:posOffset>614680</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3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6"/>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50.45000000000002pt;margin-top:48.399999999999999pt;width:101.05pt;height:7.9000000000000004pt;z-index:251657729;mso-wrap-distance-left:0;mso-wrap-distance-right:0;mso-position-horizontal-relative:page" filled="f" stroked="f">
                <v:textbox inset="0,0,0,0">
                  <w:txbxContent>
                    <w:p>
                      <w:pPr>
                        <w:pStyle w:val="Style3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3140710</wp:posOffset>
                </wp:positionH>
                <wp:positionV relativeFrom="paragraph">
                  <wp:posOffset>297815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7.30000000000001pt;margin-top:23.449999999999999pt;width:135.59999999999999pt;height:20.400000000000002pt;z-index:251657731;mso-wrap-distance-left:0;mso-wrap-distance-right:0;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10515" distB="167640" distL="0" distR="0" simplePos="0" relativeHeight="125829384" behindDoc="0" locked="0" layoutInCell="1" allowOverlap="1">
                <wp:simplePos x="0" y="0"/>
                <wp:positionH relativeFrom="page">
                  <wp:posOffset>6142990</wp:posOffset>
                </wp:positionH>
                <wp:positionV relativeFrom="paragraph">
                  <wp:posOffset>310515</wp:posOffset>
                </wp:positionV>
                <wp:extent cx="1045210" cy="252730"/>
                <wp:wrapTopAndBottom/>
                <wp:docPr id="31" name="Shape 31"/>
                <a:graphic xmlns:a="http://schemas.openxmlformats.org/drawingml/2006/main">
                  <a:graphicData uri="http://schemas.microsoft.com/office/word/2010/wordprocessingShape">
                    <wps:wsp>
                      <wps:cNvSpPr txBox="1"/>
                      <wps:spPr>
                        <a:xfrm>
                          <a:ext cx="104521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О.И. Дейберт</w:t>
                            </w:r>
                          </w:p>
                        </w:txbxContent>
                      </wps:txbx>
                      <wps:bodyPr wrap="none" lIns="0" tIns="0" rIns="0" bIns="0">
                        <a:noAutoFit/>
                      </wps:bodyPr>
                    </wps:wsp>
                  </a:graphicData>
                </a:graphic>
              </wp:anchor>
            </w:drawing>
          </mc:Choice>
          <mc:Fallback>
            <w:pict>
              <v:shape id="_x0000_s1057" type="#_x0000_t202" style="position:absolute;margin-left:483.69999999999999pt;margin-top:24.449999999999999pt;width:82.299999999999997pt;height:19.900000000000002pt;z-index:-125829369;mso-wrap-distance-left:0;mso-wrap-distance-top:24.449999999999999pt;mso-wrap-distance-right:0;mso-wrap-distance-bottom:13.2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О.И. Дейберт</w:t>
                      </w:r>
                    </w:p>
                  </w:txbxContent>
                </v:textbox>
                <w10:wrap type="topAndBottom" anchorx="page"/>
              </v:shape>
            </w:pict>
          </mc:Fallback>
        </mc:AlternateContent>
      </w:r>
    </w:p>
    <w:p>
      <w:pPr>
        <w:pStyle w:val="Style38"/>
        <w:keepNext w:val="0"/>
        <w:keepLines w:val="0"/>
        <w:widowControl w:val="0"/>
        <w:shd w:val="clear" w:color="auto" w:fill="auto"/>
        <w:bidi w:val="0"/>
        <w:spacing w:before="0" w:after="0" w:line="240" w:lineRule="auto"/>
        <w:ind w:right="0" w:firstLine="0"/>
        <w:jc w:val="left"/>
      </w:pPr>
      <w:r>
        <w:rPr>
          <w:rStyle w:val="CharStyle39"/>
        </w:rPr>
        <w:t xml:space="preserve">Кому выдан: </w:t>
      </w:r>
      <w:r>
        <w:rPr>
          <w:rStyle w:val="CharStyle39"/>
          <w:color w:val="000000"/>
        </w:rPr>
        <w:t>Дейберт Ольга Ивановна</w:t>
      </w:r>
    </w:p>
    <w:p>
      <w:pPr>
        <w:pStyle w:val="Style38"/>
        <w:keepNext w:val="0"/>
        <w:keepLines w:val="0"/>
        <w:widowControl w:val="0"/>
        <w:shd w:val="clear" w:color="auto" w:fill="auto"/>
        <w:bidi w:val="0"/>
        <w:spacing w:before="0" w:after="0" w:line="240" w:lineRule="auto"/>
        <w:ind w:right="0" w:firstLine="0"/>
        <w:jc w:val="left"/>
      </w:pPr>
      <w:r>
        <w:rPr>
          <w:rStyle w:val="CharStyle39"/>
        </w:rPr>
        <w:t xml:space="preserve">Сертификат </w:t>
      </w:r>
      <w:r>
        <w:rPr>
          <w:rStyle w:val="CharStyle39"/>
          <w:color w:val="292829"/>
        </w:rPr>
        <w:t xml:space="preserve">№ </w:t>
      </w:r>
      <w:r>
        <w:rPr>
          <w:rStyle w:val="CharStyle39"/>
        </w:rPr>
        <w:t>009645А5Е29В597041</w:t>
      </w:r>
      <w:r>
        <w:rPr>
          <w:rStyle w:val="CharStyle39"/>
          <w:lang w:val="en-US" w:eastAsia="en-US"/>
        </w:rPr>
        <w:t>1872D1D93456686D</w:t>
      </w:r>
    </w:p>
    <w:p>
      <w:pPr>
        <w:pStyle w:val="Style38"/>
        <w:keepNext w:val="0"/>
        <w:keepLines w:val="0"/>
        <w:widowControl w:val="0"/>
        <w:shd w:val="clear" w:color="auto" w:fill="auto"/>
        <w:bidi w:val="0"/>
        <w:spacing w:before="0" w:after="500" w:line="240" w:lineRule="auto"/>
        <w:ind w:right="0" w:firstLine="0"/>
        <w:jc w:val="left"/>
      </w:pPr>
      <w:r>
        <w:rPr>
          <w:rStyle w:val="CharStyle39"/>
        </w:rPr>
        <w:t xml:space="preserve">Действителен с 29.07.2025 </w:t>
      </w:r>
      <w:r>
        <w:rPr>
          <w:rStyle w:val="CharStyle39"/>
          <w:color w:val="585858"/>
        </w:rPr>
        <w:t xml:space="preserve">по </w:t>
      </w:r>
      <w:r>
        <w:rPr>
          <w:rStyle w:val="CharStyle39"/>
        </w:rPr>
        <w:t>22.10.2026</w:t>
      </w:r>
    </w:p>
    <w:p>
      <w:pPr>
        <w:pStyle w:val="Style14"/>
        <w:keepNext w:val="0"/>
        <w:keepLines w:val="0"/>
        <w:widowControl w:val="0"/>
        <w:shd w:val="clear" w:color="auto" w:fill="auto"/>
        <w:bidi w:val="0"/>
        <w:spacing w:before="0" w:after="80" w:line="240" w:lineRule="auto"/>
        <w:ind w:left="0" w:right="0" w:firstLine="0"/>
        <w:jc w:val="left"/>
        <w:rPr>
          <w:sz w:val="28"/>
          <w:szCs w:val="28"/>
        </w:rPr>
      </w:pPr>
      <w:r>
        <w:rPr>
          <w:rStyle w:val="CharStyle15"/>
          <w:sz w:val="28"/>
          <w:szCs w:val="28"/>
        </w:rPr>
        <w:t>Члены комиссии</w:t>
      </w:r>
    </w:p>
    <w:p>
      <w:pPr>
        <w:pStyle w:val="Style14"/>
        <w:keepNext w:val="0"/>
        <w:keepLines w:val="0"/>
        <w:widowControl w:val="0"/>
        <w:shd w:val="clear" w:color="auto" w:fill="auto"/>
        <w:bidi w:val="0"/>
        <w:spacing w:before="0" w:after="490" w:line="240" w:lineRule="auto"/>
        <w:ind w:left="0" w:right="0" w:firstLine="0"/>
        <w:jc w:val="center"/>
        <w:rPr>
          <w:sz w:val="28"/>
          <w:szCs w:val="28"/>
        </w:rPr>
      </w:pPr>
      <w:r>
        <w:drawing>
          <wp:anchor distT="0" distB="0" distL="114300" distR="1900555" simplePos="0" relativeHeight="125829386" behindDoc="0" locked="0" layoutInCell="1" allowOverlap="1">
            <wp:simplePos x="0" y="0"/>
            <wp:positionH relativeFrom="page">
              <wp:posOffset>2656205</wp:posOffset>
            </wp:positionH>
            <wp:positionV relativeFrom="paragraph">
              <wp:posOffset>139700</wp:posOffset>
            </wp:positionV>
            <wp:extent cx="359410" cy="39624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3076575</wp:posOffset>
                </wp:positionH>
                <wp:positionV relativeFrom="paragraph">
                  <wp:posOffset>227965</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2.25pt;margin-top:17.949999999999999pt;width:135.59999999999999pt;height:20.400000000000002pt;z-index:251657733;mso-wrap-distance-left:0;mso-wrap-distance-right:0;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sz w:val="28"/>
          <w:szCs w:val="28"/>
        </w:rPr>
        <w:t>А.А. Мокиенко</w:t>
      </w:r>
    </w:p>
    <w:p>
      <w:pPr>
        <w:pStyle w:val="Style1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2"/>
          <w:szCs w:val="12"/>
        </w:rPr>
      </w:pPr>
      <w:r>
        <w:rPr>
          <w:rStyle w:val="CharStyle11"/>
          <w:rFonts w:ascii="Georgia" w:eastAsia="Georgia" w:hAnsi="Georgia" w:cs="Georgia"/>
          <w:color w:val="FFFFFF"/>
          <w:sz w:val="12"/>
          <w:szCs w:val="12"/>
        </w:rPr>
        <w:t>СВЕДЕНИЯ О СЕРТИФИКАТЕ ЭП</w:t>
      </w:r>
    </w:p>
    <w:p>
      <w:pPr>
        <w:pStyle w:val="Style38"/>
        <w:keepNext w:val="0"/>
        <w:keepLines w:val="0"/>
        <w:widowControl w:val="0"/>
        <w:shd w:val="clear" w:color="auto" w:fill="auto"/>
        <w:bidi w:val="0"/>
        <w:spacing w:before="0" w:after="0" w:line="266" w:lineRule="auto"/>
        <w:ind w:left="3100" w:right="0" w:firstLine="20"/>
        <w:jc w:val="left"/>
      </w:pPr>
      <w:r>
        <w:rPr>
          <w:rStyle w:val="CharStyle39"/>
        </w:rPr>
        <w:t xml:space="preserve">Кому выдан: </w:t>
      </w:r>
      <w:r>
        <w:rPr>
          <w:rStyle w:val="CharStyle39"/>
          <w:color w:val="000000"/>
        </w:rPr>
        <w:t xml:space="preserve">Мокиенко Анастасия Александровна </w:t>
      </w:r>
      <w:r>
        <w:rPr>
          <w:rStyle w:val="CharStyle39"/>
        </w:rPr>
        <w:t xml:space="preserve">Сертификат </w:t>
      </w:r>
      <w:r>
        <w:rPr>
          <w:rStyle w:val="CharStyle39"/>
          <w:color w:val="292829"/>
        </w:rPr>
        <w:t xml:space="preserve">№ </w:t>
      </w:r>
      <w:r>
        <w:rPr>
          <w:rStyle w:val="CharStyle39"/>
        </w:rPr>
        <w:t>7В072261</w:t>
      </w:r>
      <w:r>
        <w:rPr>
          <w:rStyle w:val="CharStyle39"/>
          <w:lang w:val="en-US" w:eastAsia="en-US"/>
        </w:rPr>
        <w:t>3045FF1</w:t>
      </w:r>
      <w:r>
        <w:rPr>
          <w:rStyle w:val="CharStyle39"/>
        </w:rPr>
        <w:t>В831</w:t>
      </w:r>
      <w:r>
        <w:rPr>
          <w:rStyle w:val="CharStyle39"/>
          <w:lang w:val="en-US" w:eastAsia="en-US"/>
        </w:rPr>
        <w:t>57EEFB31B9D8A</w:t>
      </w:r>
    </w:p>
    <w:p>
      <w:pPr>
        <w:pStyle w:val="Style38"/>
        <w:keepNext w:val="0"/>
        <w:keepLines w:val="0"/>
        <w:widowControl w:val="0"/>
        <w:shd w:val="clear" w:color="auto" w:fill="auto"/>
        <w:bidi w:val="0"/>
        <w:spacing w:before="0" w:after="140" w:line="266" w:lineRule="auto"/>
        <w:ind w:left="3100" w:right="0" w:firstLine="20"/>
        <w:jc w:val="left"/>
      </w:pPr>
      <w:r>
        <w:rPr>
          <w:rStyle w:val="CharStyle39"/>
        </w:rPr>
        <w:t xml:space="preserve">Действителен с 05.03.2025 </w:t>
      </w:r>
      <w:r>
        <w:rPr>
          <w:rStyle w:val="CharStyle39"/>
          <w:color w:val="585858"/>
        </w:rPr>
        <w:t xml:space="preserve">по </w:t>
      </w:r>
      <w:r>
        <w:rPr>
          <w:rStyle w:val="CharStyle39"/>
        </w:rPr>
        <w:t>29.05.2026</w:t>
      </w:r>
    </w:p>
    <w:p>
      <w:pPr>
        <w:pStyle w:val="Style14"/>
        <w:keepNext w:val="0"/>
        <w:keepLines w:val="0"/>
        <w:widowControl w:val="0"/>
        <w:shd w:val="clear" w:color="auto" w:fill="auto"/>
        <w:bidi w:val="0"/>
        <w:spacing w:before="0" w:after="720" w:line="240" w:lineRule="auto"/>
        <w:ind w:left="0" w:right="0" w:firstLine="0"/>
        <w:jc w:val="right"/>
        <w:rPr>
          <w:sz w:val="28"/>
          <w:szCs w:val="28"/>
        </w:rPr>
      </w:pPr>
      <w:r>
        <w:drawing>
          <wp:anchor distT="0" distB="0" distL="114300" distR="1900555" simplePos="0" relativeHeight="125829387" behindDoc="0" locked="0" layoutInCell="1" allowOverlap="1">
            <wp:simplePos x="0" y="0"/>
            <wp:positionH relativeFrom="page">
              <wp:posOffset>2753995</wp:posOffset>
            </wp:positionH>
            <wp:positionV relativeFrom="paragraph">
              <wp:posOffset>114300</wp:posOffset>
            </wp:positionV>
            <wp:extent cx="359410" cy="52451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3"/>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3214370</wp:posOffset>
                </wp:positionH>
                <wp:positionV relativeFrom="paragraph">
                  <wp:posOffset>519430</wp:posOffset>
                </wp:positionV>
                <wp:extent cx="1283335" cy="100330"/>
                <wp:wrapNone/>
                <wp:docPr id="39" name="Shape 3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3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6"/>
                                <w:color w:val="FFFFFF"/>
                                <w:sz w:val="12"/>
                                <w:szCs w:val="12"/>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53.09999999999999pt;margin-top:40.899999999999999pt;width:101.05pt;height:7.9000000000000004pt;z-index:251657735;mso-wrap-distance-left:0;mso-wrap-distance-right:0;mso-position-horizontal-relative:page" filled="f" stroked="f">
                <v:textbox inset="0,0,0,0">
                  <w:txbxContent>
                    <w:p>
                      <w:pPr>
                        <w:pStyle w:val="Style3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3174365</wp:posOffset>
                </wp:positionH>
                <wp:positionV relativeFrom="paragraph">
                  <wp:posOffset>202565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49.95000000000002pt;margin-top:15.950000000000001pt;width:135.59999999999999pt;height:20.400000000000002pt;z-index:251657737;mso-wrap-distance-left:0;mso-wrap-distance-right:0;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sz w:val="28"/>
          <w:szCs w:val="28"/>
        </w:rPr>
        <w:t>Н.В. Сандул</w:t>
      </w:r>
    </w:p>
    <w:p>
      <w:pPr>
        <w:pStyle w:val="Style38"/>
        <w:keepNext w:val="0"/>
        <w:keepLines w:val="0"/>
        <w:widowControl w:val="0"/>
        <w:shd w:val="clear" w:color="auto" w:fill="auto"/>
        <w:bidi w:val="0"/>
        <w:spacing w:before="0" w:after="0" w:line="240" w:lineRule="auto"/>
        <w:ind w:left="3260" w:right="0" w:firstLine="0"/>
        <w:jc w:val="left"/>
      </w:pPr>
      <w:r>
        <w:rPr>
          <w:rStyle w:val="CharStyle39"/>
        </w:rPr>
        <w:t xml:space="preserve">Кому выдан: </w:t>
      </w:r>
      <w:r>
        <w:rPr>
          <w:rStyle w:val="CharStyle39"/>
          <w:color w:val="000000"/>
        </w:rPr>
        <w:t>Сандул Наталия Васильевна</w:t>
      </w:r>
    </w:p>
    <w:p>
      <w:pPr>
        <w:pStyle w:val="Style38"/>
        <w:keepNext w:val="0"/>
        <w:keepLines w:val="0"/>
        <w:widowControl w:val="0"/>
        <w:shd w:val="clear" w:color="auto" w:fill="auto"/>
        <w:bidi w:val="0"/>
        <w:spacing w:before="0" w:after="0" w:line="240" w:lineRule="auto"/>
        <w:ind w:left="3260" w:right="0" w:firstLine="0"/>
        <w:jc w:val="left"/>
      </w:pPr>
      <w:r>
        <w:rPr>
          <w:rStyle w:val="CharStyle39"/>
        </w:rPr>
        <w:t xml:space="preserve">Сертификат </w:t>
      </w:r>
      <w:r>
        <w:rPr>
          <w:rStyle w:val="CharStyle39"/>
          <w:color w:val="292829"/>
        </w:rPr>
        <w:t xml:space="preserve">№ </w:t>
      </w:r>
      <w:r>
        <w:rPr>
          <w:rStyle w:val="CharStyle39"/>
          <w:lang w:val="en-US" w:eastAsia="en-US"/>
        </w:rPr>
        <w:t>1FAD62122FD4159CF8A72000A5485D82</w:t>
      </w:r>
    </w:p>
    <w:p>
      <w:pPr>
        <w:pStyle w:val="Style38"/>
        <w:keepNext w:val="0"/>
        <w:keepLines w:val="0"/>
        <w:widowControl w:val="0"/>
        <w:shd w:val="clear" w:color="auto" w:fill="auto"/>
        <w:bidi w:val="0"/>
        <w:spacing w:before="0" w:after="80" w:line="240" w:lineRule="auto"/>
        <w:ind w:left="3260" w:right="0" w:firstLine="0"/>
        <w:jc w:val="left"/>
      </w:pPr>
      <w:r>
        <w:rPr>
          <w:rStyle w:val="CharStyle39"/>
        </w:rPr>
        <w:t xml:space="preserve">Действителен с </w:t>
      </w:r>
      <w:r>
        <w:rPr>
          <w:rStyle w:val="CharStyle39"/>
          <w:color w:val="585858"/>
        </w:rPr>
        <w:t>21</w:t>
      </w:r>
      <w:r>
        <w:rPr>
          <w:rStyle w:val="CharStyle39"/>
        </w:rPr>
        <w:t xml:space="preserve">.08.2024 </w:t>
      </w:r>
      <w:r>
        <w:rPr>
          <w:rStyle w:val="CharStyle39"/>
          <w:color w:val="585858"/>
        </w:rPr>
        <w:t>по 14.1</w:t>
      </w:r>
      <w:r>
        <w:rPr>
          <w:rStyle w:val="CharStyle39"/>
          <w:color w:val="292829"/>
        </w:rPr>
        <w:t>1</w:t>
      </w:r>
      <w:r>
        <w:rPr>
          <w:rStyle w:val="CharStyle39"/>
          <w:color w:val="585858"/>
        </w:rPr>
        <w:t>.2025</w:t>
      </w:r>
    </w:p>
    <w:sectPr>
      <w:footnotePr>
        <w:pos w:val="pageBottom"/>
        <w:numFmt w:val="decimal"/>
        <w:numRestart w:val="continuous"/>
      </w:footnotePr>
      <w:pgSz w:w="11900" w:h="16840"/>
      <w:pgMar w:top="1666" w:right="545" w:bottom="1359"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10014585</wp:posOffset>
              </wp:positionV>
              <wp:extent cx="661670" cy="125095"/>
              <wp:wrapNone/>
              <wp:docPr id="5" name="Shape 5"/>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2025-7327</w:t>
                          </w:r>
                        </w:p>
                      </w:txbxContent>
                    </wps:txbx>
                    <wps:bodyPr wrap="none" lIns="0" tIns="0" rIns="0" bIns="0">
                      <a:spAutoFit/>
                    </wps:bodyPr>
                  </wps:wsp>
                </a:graphicData>
              </a:graphic>
            </wp:anchor>
          </w:drawing>
        </mc:Choice>
        <mc:Fallback>
          <w:pict>
            <v:shape id="_x0000_s1031" type="#_x0000_t202" style="position:absolute;margin-left:56.899999999999999pt;margin-top:788.55000000000007pt;width:52.1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2025-7327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9854565</wp:posOffset>
              </wp:positionV>
              <wp:extent cx="661670" cy="125095"/>
              <wp:wrapNone/>
              <wp:docPr id="7" name="Shape 7"/>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2025-7327</w:t>
                          </w:r>
                        </w:p>
                      </w:txbxContent>
                    </wps:txbx>
                    <wps:bodyPr wrap="none" lIns="0" tIns="0" rIns="0" bIns="0">
                      <a:spAutoFit/>
                    </wps:bodyPr>
                  </wps:wsp>
                </a:graphicData>
              </a:graphic>
            </wp:anchor>
          </w:drawing>
        </mc:Choice>
        <mc:Fallback>
          <w:pict>
            <v:shape id="_x0000_s1033" type="#_x0000_t202" style="position:absolute;margin-left:56.75pt;margin-top:775.95000000000005pt;width:52.10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2025-7327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722630</wp:posOffset>
              </wp:positionH>
              <wp:positionV relativeFrom="page">
                <wp:posOffset>10014585</wp:posOffset>
              </wp:positionV>
              <wp:extent cx="661670" cy="125095"/>
              <wp:wrapNone/>
              <wp:docPr id="15" name="Shape 15"/>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2025-7327</w:t>
                          </w:r>
                        </w:p>
                      </w:txbxContent>
                    </wps:txbx>
                    <wps:bodyPr wrap="none" lIns="0" tIns="0" rIns="0" bIns="0">
                      <a:spAutoFit/>
                    </wps:bodyPr>
                  </wps:wsp>
                </a:graphicData>
              </a:graphic>
            </wp:anchor>
          </w:drawing>
        </mc:Choice>
        <mc:Fallback>
          <w:pict>
            <v:shape id="_x0000_s1041" type="#_x0000_t202" style="position:absolute;margin-left:56.899999999999999pt;margin-top:788.55000000000007pt;width:52.100000000000001pt;height:9.8499999999999996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2025-7327</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722630</wp:posOffset>
              </wp:positionH>
              <wp:positionV relativeFrom="page">
                <wp:posOffset>10014585</wp:posOffset>
              </wp:positionV>
              <wp:extent cx="661670" cy="125095"/>
              <wp:wrapNone/>
              <wp:docPr id="21" name="Shape 21"/>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2025-7327</w:t>
                          </w:r>
                        </w:p>
                      </w:txbxContent>
                    </wps:txbx>
                    <wps:bodyPr wrap="none" lIns="0" tIns="0" rIns="0" bIns="0">
                      <a:spAutoFit/>
                    </wps:bodyPr>
                  </wps:wsp>
                </a:graphicData>
              </a:graphic>
            </wp:anchor>
          </w:drawing>
        </mc:Choice>
        <mc:Fallback>
          <w:pict>
            <v:shape id="_x0000_s1047" type="#_x0000_t202" style="position:absolute;margin-left:56.899999999999999pt;margin-top:788.55000000000007pt;width:52.100000000000001pt;height:9.8499999999999996pt;z-index:-18874404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2025-7327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3898265</wp:posOffset>
              </wp:positionH>
              <wp:positionV relativeFrom="page">
                <wp:posOffset>662940</wp:posOffset>
              </wp:positionV>
              <wp:extent cx="143510" cy="103505"/>
              <wp:wrapNone/>
              <wp:docPr id="3" name="Shape 3"/>
              <a:graphic xmlns:a="http://schemas.openxmlformats.org/drawingml/2006/main">
                <a:graphicData uri="http://schemas.microsoft.com/office/word/2010/wordprocessingShape">
                  <wps:wsp>
                    <wps:cNvSpPr txBox="1"/>
                    <wps:spPr>
                      <a:xfrm>
                        <a:ext cx="1435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94999999999999pt;margin-top:52.200000000000003pt;width:11.300000000000001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3896995</wp:posOffset>
              </wp:positionH>
              <wp:positionV relativeFrom="page">
                <wp:posOffset>793115</wp:posOffset>
              </wp:positionV>
              <wp:extent cx="140335" cy="73025"/>
              <wp:wrapNone/>
              <wp:docPr id="11" name="Shape 11"/>
              <a:graphic xmlns:a="http://schemas.openxmlformats.org/drawingml/2006/main">
                <a:graphicData uri="http://schemas.microsoft.com/office/word/2010/wordprocessingShape">
                  <wps:wsp>
                    <wps:cNvSpPr txBox="1"/>
                    <wps:spPr>
                      <a:xfrm>
                        <a:ext cx="140335"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6.85000000000002pt;margin-top:62.450000000000003pt;width:11.050000000000001pt;height:5.75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3898265</wp:posOffset>
              </wp:positionH>
              <wp:positionV relativeFrom="page">
                <wp:posOffset>662940</wp:posOffset>
              </wp:positionV>
              <wp:extent cx="143510" cy="103505"/>
              <wp:wrapNone/>
              <wp:docPr id="13" name="Shape 13"/>
              <a:graphic xmlns:a="http://schemas.openxmlformats.org/drawingml/2006/main">
                <a:graphicData uri="http://schemas.microsoft.com/office/word/2010/wordprocessingShape">
                  <wps:wsp>
                    <wps:cNvSpPr txBox="1"/>
                    <wps:spPr>
                      <a:xfrm>
                        <a:ext cx="1435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94999999999999pt;margin-top:52.200000000000003pt;width:11.300000000000001pt;height:8.15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3896995</wp:posOffset>
              </wp:positionH>
              <wp:positionV relativeFrom="page">
                <wp:posOffset>793115</wp:posOffset>
              </wp:positionV>
              <wp:extent cx="140335" cy="73025"/>
              <wp:wrapNone/>
              <wp:docPr id="17" name="Shape 17"/>
              <a:graphic xmlns:a="http://schemas.openxmlformats.org/drawingml/2006/main">
                <a:graphicData uri="http://schemas.microsoft.com/office/word/2010/wordprocessingShape">
                  <wps:wsp>
                    <wps:cNvSpPr txBox="1"/>
                    <wps:spPr>
                      <a:xfrm>
                        <a:ext cx="140335"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6.85000000000002pt;margin-top:62.450000000000003pt;width:11.050000000000001pt;height:5.75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3898265</wp:posOffset>
              </wp:positionH>
              <wp:positionV relativeFrom="page">
                <wp:posOffset>662940</wp:posOffset>
              </wp:positionV>
              <wp:extent cx="143510" cy="103505"/>
              <wp:wrapNone/>
              <wp:docPr id="19" name="Shape 19"/>
              <a:graphic xmlns:a="http://schemas.openxmlformats.org/drawingml/2006/main">
                <a:graphicData uri="http://schemas.microsoft.com/office/word/2010/wordprocessingShape">
                  <wps:wsp>
                    <wps:cNvSpPr txBox="1"/>
                    <wps:spPr>
                      <a:xfrm>
                        <a:ext cx="1435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94999999999999pt;margin-top:52.200000000000003pt;width:11.300000000000001pt;height:8.1500000000000004pt;z-index:-18874404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3"/>
      <w:numFmt w:val="decimal"/>
      <w:lvlText w:val="%1"/>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14">
    <w:multiLevelType w:val="multilevel"/>
    <w:lvl w:ilvl="0">
      <w:start w:val="4"/>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0">
    <w:multiLevelType w:val="multilevel"/>
    <w:lvl w:ilvl="0">
      <w:start w:val="2"/>
      <w:numFmt w:val="russianLower"/>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8"/>
      <w:sz w:val="20"/>
      <w:szCs w:val="20"/>
      <w:u w:val="none"/>
    </w:rPr>
  </w:style>
  <w:style w:type="character" w:customStyle="1" w:styleId="CharStyle11">
    <w:name w:val="Other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Heading #1_"/>
    <w:basedOn w:val="DefaultParagraphFont"/>
    <w:link w:val="Style18"/>
    <w:rPr>
      <w:rFonts w:ascii="Times New Roman" w:eastAsia="Times New Roman" w:hAnsi="Times New Roman" w:cs="Times New Roman"/>
      <w:b/>
      <w:bCs/>
      <w:i w:val="0"/>
      <w:iCs w:val="0"/>
      <w:smallCaps w:val="0"/>
      <w:strike w:val="0"/>
      <w:sz w:val="32"/>
      <w:szCs w:val="32"/>
      <w:u w:val="none"/>
    </w:rPr>
  </w:style>
  <w:style w:type="character" w:customStyle="1" w:styleId="CharStyle23">
    <w:name w:val="Table caption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36">
    <w:name w:val="Picture caption_"/>
    <w:basedOn w:val="DefaultParagraphFont"/>
    <w:link w:val="Style35"/>
    <w:rPr>
      <w:rFonts w:ascii="Georgia" w:eastAsia="Georgia" w:hAnsi="Georgia" w:cs="Georgia"/>
      <w:b w:val="0"/>
      <w:bCs w:val="0"/>
      <w:i w:val="0"/>
      <w:iCs w:val="0"/>
      <w:smallCaps w:val="0"/>
      <w:strike w:val="0"/>
      <w:color w:val="292829"/>
      <w:sz w:val="11"/>
      <w:szCs w:val="11"/>
      <w:u w:val="none"/>
    </w:rPr>
  </w:style>
  <w:style w:type="character" w:customStyle="1" w:styleId="CharStyle39">
    <w:name w:val="Body text (2)_"/>
    <w:basedOn w:val="DefaultParagraphFont"/>
    <w:link w:val="Style38"/>
    <w:rPr>
      <w:rFonts w:ascii="Arial" w:eastAsia="Arial" w:hAnsi="Arial" w:cs="Arial"/>
      <w:b w:val="0"/>
      <w:bCs w:val="0"/>
      <w:i w:val="0"/>
      <w:iCs w:val="0"/>
      <w:smallCaps w:val="0"/>
      <w:strike w:val="0"/>
      <w:color w:val="434444"/>
      <w:sz w:val="12"/>
      <w:szCs w:val="12"/>
      <w:u w:val="none"/>
    </w:rPr>
  </w:style>
  <w:style w:type="paragraph" w:customStyle="1" w:styleId="Style2">
    <w:name w:val="Body text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240"/>
      <w:ind w:left="210"/>
      <w:jc w:val="center"/>
    </w:pPr>
    <w:rPr>
      <w:rFonts w:ascii="Times New Roman" w:eastAsia="Times New Roman" w:hAnsi="Times New Roman" w:cs="Times New Roman"/>
      <w:b/>
      <w:bCs/>
      <w:i w:val="0"/>
      <w:iCs w:val="0"/>
      <w:smallCaps w:val="0"/>
      <w:strike w:val="0"/>
      <w:color w:val="476198"/>
      <w:sz w:val="20"/>
      <w:szCs w:val="20"/>
      <w:u w:val="none"/>
    </w:rPr>
  </w:style>
  <w:style w:type="paragraph" w:customStyle="1" w:styleId="Style10">
    <w:name w:val="Other"/>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Heading #1"/>
    <w:basedOn w:val="Normal"/>
    <w:link w:val="CharStyle19"/>
    <w:pPr>
      <w:widowControl w:val="0"/>
      <w:shd w:val="clear" w:color="auto" w:fill="auto"/>
      <w:spacing w:line="226" w:lineRule="auto"/>
      <w:jc w:val="center"/>
      <w:outlineLvl w:val="0"/>
    </w:pPr>
    <w:rPr>
      <w:rFonts w:ascii="Times New Roman" w:eastAsia="Times New Roman" w:hAnsi="Times New Roman" w:cs="Times New Roman"/>
      <w:b/>
      <w:bCs/>
      <w:i w:val="0"/>
      <w:iCs w:val="0"/>
      <w:smallCaps w:val="0"/>
      <w:strike w:val="0"/>
      <w:sz w:val="32"/>
      <w:szCs w:val="32"/>
      <w:u w:val="none"/>
    </w:rPr>
  </w:style>
  <w:style w:type="paragraph" w:customStyle="1" w:styleId="Style22">
    <w:name w:val="Table caption"/>
    <w:basedOn w:val="Normal"/>
    <w:link w:val="CharStyle23"/>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35">
    <w:name w:val="Picture caption"/>
    <w:basedOn w:val="Normal"/>
    <w:link w:val="CharStyle36"/>
    <w:pPr>
      <w:widowControl w:val="0"/>
      <w:shd w:val="clear" w:color="auto" w:fill="auto"/>
    </w:pPr>
    <w:rPr>
      <w:rFonts w:ascii="Georgia" w:eastAsia="Georgia" w:hAnsi="Georgia" w:cs="Georgia"/>
      <w:b w:val="0"/>
      <w:bCs w:val="0"/>
      <w:i w:val="0"/>
      <w:iCs w:val="0"/>
      <w:smallCaps w:val="0"/>
      <w:strike w:val="0"/>
      <w:color w:val="292829"/>
      <w:sz w:val="11"/>
      <w:szCs w:val="11"/>
      <w:u w:val="none"/>
    </w:rPr>
  </w:style>
  <w:style w:type="paragraph" w:customStyle="1" w:styleId="Style38">
    <w:name w:val="Body text (2)"/>
    <w:basedOn w:val="Normal"/>
    <w:link w:val="CharStyle39"/>
    <w:pPr>
      <w:widowControl w:val="0"/>
      <w:shd w:val="clear" w:color="auto" w:fill="auto"/>
      <w:ind w:left="3200"/>
    </w:pPr>
    <w:rPr>
      <w:rFonts w:ascii="Arial" w:eastAsia="Arial" w:hAnsi="Arial" w:cs="Arial"/>
      <w:b w:val="0"/>
      <w:bCs w:val="0"/>
      <w:i w:val="0"/>
      <w:iCs w:val="0"/>
      <w:smallCaps w:val="0"/>
      <w:strike w:val="0"/>
      <w:color w:val="43444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image" Target="media/image2.jpeg"/><Relationship Id="rId20" Type="http://schemas.openxmlformats.org/officeDocument/2006/relationships/image" Target="media/image2.jpeg" TargetMode="Externa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s>
</file>