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4114" w:h="2741" w:wrap="none" w:hAnchor="page" w:x="1242" w:y="1129"/>
        <w:widowControl w:val="0"/>
        <w:shd w:val="clear" w:color="auto" w:fill="auto"/>
        <w:bidi w:val="0"/>
        <w:spacing w:before="0" w:after="120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framePr w:w="4114" w:h="2741" w:wrap="none" w:hAnchor="page" w:x="1242" w:y="1129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framePr w:w="4114" w:h="2741" w:wrap="none" w:hAnchor="page" w:x="1242" w:y="1129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Калининградской области</w:t>
      </w:r>
    </w:p>
    <w:p>
      <w:pPr>
        <w:pStyle w:val="Style2"/>
        <w:keepNext w:val="0"/>
        <w:keepLines w:val="0"/>
        <w:framePr w:w="4114" w:h="2741" w:wrap="none" w:hAnchor="page" w:x="1242" w:y="1129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left"/>
      </w:pPr>
      <w:r>
        <w:rPr>
          <w:rStyle w:val="CharStyle3"/>
        </w:rPr>
        <w:t>ул. Барнаульская 4, г. Калининград, 236006</w:t>
      </w:r>
    </w:p>
    <w:p>
      <w:pPr>
        <w:pStyle w:val="Style2"/>
        <w:keepNext w:val="0"/>
        <w:keepLines w:val="0"/>
        <w:framePr w:w="4114" w:h="2741" w:wrap="none" w:hAnchor="page" w:x="1242" w:y="11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бокс № 5033</w:t>
      </w:r>
    </w:p>
    <w:p>
      <w:pPr>
        <w:pStyle w:val="Style2"/>
        <w:keepNext w:val="0"/>
        <w:keepLines w:val="0"/>
        <w:framePr w:w="4114" w:h="2741" w:wrap="none" w:hAnchor="page" w:x="1242" w:y="1129"/>
        <w:widowControl w:val="0"/>
        <w:shd w:val="clear" w:color="auto" w:fill="auto"/>
        <w:bidi w:val="0"/>
        <w:spacing w:before="0" w:after="0" w:line="305" w:lineRule="auto"/>
        <w:ind w:left="0" w:right="0" w:firstLine="480"/>
        <w:jc w:val="left"/>
      </w:pPr>
      <w:r>
        <w:rPr>
          <w:rStyle w:val="CharStyle3"/>
        </w:rPr>
        <w:t>тел. (4012) 53-72-01, факс (4012) 53-72-00</w:t>
      </w:r>
    </w:p>
    <w:p>
      <w:pPr>
        <w:pStyle w:val="Style2"/>
        <w:keepNext w:val="0"/>
        <w:keepLines w:val="0"/>
        <w:framePr w:w="4114" w:h="2741" w:wrap="none" w:hAnchor="page" w:x="1242" w:y="1129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"mailto:to39@fas.gov.ru" </w:instrText>
      </w:r>
      <w:r>
        <w:fldChar w:fldCharType="separate"/>
      </w:r>
      <w:r>
        <w:rPr>
          <w:rStyle w:val="CharStyle3"/>
          <w:lang w:val="en-US" w:eastAsia="en-US"/>
        </w:rPr>
        <w:t>to39@fas.gov.ru</w:t>
      </w:r>
      <w:r>
        <w:fldChar w:fldCharType="end"/>
      </w:r>
    </w:p>
    <w:p>
      <w:pPr>
        <w:pStyle w:val="Style7"/>
        <w:keepNext/>
        <w:keepLines/>
        <w:framePr w:w="4114" w:h="2741" w:wrap="none" w:hAnchor="page" w:x="1242" w:y="1129"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8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8"/>
        </w:rPr>
        <w:t>2.12.2025</w:t>
        <w:tab/>
      </w:r>
      <w:r>
        <w:fldChar w:fldCharType="end"/>
      </w:r>
      <w:r>
        <w:rPr>
          <w:rStyle w:val="CharStyle8"/>
        </w:rPr>
        <w:t>№ НИ/6664/25</w:t>
      </w:r>
      <w:bookmarkEnd w:id="0"/>
    </w:p>
    <w:p>
      <w:pPr>
        <w:pStyle w:val="Style9"/>
        <w:keepNext w:val="0"/>
        <w:keepLines w:val="0"/>
        <w:framePr w:w="931" w:h="326" w:wrap="none" w:hAnchor="page" w:x="1208" w:y="4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решение</w:t>
      </w:r>
    </w:p>
    <w:p>
      <w:pPr>
        <w:pStyle w:val="Style9"/>
        <w:keepNext w:val="0"/>
        <w:keepLines w:val="0"/>
        <w:framePr w:w="293" w:h="322" w:wrap="none" w:hAnchor="page" w:x="2878" w:y="4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по</w:t>
      </w:r>
    </w:p>
    <w:p>
      <w:pPr>
        <w:pStyle w:val="Style9"/>
        <w:keepNext w:val="0"/>
        <w:keepLines w:val="0"/>
        <w:framePr w:w="1277" w:h="326" w:wrap="none" w:hAnchor="page" w:x="3906" w:y="4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результатам</w:t>
      </w:r>
    </w:p>
    <w:p>
      <w:pPr>
        <w:pStyle w:val="Style9"/>
        <w:keepNext w:val="0"/>
        <w:keepLines w:val="0"/>
        <w:framePr w:w="2645" w:h="331" w:wrap="none" w:hAnchor="page" w:x="1208" w:y="52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рассмотрения обращения</w:t>
      </w:r>
    </w:p>
    <w:p>
      <w:pPr>
        <w:pStyle w:val="Style11"/>
        <w:keepNext w:val="0"/>
        <w:keepLines w:val="0"/>
        <w:framePr w:w="4901" w:h="5539" w:wrap="none" w:hAnchor="page" w:x="6406" w:y="894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Style w:val="CharStyle12"/>
        </w:rPr>
        <w:t xml:space="preserve">ОБЩЕСТВО С ОГРАНИЧЕННОЙ ОТВЕТСТВЕННОСТЬЮ "МЕДИ-С" </w:t>
      </w:r>
      <w:r>
        <w:fldChar w:fldCharType="begin"/>
      </w:r>
      <w:r>
        <w:rPr/>
        <w:instrText> HYPERLINK "mailto:tender@medi-c.ru" </w:instrText>
      </w:r>
      <w:r>
        <w:fldChar w:fldCharType="separate"/>
      </w:r>
      <w:r>
        <w:rPr>
          <w:rStyle w:val="CharStyle12"/>
          <w:lang w:val="en-US" w:eastAsia="en-US"/>
        </w:rPr>
        <w:t>tender@medi-c.ru</w:t>
      </w:r>
      <w:r>
        <w:fldChar w:fldCharType="end"/>
      </w:r>
    </w:p>
    <w:p>
      <w:pPr>
        <w:pStyle w:val="Style11"/>
        <w:keepNext w:val="0"/>
        <w:keepLines w:val="0"/>
        <w:framePr w:w="4901" w:h="5539" w:wrap="none" w:hAnchor="page" w:x="6406" w:y="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ГКУ Калининградской области "Центр обеспечения организации и проведения торгов"</w:t>
      </w:r>
    </w:p>
    <w:p>
      <w:pPr>
        <w:pStyle w:val="Style11"/>
        <w:keepNext w:val="0"/>
        <w:keepLines w:val="0"/>
        <w:framePr w:w="4901" w:h="5539" w:wrap="none" w:hAnchor="page" w:x="6406" w:y="894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Style w:val="CharStyle12"/>
        </w:rPr>
        <w:t>236006, г. Калининград, ул. Геологическая, д. 1</w:t>
      </w:r>
    </w:p>
    <w:p>
      <w:pPr>
        <w:pStyle w:val="Style11"/>
        <w:keepNext w:val="0"/>
        <w:keepLines w:val="0"/>
        <w:framePr w:w="4901" w:h="5539" w:wrap="none" w:hAnchor="page" w:x="6406" w:y="894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fldChar w:fldCharType="begin"/>
      </w:r>
      <w:r>
        <w:rPr/>
        <w:instrText> HYPERLINK "mailto:gkuct@gov39.ru" </w:instrText>
      </w:r>
      <w:r>
        <w:fldChar w:fldCharType="separate"/>
      </w:r>
      <w:r>
        <w:rPr>
          <w:rStyle w:val="CharStyle12"/>
          <w:lang w:val="en-US" w:eastAsia="en-US"/>
        </w:rPr>
        <w:t>gkuct@gov39.ru</w:t>
      </w:r>
      <w:r>
        <w:fldChar w:fldCharType="end"/>
      </w:r>
      <w:r>
        <w:rPr>
          <w:rStyle w:val="CharStyle12"/>
          <w:lang w:val="en-US" w:eastAsia="en-US"/>
        </w:rPr>
        <w:t xml:space="preserve">, </w:t>
      </w:r>
      <w:r>
        <w:fldChar w:fldCharType="begin"/>
      </w:r>
      <w:r>
        <w:rPr/>
        <w:instrText> HYPERLINK "mailto:l.zamova@gmail.ru" </w:instrText>
      </w:r>
      <w:r>
        <w:fldChar w:fldCharType="separate"/>
      </w:r>
      <w:r>
        <w:rPr>
          <w:rStyle w:val="CharStyle12"/>
          <w:lang w:val="en-US" w:eastAsia="en-US"/>
        </w:rPr>
        <w:t>l.zamova@gmail.ru</w:t>
      </w:r>
      <w:r>
        <w:fldChar w:fldCharType="end"/>
      </w:r>
    </w:p>
    <w:p>
      <w:pPr>
        <w:pStyle w:val="Style11"/>
        <w:keepNext w:val="0"/>
        <w:keepLines w:val="0"/>
        <w:framePr w:w="4901" w:h="5539" w:wrap="none" w:hAnchor="page" w:x="6406" w:y="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ГБУЗ "Областная клиническая больница Калининградской области''</w:t>
      </w:r>
    </w:p>
    <w:p>
      <w:pPr>
        <w:pStyle w:val="Style11"/>
        <w:keepNext w:val="0"/>
        <w:keepLines w:val="0"/>
        <w:framePr w:w="4901" w:h="5539" w:wrap="none" w:hAnchor="page" w:x="6406" w:y="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236016, Калининградская обл., г.</w:t>
      </w:r>
    </w:p>
    <w:p>
      <w:pPr>
        <w:pStyle w:val="Style11"/>
        <w:keepNext w:val="0"/>
        <w:keepLines w:val="0"/>
        <w:framePr w:w="4901" w:h="5539" w:wrap="none" w:hAnchor="page" w:x="6406" w:y="8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Калининград, ул. Клиническая, 74</w:t>
      </w:r>
    </w:p>
    <w:p>
      <w:pPr>
        <w:pStyle w:val="Style11"/>
        <w:keepNext w:val="0"/>
        <w:keepLines w:val="0"/>
        <w:framePr w:w="4901" w:h="5539" w:wrap="none" w:hAnchor="page" w:x="6406" w:y="894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rStyle w:val="CharStyle12"/>
          <w:lang w:val="en-US" w:eastAsia="en-US"/>
        </w:rPr>
        <w:t>info@kokb.ru;</w:t>
      </w:r>
      <w:r>
        <w:fldChar w:fldCharType="begin"/>
      </w:r>
      <w:r>
        <w:rPr/>
        <w:instrText> HYPERLINK "mailto:okb@infomed39.ru" </w:instrText>
      </w:r>
      <w:r>
        <w:fldChar w:fldCharType="separate"/>
      </w:r>
      <w:r>
        <w:rPr>
          <w:rStyle w:val="CharStyle12"/>
          <w:lang w:val="en-US" w:eastAsia="en-US"/>
        </w:rPr>
        <w:t>okb@infomed39.ru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1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46" w:bottom="1221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2" w:right="0" w:bottom="121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РЕШЕНИЕ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0"/>
          <w:b/>
          <w:bCs/>
        </w:rPr>
        <w:t>по делу № 039/06/105-1100/2025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77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Резолютивная часть объявлена 27.11.2025</w:t>
        <w:tab/>
        <w:t>г. Калининград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both"/>
      </w:pPr>
      <w:r>
        <w:rPr>
          <w:rStyle w:val="CharStyle10"/>
        </w:rPr>
        <w:t>Изготовлено в полном объеме 02.12.2025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860"/>
        <w:jc w:val="both"/>
      </w:pPr>
      <w:r>
        <w:rPr>
          <w:rStyle w:val="CharStyle10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860"/>
        <w:jc w:val="both"/>
      </w:pPr>
      <w:r>
        <w:rPr>
          <w:rStyle w:val="CharStyle10"/>
        </w:rPr>
        <w:t>Председатель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860"/>
        <w:jc w:val="both"/>
      </w:pPr>
      <w:r>
        <w:rPr>
          <w:rStyle w:val="CharStyle10"/>
        </w:rPr>
        <w:t>Н.С. Иванова – заместитель руководителя - начальник отдела контроля органов власти, закупок и рекламы Калининградского УФАС России;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860"/>
        <w:jc w:val="both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860"/>
        <w:jc w:val="both"/>
      </w:pPr>
      <w:r>
        <w:rPr>
          <w:rStyle w:val="CharStyle10"/>
        </w:rPr>
        <w:t>А.А. Юдина – ведущий специалист - эксперт отдела контроля органов власти, закупок и рекламы Калининградского УФАС России;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860"/>
        <w:jc w:val="both"/>
      </w:pPr>
      <w:r>
        <w:rPr>
          <w:rStyle w:val="CharStyle10"/>
        </w:rPr>
        <w:t>В.А. Кувыкина – специалист - эксперт отдела контроля органов власти, закупок и рекламы Калининградского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860"/>
        <w:jc w:val="both"/>
      </w:pPr>
      <w:r>
        <w:rPr>
          <w:rStyle w:val="CharStyle10"/>
        </w:rPr>
        <w:t>с участием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>Заявителя – ООО «Меди-С»: Савиной Анжелы Ивановны (по доверенности),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860"/>
        <w:jc w:val="both"/>
      </w:pPr>
      <w:r>
        <w:rPr>
          <w:rStyle w:val="CharStyle10"/>
        </w:rPr>
        <w:t>Уполномоченного учреждения – Государственное Казенное Учреждение Калининградской Области «Центр обеспечения организации и проведения торгов": Белоговой Виктории Игоревны (по доверенности);</w:t>
      </w:r>
    </w:p>
    <w:p>
      <w:pPr>
        <w:widowControl w:val="0"/>
        <w:spacing w:line="1" w:lineRule="exact"/>
      </w:pPr>
      <w:r>
        <w:drawing>
          <wp:anchor distT="127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 xml:space="preserve">Заказчика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ГБУЗ «Областная клиническая больница Калининградской области»: Корнеевой Алины Михайловны (по доверенности),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 xml:space="preserve">рассмотрев в режиме видеоконференцсвязи посредством плагина </w:t>
      </w:r>
      <w:r>
        <w:rPr>
          <w:rStyle w:val="CharStyle10"/>
          <w:lang w:val="en-US" w:eastAsia="en-US"/>
        </w:rPr>
        <w:t xml:space="preserve">«TrueConf» </w:t>
      </w:r>
      <w:r>
        <w:rPr>
          <w:rStyle w:val="CharStyle10"/>
        </w:rPr>
        <w:t xml:space="preserve">жалобу Общества с ограниченной ответственностью «Меди-С» (вх. </w:t>
      </w:r>
      <w:r>
        <w:rPr>
          <w:rStyle w:val="CharStyle10"/>
          <w:lang w:val="en-US" w:eastAsia="en-US"/>
        </w:rPr>
        <w:t xml:space="preserve">№ 9254/25 </w:t>
      </w:r>
      <w:r>
        <w:rPr>
          <w:rStyle w:val="CharStyle10"/>
        </w:rPr>
        <w:t xml:space="preserve">от </w:t>
      </w:r>
      <w:r>
        <w:rPr>
          <w:rStyle w:val="CharStyle10"/>
          <w:lang w:val="en-US" w:eastAsia="en-US"/>
        </w:rPr>
        <w:t xml:space="preserve">20.11.2025) </w:t>
      </w:r>
      <w:r>
        <w:rPr>
          <w:rStyle w:val="CharStyle10"/>
        </w:rPr>
        <w:t xml:space="preserve">на действия заказчика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ГБУЗ «Областная клиническая больница Калининградской области» при проведении электронного аукциона, предметом которого является на поставку медицинских изделий для клинической лаборатории (извещение </w:t>
      </w:r>
      <w:r>
        <w:rPr>
          <w:rStyle w:val="CharStyle10"/>
          <w:lang w:val="en-US" w:eastAsia="en-US"/>
        </w:rPr>
        <w:t xml:space="preserve">№ 0335200014925003690)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Аукцион),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 xml:space="preserve">В Управление Федеральной антимонопольной службы по Калининградской области </w:t>
      </w:r>
      <w:r>
        <w:rPr>
          <w:rStyle w:val="CharStyle10"/>
          <w:lang w:val="en-US" w:eastAsia="en-US"/>
        </w:rPr>
        <w:t xml:space="preserve">19.11.2025 </w:t>
      </w:r>
      <w:r>
        <w:rPr>
          <w:rStyle w:val="CharStyle10"/>
        </w:rPr>
        <w:t>поступила жалоба Заявителя на действия Заказчика при формировании извещения о электронном Аукционе.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  <w:b/>
          <w:bCs/>
        </w:rPr>
        <w:t>В обоснование своей жалобы Заявитель привел следующие доводы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 xml:space="preserve">Заявитель считает, что Заказчиком при проведении Аукциона (извещение </w:t>
      </w:r>
      <w:r>
        <w:rPr>
          <w:rStyle w:val="CharStyle10"/>
          <w:lang w:val="en-US" w:eastAsia="en-US"/>
        </w:rPr>
        <w:t xml:space="preserve">№ 0335200014925003690) </w:t>
      </w:r>
      <w:r>
        <w:rPr>
          <w:rStyle w:val="CharStyle10"/>
        </w:rPr>
        <w:t xml:space="preserve">допущены нарушения Федерального закона от </w:t>
      </w:r>
      <w:r>
        <w:rPr>
          <w:rStyle w:val="CharStyle10"/>
          <w:lang w:val="en-US" w:eastAsia="en-US"/>
        </w:rPr>
        <w:t xml:space="preserve">05.04.2013 № </w:t>
      </w:r>
      <w:r>
        <w:rPr>
          <w:rStyle w:val="CharStyle10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Закон о контрактной системе).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  <w:b/>
          <w:bCs/>
        </w:rPr>
        <w:t>Заказчиком даны следующие пояснения по сути жалобы Заявителя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>Заказчик с доводами жалобы не согласен, считает, что его действия соответствуют требованиям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  <w:b/>
          <w:bCs/>
        </w:rPr>
        <w:t xml:space="preserve">В результате рассмотрения жалобы и проведения в соответствии с частью </w:t>
      </w:r>
      <w:r>
        <w:rPr>
          <w:rStyle w:val="CharStyle10"/>
          <w:b/>
          <w:bCs/>
          <w:lang w:val="en-US" w:eastAsia="en-US"/>
        </w:rPr>
        <w:t xml:space="preserve">15 </w:t>
      </w:r>
      <w:r>
        <w:rPr>
          <w:rStyle w:val="CharStyle10"/>
          <w:b/>
          <w:bCs/>
        </w:rPr>
        <w:t xml:space="preserve">статьи </w:t>
      </w:r>
      <w:r>
        <w:rPr>
          <w:rStyle w:val="CharStyle10"/>
          <w:b/>
          <w:bCs/>
          <w:lang w:val="en-US" w:eastAsia="en-US"/>
        </w:rPr>
        <w:t xml:space="preserve">99 </w:t>
      </w:r>
      <w:r>
        <w:rPr>
          <w:rStyle w:val="CharStyle10"/>
          <w:b/>
          <w:bCs/>
        </w:rPr>
        <w:t>Закона о контрактной системе внеплановой проверки, Комиссия установила следующее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  <w:lang w:val="en-US" w:eastAsia="en-US"/>
        </w:rPr>
        <w:t xml:space="preserve">06.11.2025 </w:t>
      </w:r>
      <w:r>
        <w:rPr>
          <w:rStyle w:val="CharStyle10"/>
        </w:rPr>
        <w:t xml:space="preserve">Заказчиком на официальном сайте единой информационной системы в сфере закупок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ЕИС) размещено извещение о проведении электронного Аукциона извещение </w:t>
      </w:r>
      <w:r>
        <w:rPr>
          <w:rStyle w:val="CharStyle10"/>
          <w:lang w:val="en-US" w:eastAsia="en-US"/>
        </w:rPr>
        <w:t xml:space="preserve">№ 0335200014925003690 </w:t>
      </w:r>
      <w:r>
        <w:rPr>
          <w:rStyle w:val="CharStyle10"/>
        </w:rPr>
        <w:t>с приложениями.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 xml:space="preserve">Начальная (максимальная) цена контракта </w:t>
      </w:r>
      <w:r>
        <w:rPr>
          <w:rStyle w:val="CharStyle10"/>
          <w:lang w:val="en-US" w:eastAsia="en-US"/>
        </w:rPr>
        <w:t xml:space="preserve">– 5 780 040,00 </w:t>
      </w:r>
      <w:r>
        <w:rPr>
          <w:rStyle w:val="CharStyle10"/>
        </w:rPr>
        <w:t>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>Объектом закупки является поставка медицинских изделий для клинической лаборатории.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 xml:space="preserve">В соответствии с пунктом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29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34 </w:t>
      </w:r>
      <w:r>
        <w:rPr>
          <w:rStyle w:val="CharStyle10"/>
        </w:rPr>
        <w:t>Закона о закупках установлено, что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 xml:space="preserve">Постановлением Правительства Российской Федерации от </w:t>
      </w:r>
      <w:r>
        <w:rPr>
          <w:rStyle w:val="CharStyle10"/>
          <w:lang w:val="en-US" w:eastAsia="en-US"/>
        </w:rPr>
        <w:t xml:space="preserve">19.04.2021 № 620 </w:t>
      </w:r>
      <w:r>
        <w:rPr>
          <w:rStyle w:val="CharStyle10"/>
        </w:rPr>
        <w:t>установлены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 xml:space="preserve">Согласно пункту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Постановления Правительства Российской Федерации от </w:t>
      </w:r>
      <w:r>
        <w:rPr>
          <w:rStyle w:val="CharStyle10"/>
          <w:lang w:val="en-US" w:eastAsia="en-US"/>
        </w:rPr>
        <w:t xml:space="preserve">19.04.2021 № 620 </w:t>
      </w:r>
      <w:r>
        <w:rPr>
          <w:rStyle w:val="CharStyle10"/>
        </w:rPr>
        <w:t>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  <w:lang w:val="en-US" w:eastAsia="en-US"/>
        </w:rPr>
        <w:t xml:space="preserve">600 </w:t>
      </w:r>
      <w:r>
        <w:rPr>
          <w:rStyle w:val="CharStyle10"/>
        </w:rPr>
        <w:t xml:space="preserve">тыс. рублей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менее </w:t>
      </w:r>
      <w:r>
        <w:rPr>
          <w:rStyle w:val="CharStyle10"/>
          <w:lang w:val="en-US" w:eastAsia="en-US"/>
        </w:rPr>
        <w:t xml:space="preserve">50 </w:t>
      </w:r>
      <w:r>
        <w:rPr>
          <w:rStyle w:val="CharStyle10"/>
        </w:rPr>
        <w:t>млн. рублей;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4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 xml:space="preserve">млн. рублей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от </w:t>
      </w:r>
      <w:r>
        <w:rPr>
          <w:rStyle w:val="CharStyle10"/>
          <w:lang w:val="en-US" w:eastAsia="en-US"/>
        </w:rPr>
        <w:t xml:space="preserve">50 </w:t>
      </w:r>
      <w:r>
        <w:rPr>
          <w:rStyle w:val="CharStyle10"/>
        </w:rPr>
        <w:t xml:space="preserve">млн. рублей до </w:t>
      </w:r>
      <w:r>
        <w:rPr>
          <w:rStyle w:val="CharStyle10"/>
          <w:lang w:val="en-US" w:eastAsia="en-US"/>
        </w:rPr>
        <w:t xml:space="preserve">100 </w:t>
      </w:r>
      <w:r>
        <w:rPr>
          <w:rStyle w:val="CharStyle10"/>
        </w:rPr>
        <w:t>млн. рублей;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9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  <w:lang w:val="en-US" w:eastAsia="en-US"/>
        </w:rPr>
        <w:t xml:space="preserve">,5 </w:t>
      </w:r>
      <w:r>
        <w:rPr>
          <w:rStyle w:val="CharStyle10"/>
        </w:rPr>
        <w:t xml:space="preserve">млн. рублей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для заказчиков, у которых объем денежных средств, направленных на закупку медицинских изделий в предшествующем году, составил более </w:t>
      </w:r>
      <w:r>
        <w:rPr>
          <w:rStyle w:val="CharStyle10"/>
          <w:lang w:val="en-US" w:eastAsia="en-US"/>
        </w:rPr>
        <w:t xml:space="preserve">100 </w:t>
      </w:r>
      <w:r>
        <w:rPr>
          <w:rStyle w:val="CharStyle10"/>
        </w:rPr>
        <w:t>млн.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 xml:space="preserve">Приказом Минздрава России от </w:t>
      </w:r>
      <w:r>
        <w:rPr>
          <w:rStyle w:val="CharStyle10"/>
          <w:lang w:val="en-US" w:eastAsia="en-US"/>
        </w:rPr>
        <w:t xml:space="preserve">06.06.2012 </w:t>
      </w:r>
      <w:r>
        <w:rPr>
          <w:rStyle w:val="CharStyle10"/>
        </w:rPr>
        <w:t xml:space="preserve">года </w:t>
      </w:r>
      <w:r>
        <w:rPr>
          <w:rStyle w:val="CharStyle10"/>
          <w:lang w:val="en-US" w:eastAsia="en-US"/>
        </w:rPr>
        <w:t xml:space="preserve">№ </w:t>
      </w:r>
      <w:r>
        <w:rPr>
          <w:rStyle w:val="CharStyle10"/>
        </w:rPr>
        <w:t xml:space="preserve">4н «Об утверждении номенклатурной классификации медицинских изделий»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приказ </w:t>
      </w:r>
      <w:r>
        <w:rPr>
          <w:rStyle w:val="CharStyle10"/>
          <w:lang w:val="en-US" w:eastAsia="en-US"/>
        </w:rPr>
        <w:t xml:space="preserve">N </w:t>
      </w:r>
      <w:r>
        <w:rPr>
          <w:rStyle w:val="CharStyle10"/>
        </w:rPr>
        <w:t xml:space="preserve">4н) утверждена номенклатурная классификация медицинских изделий по видам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НКМИ).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10"/>
        </w:rPr>
        <w:t xml:space="preserve">Согласно НКМИ, настоящая классификация содержит числовое обозначение вида медицинского изделия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 xml:space="preserve">идентификационный уникальный номер записи </w:t>
      </w:r>
      <w:r>
        <w:rPr>
          <w:rStyle w:val="CharStyle10"/>
          <w:lang w:val="en-US" w:eastAsia="en-US"/>
        </w:rPr>
        <w:t xml:space="preserve">&lt;*&gt;, </w:t>
      </w:r>
      <w:r>
        <w:rPr>
          <w:rStyle w:val="CharStyle10"/>
        </w:rPr>
        <w:t>наименование вида медицинского изделия, описание вида медицинского изделия, содержащее соответствующие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классификационные признаки вида медицинского изделия, указываемые в зависимости от назначения медицинского изделия.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  <w:lang w:val="en-US" w:eastAsia="en-US"/>
        </w:rPr>
        <w:t xml:space="preserve">*&gt; </w:t>
      </w:r>
      <w:r>
        <w:rPr>
          <w:rStyle w:val="CharStyle10"/>
        </w:rPr>
        <w:t xml:space="preserve">Фиксируется начальное значение </w:t>
      </w:r>
      <w:r>
        <w:rPr>
          <w:rStyle w:val="CharStyle10"/>
          <w:lang w:val="en-US" w:eastAsia="en-US"/>
        </w:rPr>
        <w:t xml:space="preserve">100000 </w:t>
      </w:r>
      <w:r>
        <w:rPr>
          <w:rStyle w:val="CharStyle10"/>
        </w:rPr>
        <w:t xml:space="preserve">и для каждой последующей записи значение увеличивается на </w:t>
      </w:r>
      <w:r>
        <w:rPr>
          <w:rStyle w:val="CharStyle10"/>
          <w:lang w:val="en-US" w:eastAsia="en-US"/>
        </w:rPr>
        <w:t>10.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 xml:space="preserve">При этом сама НКМИ содержит только указание на группы и подгруппы медицинских изделий, в то время как сведения о конкретных видах медицинских изделий (идентификационные уникальные номера записи от </w:t>
      </w:r>
      <w:r>
        <w:rPr>
          <w:rStyle w:val="CharStyle10"/>
          <w:lang w:val="en-US" w:eastAsia="en-US"/>
        </w:rPr>
        <w:t xml:space="preserve">100000 </w:t>
      </w:r>
      <w:r>
        <w:rPr>
          <w:rStyle w:val="CharStyle10"/>
        </w:rPr>
        <w:t xml:space="preserve">и для каждой последующей записи значение увеличивается на </w:t>
      </w:r>
      <w:r>
        <w:rPr>
          <w:rStyle w:val="CharStyle10"/>
          <w:lang w:val="en-US" w:eastAsia="en-US"/>
        </w:rPr>
        <w:t xml:space="preserve">10) </w:t>
      </w:r>
      <w:r>
        <w:rPr>
          <w:rStyle w:val="CharStyle10"/>
        </w:rPr>
        <w:t xml:space="preserve">размещены на официальном сайте Росздравнадзора </w:t>
      </w:r>
      <w:r>
        <w:rPr>
          <w:rStyle w:val="CharStyle10"/>
          <w:lang w:val="en-US" w:eastAsia="en-US"/>
        </w:rPr>
        <w:t>(</w:t>
      </w:r>
      <w:r>
        <w:fldChar w:fldCharType="begin"/>
      </w:r>
      <w:r>
        <w:rPr/>
        <w:instrText> HYPERLINK "https://roszdravnadzor.gov.ru/services/mi_reesetr" </w:instrText>
      </w:r>
      <w:r>
        <w:fldChar w:fldCharType="separate"/>
      </w:r>
      <w:r>
        <w:rPr>
          <w:rStyle w:val="CharStyle10"/>
          <w:lang w:val="en-US" w:eastAsia="en-US"/>
        </w:rPr>
        <w:t>https://roszdravnadzor.gov.ru/services/mi_reesetr</w:t>
      </w:r>
      <w:r>
        <w:fldChar w:fldCharType="end"/>
      </w:r>
      <w:r>
        <w:rPr>
          <w:rStyle w:val="CharStyle10"/>
          <w:lang w:val="en-US" w:eastAsia="en-US"/>
        </w:rPr>
        <w:t>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>Следовательно, номенклатурной классификации каждый вид медицинского изделия обладает уникальным идентификационным номером записи в формате шестизначного кода.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>Из положений структурированной формы извещения о проведении электронного Аукциона установлено, что к поставке требуются: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 xml:space="preserve">Пробирка вакуумная для взятия образцов крови ИВД, с активатором свертывания, позиция КТРУ </w:t>
      </w:r>
      <w:r>
        <w:rPr>
          <w:rStyle w:val="CharStyle10"/>
          <w:lang w:val="en-US" w:eastAsia="en-US"/>
        </w:rPr>
        <w:t xml:space="preserve">32.50.50.000-00001483, </w:t>
      </w:r>
      <w:r>
        <w:rPr>
          <w:rStyle w:val="CharStyle10"/>
        </w:rPr>
        <w:t xml:space="preserve">код НКМИ </w:t>
      </w:r>
      <w:r>
        <w:rPr>
          <w:rStyle w:val="CharStyle10"/>
          <w:lang w:val="en-US" w:eastAsia="en-US"/>
        </w:rPr>
        <w:t>293570;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 xml:space="preserve">Пробирка вакуумная для взятия образцов крови ИВД, с натрия цитратом, КТРУ </w:t>
      </w:r>
      <w:r>
        <w:rPr>
          <w:rStyle w:val="CharStyle10"/>
          <w:lang w:val="en-US" w:eastAsia="en-US"/>
        </w:rPr>
        <w:t xml:space="preserve">32.50.50.000-00000920, </w:t>
      </w:r>
      <w:r>
        <w:rPr>
          <w:rStyle w:val="CharStyle10"/>
        </w:rPr>
        <w:t xml:space="preserve">код НКМИ </w:t>
      </w:r>
      <w:r>
        <w:rPr>
          <w:rStyle w:val="CharStyle10"/>
          <w:lang w:val="en-US" w:eastAsia="en-US"/>
        </w:rPr>
        <w:t>293540;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 xml:space="preserve">Пробирка вакуумная для взятия образцов крови ИВД, с </w:t>
      </w:r>
      <w:r>
        <w:rPr>
          <w:rStyle w:val="CharStyle10"/>
          <w:lang w:val="en-US" w:eastAsia="en-US"/>
        </w:rPr>
        <w:t xml:space="preserve">K2ЭДТА </w:t>
      </w:r>
      <w:r>
        <w:rPr>
          <w:rStyle w:val="CharStyle10"/>
        </w:rPr>
        <w:t xml:space="preserve">позиция КТРУ </w:t>
      </w:r>
      <w:r>
        <w:rPr>
          <w:rStyle w:val="CharStyle10"/>
          <w:lang w:val="en-US" w:eastAsia="en-US"/>
        </w:rPr>
        <w:t xml:space="preserve">32.50.50.000-00000677, </w:t>
      </w:r>
      <w:r>
        <w:rPr>
          <w:rStyle w:val="CharStyle10"/>
        </w:rPr>
        <w:t xml:space="preserve">код НКМИ </w:t>
      </w:r>
      <w:r>
        <w:rPr>
          <w:rStyle w:val="CharStyle10"/>
          <w:lang w:val="en-US" w:eastAsia="en-US"/>
        </w:rPr>
        <w:t>293500;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 xml:space="preserve">Пробирка вакуумная для взятия образцов крови ИВД, с лития гепарином позиция КТРУ </w:t>
      </w:r>
      <w:r>
        <w:rPr>
          <w:rStyle w:val="CharStyle10"/>
          <w:lang w:val="en-US" w:eastAsia="en-US"/>
        </w:rPr>
        <w:t xml:space="preserve">32.50.50.000-00001157, </w:t>
      </w:r>
      <w:r>
        <w:rPr>
          <w:rStyle w:val="CharStyle10"/>
        </w:rPr>
        <w:t xml:space="preserve">код НКМИ </w:t>
      </w:r>
      <w:r>
        <w:rPr>
          <w:rStyle w:val="CharStyle10"/>
          <w:lang w:val="en-US" w:eastAsia="en-US"/>
        </w:rPr>
        <w:t>293760;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 xml:space="preserve">Пробирка вакуумная для взятия образцов крови ИВД, с </w:t>
      </w:r>
      <w:r>
        <w:rPr>
          <w:rStyle w:val="CharStyle10"/>
          <w:lang w:val="en-US" w:eastAsia="en-US"/>
        </w:rPr>
        <w:t xml:space="preserve">K2ЭДТА </w:t>
      </w:r>
      <w:r>
        <w:rPr>
          <w:rStyle w:val="CharStyle10"/>
        </w:rPr>
        <w:t xml:space="preserve">позиция КТРУ </w:t>
      </w:r>
      <w:r>
        <w:rPr>
          <w:rStyle w:val="CharStyle10"/>
          <w:lang w:val="en-US" w:eastAsia="en-US"/>
        </w:rPr>
        <w:t xml:space="preserve">32.50.50.000-00002123, </w:t>
      </w:r>
      <w:r>
        <w:rPr>
          <w:rStyle w:val="CharStyle10"/>
        </w:rPr>
        <w:t xml:space="preserve">код НКМИ </w:t>
      </w:r>
      <w:r>
        <w:rPr>
          <w:rStyle w:val="CharStyle10"/>
          <w:lang w:val="en-US" w:eastAsia="en-US"/>
        </w:rPr>
        <w:t>293500;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 xml:space="preserve">Пробирка вакуумная для взятия образцов крови ИВД, с лития гепарином и разделительным гелем позиция КТРУ </w:t>
      </w:r>
      <w:r>
        <w:rPr>
          <w:rStyle w:val="CharStyle10"/>
          <w:lang w:val="en-US" w:eastAsia="en-US"/>
        </w:rPr>
        <w:t xml:space="preserve">32.50.50.000-00000885, </w:t>
      </w:r>
      <w:r>
        <w:rPr>
          <w:rStyle w:val="CharStyle10"/>
        </w:rPr>
        <w:t xml:space="preserve">код НКМИ </w:t>
      </w:r>
      <w:r>
        <w:rPr>
          <w:rStyle w:val="CharStyle10"/>
          <w:lang w:val="en-US" w:eastAsia="en-US"/>
        </w:rPr>
        <w:t>293480;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 xml:space="preserve">Пробирка вакуумная для взятия образцов крови ИВД, с </w:t>
      </w:r>
      <w:r>
        <w:rPr>
          <w:rStyle w:val="CharStyle10"/>
          <w:lang w:val="en-US" w:eastAsia="en-US"/>
        </w:rPr>
        <w:t xml:space="preserve">K2ЭДТА </w:t>
      </w:r>
      <w:r>
        <w:rPr>
          <w:rStyle w:val="CharStyle10"/>
        </w:rPr>
        <w:t xml:space="preserve">и разделительным гелем позиция КТРУ </w:t>
      </w:r>
      <w:r>
        <w:rPr>
          <w:rStyle w:val="CharStyle10"/>
          <w:lang w:val="en-US" w:eastAsia="en-US"/>
        </w:rPr>
        <w:t xml:space="preserve">32.50.50.000-00001392, </w:t>
      </w:r>
      <w:r>
        <w:rPr>
          <w:rStyle w:val="CharStyle10"/>
        </w:rPr>
        <w:t xml:space="preserve">код НКМИ </w:t>
      </w:r>
      <w:r>
        <w:rPr>
          <w:rStyle w:val="CharStyle10"/>
          <w:lang w:val="en-US" w:eastAsia="en-US"/>
        </w:rPr>
        <w:t>293630;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 xml:space="preserve">Пробирка вакуумная для взятия образцов крови ИВД, с активатором свертывания/разделительным гелем, позиция КТРУ </w:t>
      </w:r>
      <w:r>
        <w:rPr>
          <w:rStyle w:val="CharStyle10"/>
          <w:lang w:val="en-US" w:eastAsia="en-US"/>
        </w:rPr>
        <w:t xml:space="preserve">32.50.50.000-00001054, </w:t>
      </w:r>
      <w:r>
        <w:rPr>
          <w:rStyle w:val="CharStyle10"/>
        </w:rPr>
        <w:t xml:space="preserve">код НКМИ </w:t>
      </w:r>
      <w:r>
        <w:rPr>
          <w:rStyle w:val="CharStyle10"/>
          <w:lang w:val="en-US" w:eastAsia="en-US"/>
        </w:rPr>
        <w:t>293640.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 xml:space="preserve">Таким образом, вышеуказанные медицинские изделия соответствуют разным кодам вида медицинского изделия. При этом, НМЦК составляет </w:t>
      </w:r>
      <w:r>
        <w:rPr>
          <w:rStyle w:val="CharStyle10"/>
          <w:lang w:val="en-US" w:eastAsia="en-US"/>
        </w:rPr>
        <w:t xml:space="preserve">5 780 040,00 </w:t>
      </w:r>
      <w:r>
        <w:rPr>
          <w:rStyle w:val="CharStyle10"/>
        </w:rPr>
        <w:t xml:space="preserve">рублей, что превышает предел, установленный пунктом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Постановления Правительства Российской Федерации от </w:t>
      </w:r>
      <w:r>
        <w:rPr>
          <w:rStyle w:val="CharStyle10"/>
          <w:lang w:val="en-US" w:eastAsia="en-US"/>
        </w:rPr>
        <w:t>19.04.2021 № 620.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 xml:space="preserve">Исходя из всего вышеизложенного, Комиссия Управления приходит к выводу о нарушении Заказчиком пункта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29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34 </w:t>
      </w:r>
      <w:r>
        <w:rPr>
          <w:rStyle w:val="CharStyle10"/>
        </w:rPr>
        <w:t xml:space="preserve">Закона о контрактной системе в части объединения в один объект закупки медицинских изделий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том, что значение начальной (максимальной) цены контракта составляет </w:t>
      </w:r>
      <w:r>
        <w:rPr>
          <w:rStyle w:val="CharStyle10"/>
          <w:lang w:val="en-US" w:eastAsia="en-US"/>
        </w:rPr>
        <w:t xml:space="preserve">5 780 040,00 </w:t>
      </w:r>
      <w:r>
        <w:rPr>
          <w:rStyle w:val="CharStyle10"/>
        </w:rPr>
        <w:t xml:space="preserve">рублей, что превышает предел, установленный пунктом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Постановлением Правительства </w:t>
      </w:r>
      <w:r>
        <w:rPr>
          <w:rStyle w:val="CharStyle10"/>
          <w:lang w:val="en-US" w:eastAsia="en-US"/>
        </w:rPr>
        <w:t>№ 620.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>Заявитель пояснил, что указанное нарушение затрагивает его права и законные интересы, ограничивая его возможность на участие в закупке.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>В заседании Комиссии представители лиц, участвующих в рассмотрении жалобы, на вопрос председателя Комиссии о достаточности доказательств, представленных в материалы дела, 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 xml:space="preserve">В связи с изложенным, руководствуясь частями </w:t>
      </w:r>
      <w:r>
        <w:rPr>
          <w:rStyle w:val="CharStyle10"/>
          <w:lang w:val="en-US" w:eastAsia="en-US"/>
        </w:rPr>
        <w:t xml:space="preserve">1, 4, 7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105, </w:t>
      </w:r>
      <w:r>
        <w:rPr>
          <w:rStyle w:val="CharStyle10"/>
        </w:rPr>
        <w:t xml:space="preserve">частью </w:t>
      </w:r>
      <w:r>
        <w:rPr>
          <w:rStyle w:val="CharStyle10"/>
          <w:lang w:val="en-US" w:eastAsia="en-US"/>
        </w:rPr>
        <w:t xml:space="preserve">8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106 </w:t>
      </w:r>
      <w:r>
        <w:rPr>
          <w:rStyle w:val="CharStyle10"/>
        </w:rPr>
        <w:t>Закона о контрактной системе, Комиссия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>Признать жалобу Общества с ограниченной ответственностью «Меди-С» обоснованной.</w:t>
      </w:r>
      <w:r>
        <w:br w:type="page"/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27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 xml:space="preserve">Признать Заказчика нарушившим пункт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части </w:t>
      </w:r>
      <w:r>
        <w:rPr>
          <w:rStyle w:val="CharStyle10"/>
          <w:lang w:val="en-US" w:eastAsia="en-US"/>
        </w:rPr>
        <w:t xml:space="preserve">29 </w:t>
      </w:r>
      <w:r>
        <w:rPr>
          <w:rStyle w:val="CharStyle10"/>
        </w:rPr>
        <w:t xml:space="preserve">статьи </w:t>
      </w:r>
      <w:r>
        <w:rPr>
          <w:rStyle w:val="CharStyle10"/>
          <w:lang w:val="en-US" w:eastAsia="en-US"/>
        </w:rPr>
        <w:t xml:space="preserve">34 </w:t>
      </w:r>
      <w:r>
        <w:rPr>
          <w:rStyle w:val="CharStyle10"/>
        </w:rPr>
        <w:t>Закона о контрактной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 xml:space="preserve">Выдать заказчику, комиссии по осуществлению закупок, оператору электронной площадки (в части имеющихся полномочий) предписание об устранении выявленного нарушения Федерального закона от </w:t>
      </w:r>
      <w:r>
        <w:rPr>
          <w:rStyle w:val="CharStyle10"/>
          <w:lang w:val="en-US" w:eastAsia="en-US"/>
        </w:rPr>
        <w:t xml:space="preserve">05.04.2013 № </w:t>
      </w:r>
      <w:r>
        <w:rPr>
          <w:rStyle w:val="CharStyle10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rStyle w:val="CharStyle10"/>
        </w:rPr>
        <w:t>Передать материалы дела соответствующему должностному лицу Калининградского УФАС России для рассмотрения вопроса о возбуждении дела об административном правонарушении.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12" w:right="539" w:bottom="1219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298450" distL="0" distR="0" simplePos="0" relativeHeight="125829379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0</wp:posOffset>
                </wp:positionV>
                <wp:extent cx="1825625" cy="24701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300000000000004pt;margin-top:0;width:143.75pt;height:19.449999999999999pt;z-index:-125829374;mso-wrap-distance-left:0;mso-wrap-distance-right:0;mso-wrap-distance-bottom:23.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7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4130" distB="0" distL="0" distR="1786255" simplePos="0" relativeHeight="125829381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24130</wp:posOffset>
            </wp:positionV>
            <wp:extent cx="359410" cy="52451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429260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5pt;margin-top:33.799999999999997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112395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34999999999999pt;margin-top:8.8499999999999996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98450" distL="0" distR="0" simplePos="0" relativeHeight="125829382" behindDoc="0" locked="0" layoutInCell="1" allowOverlap="1">
                <wp:simplePos x="0" y="0"/>
                <wp:positionH relativeFrom="page">
                  <wp:posOffset>6144260</wp:posOffset>
                </wp:positionH>
                <wp:positionV relativeFrom="paragraph">
                  <wp:posOffset>0</wp:posOffset>
                </wp:positionV>
                <wp:extent cx="1048385" cy="24701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4" w:name="bookmark4"/>
                            <w:r>
                              <w:rPr>
                                <w:rStyle w:val="CharStyle17"/>
                              </w:rPr>
                              <w:t>Н.С. Иванова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3.80000000000001pt;margin-top:0;width:82.549999999999997pt;height:19.449999999999999pt;z-index:-125829371;mso-wrap-distance-left:0;mso-wrap-distance-right:0;mso-wrap-distance-bottom:23.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4" w:name="bookmark4"/>
                      <w:r>
                        <w:rPr>
                          <w:rStyle w:val="CharStyle17"/>
                        </w:rPr>
                        <w:t>Н.С. Иванова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Иванова Наталия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00F28C6F6A8B4A952299ACA9CA1836D0C</w:t>
      </w:r>
      <w:r>
        <w:rPr>
          <w:rStyle w:val="CharStyle23"/>
          <w:lang w:val="en-US" w:eastAsia="en-US"/>
        </w:rPr>
        <w:t>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5D5D5D"/>
        </w:rPr>
        <w:t>29.10.2025 по 22.01</w:t>
      </w:r>
      <w:r>
        <w:rPr>
          <w:rStyle w:val="CharStyle23"/>
        </w:rPr>
        <w:t>.2027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bookmarkStart w:id="6" w:name="bookmark6"/>
      <w:r>
        <w:rPr>
          <w:rStyle w:val="CharStyle17"/>
        </w:rPr>
        <w:t>Члены комиссии:</w:t>
      </w:r>
      <w:bookmarkEnd w:id="6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2623820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5pt;margin-top:36.550000000000004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34999999999999pt;margin-top:11.6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7"/>
        </w:rPr>
        <w:t>А.А. Юдина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Юдина Анна Алексеевна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color w:val="5D5D5D"/>
        </w:rPr>
        <w:t>1</w:t>
      </w:r>
      <w:r>
        <w:rPr>
          <w:rStyle w:val="CharStyle23"/>
          <w:lang w:val="en-US" w:eastAsia="en-US"/>
        </w:rPr>
        <w:t>F55DB8747B82BA1</w:t>
      </w:r>
      <w:r>
        <w:rPr>
          <w:rStyle w:val="CharStyle23"/>
          <w:color w:val="292929"/>
        </w:rPr>
        <w:t>1</w:t>
      </w:r>
      <w:r>
        <w:rPr>
          <w:rStyle w:val="CharStyle23"/>
          <w:lang w:val="en-US" w:eastAsia="en-US"/>
        </w:rPr>
        <w:t>28D4B8FA6E9B</w:t>
      </w:r>
      <w:r>
        <w:rPr>
          <w:rStyle w:val="CharStyle23"/>
        </w:rPr>
        <w:t>1</w:t>
      </w:r>
      <w:r>
        <w:rPr>
          <w:rStyle w:val="CharStyle23"/>
          <w:lang w:val="en-US" w:eastAsia="en-US"/>
        </w:rPr>
        <w:t>F6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6025515</wp:posOffset>
                </wp:positionH>
                <wp:positionV relativeFrom="paragraph">
                  <wp:posOffset>482600</wp:posOffset>
                </wp:positionV>
                <wp:extent cx="1167130" cy="247015"/>
                <wp:wrapSquare wrapText="lef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2"/>
                              </w:rPr>
                              <w:t>В.А. Кувыкина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4.44999999999999pt;margin-top:38.pt;width:91.900000000000006pt;height:19.449999999999999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2"/>
                        </w:rPr>
                        <w:t>В.А. Кувыкина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3"/>
        </w:rPr>
        <w:t xml:space="preserve">Действителен с 25.09.2025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19.12.2026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rStyle w:val="CharStyle28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2"/>
          <w:szCs w:val="12"/>
        </w:rPr>
      </w:pPr>
      <w:r>
        <w:rPr>
          <w:rStyle w:val="CharStyle28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Кувыкина Виктория Анатольевна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008DACB8DFE6A0C855D057DF216EAB9B4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rStyle w:val="CharStyle23"/>
        </w:rPr>
        <w:t xml:space="preserve">Действителен с 13.10.2025 </w:t>
      </w:r>
      <w:r>
        <w:rPr>
          <w:rStyle w:val="CharStyle23"/>
          <w:color w:val="5D5D5D"/>
        </w:rPr>
        <w:t xml:space="preserve">по </w:t>
      </w:r>
      <w:r>
        <w:rPr>
          <w:rStyle w:val="CharStyle23"/>
        </w:rPr>
        <w:t>06.01.2027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9" w:right="546" w:bottom="1119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9982835</wp:posOffset>
              </wp:positionV>
              <wp:extent cx="646430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</w:rPr>
                            <w:t>2025-6917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50000000000001pt;margin-top:786.05000000000007pt;width:50.899999999999999pt;height:9.8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</w:rPr>
                      <w:t>2025-6917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4643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4"/>
                              <w:sz w:val="24"/>
                              <w:szCs w:val="24"/>
                              <w:lang w:val="ru-RU" w:eastAsia="ru-RU"/>
                            </w:rPr>
                            <w:t>2025-6917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95000000000005pt;width:50.899999999999999pt;height:9.8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4"/>
                        <w:sz w:val="24"/>
                        <w:szCs w:val="24"/>
                        <w:lang w:val="ru-RU" w:eastAsia="ru-RU"/>
                      </w:rPr>
                      <w:t>2025-6917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6299"/>
      <w:sz w:val="16"/>
      <w:szCs w:val="16"/>
      <w:u w:val="none"/>
    </w:rPr>
  </w:style>
  <w:style w:type="character" w:customStyle="1" w:styleId="CharStyle6">
    <w:name w:val="Body text (6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6299"/>
      <w:sz w:val="19"/>
      <w:szCs w:val="19"/>
      <w:u w:val="none"/>
    </w:rPr>
  </w:style>
  <w:style w:type="character" w:customStyle="1" w:styleId="CharStyle8">
    <w:name w:val="Heading #1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Body text (2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Header or footer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7">
    <w:name w:val="Heading #2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3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8">
    <w:name w:val="Body text (5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6299"/>
      <w:sz w:val="16"/>
      <w:szCs w:val="16"/>
      <w:u w:val="none"/>
    </w:rPr>
  </w:style>
  <w:style w:type="paragraph" w:customStyle="1" w:styleId="Style5">
    <w:name w:val="Body text (6)"/>
    <w:basedOn w:val="Normal"/>
    <w:link w:val="CharStyle6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6299"/>
      <w:sz w:val="19"/>
      <w:szCs w:val="19"/>
      <w:u w:val="none"/>
    </w:rPr>
  </w:style>
  <w:style w:type="paragraph" w:customStyle="1" w:styleId="Style7">
    <w:name w:val="Heading #1"/>
    <w:basedOn w:val="Normal"/>
    <w:link w:val="CharStyle8"/>
    <w:pPr>
      <w:widowControl w:val="0"/>
      <w:shd w:val="clear" w:color="auto" w:fill="auto"/>
      <w:spacing w:after="6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Body text (2)"/>
    <w:basedOn w:val="Normal"/>
    <w:link w:val="CharStyle12"/>
    <w:pPr>
      <w:widowControl w:val="0"/>
      <w:shd w:val="clear" w:color="auto" w:fill="auto"/>
      <w:spacing w:after="15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Header or footer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6">
    <w:name w:val="Heading #2"/>
    <w:basedOn w:val="Normal"/>
    <w:link w:val="CharStyle17"/>
    <w:pPr>
      <w:widowControl w:val="0"/>
      <w:shd w:val="clear" w:color="auto" w:fill="auto"/>
      <w:spacing w:after="5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3)"/>
    <w:basedOn w:val="Normal"/>
    <w:link w:val="CharStyle2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7">
    <w:name w:val="Body text (5)"/>
    <w:basedOn w:val="Normal"/>
    <w:link w:val="CharStyle28"/>
    <w:pPr>
      <w:widowControl w:val="0"/>
      <w:shd w:val="clear" w:color="auto" w:fill="auto"/>
      <w:spacing w:after="10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