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829" w:left="2756" w:right="8036" w:bottom="858" w:header="0" w:footer="3" w:gutter="0"/>
          <w:rtlGutter w:val="0"/>
          <w:cols w:space="720"/>
          <w:noEndnote/>
          <w:docGrid w:linePitch="360"/>
        </w:sectPr>
      </w:pPr>
    </w:p>
    <w:p>
      <w:pPr>
        <w:widowControl w:val="0"/>
        <w:spacing w:line="112"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73"/>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line="278" w:lineRule="exact"/>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widowControl w:val="0"/>
        <w:keepNext w:val="0"/>
        <w:keepLines w:val="0"/>
        <w:shd w:val="clear" w:color="auto" w:fill="auto"/>
        <w:bidi w:val="0"/>
        <w:jc w:val="left"/>
        <w:spacing w:before="0" w:after="0"/>
        <w:ind w:left="40" w:right="2180" w:firstLine="0"/>
      </w:pPr>
      <w:r>
        <w:rPr>
          <w:lang w:val="ru-RU" w:eastAsia="ru-RU" w:bidi="ru-RU"/>
          <w:w w:val="100"/>
          <w:spacing w:val="0"/>
          <w:color w:val="000000"/>
          <w:position w:val="0"/>
        </w:rPr>
        <w:t>14.11.2017 №06/13049 На № б/н, б/д</w:t>
      </w:r>
    </w:p>
    <w:p>
      <w:pPr>
        <w:pStyle w:val="Style7"/>
        <w:numPr>
          <w:ilvl w:val="0"/>
          <w:numId w:val="1"/>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Государственное унитарное предприятие Республики Крым «Вода Крыма»</w:t>
      </w:r>
    </w:p>
    <w:p>
      <w:pPr>
        <w:pStyle w:val="Style7"/>
        <w:widowControl w:val="0"/>
        <w:keepNext w:val="0"/>
        <w:keepLines w:val="0"/>
        <w:shd w:val="clear" w:color="auto" w:fill="auto"/>
        <w:bidi w:val="0"/>
        <w:jc w:val="left"/>
        <w:spacing w:before="0" w:after="304" w:line="322" w:lineRule="exact"/>
        <w:ind w:left="20" w:right="0" w:firstLine="0"/>
      </w:pPr>
      <w:r>
        <w:rPr>
          <w:lang w:val="ru-RU" w:eastAsia="ru-RU" w:bidi="ru-RU"/>
          <w:w w:val="100"/>
          <w:spacing w:val="0"/>
          <w:color w:val="000000"/>
          <w:position w:val="0"/>
        </w:rPr>
        <w:t>295053, Республика Крым, г. Симферополь, ул. Киевская, д. 1 А</w:t>
      </w:r>
    </w:p>
    <w:p>
      <w:pPr>
        <w:pStyle w:val="Style7"/>
        <w:numPr>
          <w:ilvl w:val="0"/>
          <w:numId w:val="1"/>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Общество с ограниченной ответственностью «Алнико»</w:t>
      </w:r>
    </w:p>
    <w:p>
      <w:pPr>
        <w:pStyle w:val="Style7"/>
        <w:widowControl w:val="0"/>
        <w:keepNext w:val="0"/>
        <w:keepLines w:val="0"/>
        <w:shd w:val="clear" w:color="auto" w:fill="auto"/>
        <w:bidi w:val="0"/>
        <w:jc w:val="left"/>
        <w:spacing w:before="0" w:after="0" w:line="317" w:lineRule="exact"/>
        <w:ind w:left="20" w:right="0" w:firstLine="0"/>
        <w:sectPr>
          <w:type w:val="continuous"/>
          <w:pgSz w:w="11906" w:h="16838"/>
          <w:pgMar w:top="829" w:left="865" w:right="999" w:bottom="858" w:header="0" w:footer="3" w:gutter="0"/>
          <w:rtlGutter w:val="0"/>
          <w:cols w:num="2" w:space="115"/>
          <w:noEndnote/>
          <w:docGrid w:linePitch="360"/>
        </w:sectPr>
      </w:pPr>
      <w:r>
        <w:rPr>
          <w:lang w:val="ru-RU" w:eastAsia="ru-RU" w:bidi="ru-RU"/>
          <w:w w:val="100"/>
          <w:spacing w:val="0"/>
          <w:color w:val="000000"/>
          <w:position w:val="0"/>
        </w:rPr>
        <w:t>127490, г. Москва, ул. Мусоргского, д. 3</w:t>
      </w:r>
    </w:p>
    <w:p>
      <w:pPr>
        <w:widowControl w:val="0"/>
        <w:spacing w:before="7" w:after="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0"/>
        <w:ind w:left="0" w:right="0" w:firstLine="0"/>
        <w:sectPr>
          <w:type w:val="continuous"/>
          <w:pgSz w:w="11906" w:h="16838"/>
          <w:pgMar w:top="829" w:left="4436" w:right="4047" w:bottom="858" w:header="0" w:footer="3" w:gutter="0"/>
          <w:rtlGutter w:val="0"/>
          <w:cols w:space="720"/>
          <w:noEndnote/>
          <w:docGrid w:linePitch="360"/>
        </w:sectPr>
      </w:pPr>
      <w:r>
        <w:rPr>
          <w:lang w:val="ru-RU" w:eastAsia="ru-RU" w:bidi="ru-RU"/>
          <w:w w:val="100"/>
          <w:spacing w:val="0"/>
          <w:color w:val="000000"/>
          <w:position w:val="0"/>
        </w:rPr>
        <w:t>Решение о возвращении жалобы (дело №06/4357-17)</w:t>
      </w:r>
    </w:p>
    <w:p>
      <w:pPr>
        <w:widowControl w:val="0"/>
        <w:spacing w:before="31" w:after="3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framePr w:h="240" w:wrap="around" w:vAnchor="text" w:hAnchor="margin" w:x="115" w:y="6"/>
        <w:widowControl w:val="0"/>
        <w:keepNext w:val="0"/>
        <w:keepLines w:val="0"/>
        <w:shd w:val="clear" w:color="auto" w:fill="auto"/>
        <w:bidi w:val="0"/>
        <w:jc w:val="left"/>
        <w:spacing w:before="0" w:after="0" w:line="240" w:lineRule="exact"/>
        <w:ind w:left="100" w:right="0" w:firstLine="0"/>
      </w:pPr>
      <w:r>
        <w:rPr>
          <w:rStyle w:val="CharStyle11"/>
          <w:spacing w:val="0"/>
        </w:rPr>
        <w:t>14.11.2017</w:t>
      </w:r>
    </w:p>
    <w:p>
      <w:pPr>
        <w:pStyle w:val="Style7"/>
        <w:widowControl w:val="0"/>
        <w:keepNext w:val="0"/>
        <w:keepLines w:val="0"/>
        <w:shd w:val="clear" w:color="auto" w:fill="auto"/>
        <w:bidi w:val="0"/>
        <w:jc w:val="right"/>
        <w:spacing w:before="0" w:after="188" w:line="260" w:lineRule="exact"/>
        <w:ind w:left="0" w:right="4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члена Комиссии - главного специалиста-эксперта отдела контроля закупок Крымского УФАС России Н. А. Баданина,</w:t>
      </w:r>
    </w:p>
    <w:p>
      <w:pPr>
        <w:pStyle w:val="Style7"/>
        <w:widowControl w:val="0"/>
        <w:keepNext w:val="0"/>
        <w:keepLines w:val="0"/>
        <w:shd w:val="clear" w:color="auto" w:fill="auto"/>
        <w:bidi w:val="0"/>
        <w:jc w:val="both"/>
        <w:spacing w:before="0" w:after="229" w:line="322" w:lineRule="exact"/>
        <w:ind w:left="20" w:right="40" w:firstLine="860"/>
      </w:pPr>
      <w:r>
        <w:rPr>
          <w:lang w:val="ru-RU" w:eastAsia="ru-RU" w:bidi="ru-RU"/>
          <w:w w:val="100"/>
          <w:spacing w:val="0"/>
          <w:color w:val="000000"/>
          <w:position w:val="0"/>
        </w:rPr>
        <w:t>рассмотрев жалобу Заявителя б/н, б/д (вх. №4971/09 от 13.11.2017) на положения документации о закупке Заказчика при проведении электронного аукциона «Поставка и монтаж оборудования для автоматизации обслуживания граждан и организации системы управления очередью» (номер извещения 0575200002017000143) (далее — Аукцион),</w:t>
      </w:r>
    </w:p>
    <w:p>
      <w:pPr>
        <w:pStyle w:val="Style7"/>
        <w:widowControl w:val="0"/>
        <w:keepNext w:val="0"/>
        <w:keepLines w:val="0"/>
        <w:shd w:val="clear" w:color="auto" w:fill="auto"/>
        <w:bidi w:val="0"/>
        <w:jc w:val="center"/>
        <w:spacing w:before="0" w:after="183" w:line="260" w:lineRule="exact"/>
        <w:ind w:left="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В соответствии с частью 1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участник закупки, а также осуществляющие общественный контроль общественные объединения, объединения юридических</w:t>
        <w:br w:type="page"/>
        <w:t>лиц в соответствии с законодательством Российской Федерации имеют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7"/>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В силу части 4 статьи 105 Закона о контрактной системе жалоба на положения документации о таком аукционе может быть подана участником закупки до окончания срока подачи заявок на участие в таком аукционе.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pPr>
        <w:pStyle w:val="Style7"/>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Комиссией установлено, что согласно извещению о проведении Аукциона дата и время окончания подачи заявок на участие в Аукционе установлены Заказчиком на 31.10.2017 в 10:00.</w:t>
      </w:r>
    </w:p>
    <w:p>
      <w:pPr>
        <w:pStyle w:val="Style7"/>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Вместе с тем, жалоба подана Заявителем в Крымское УФАС России посредством электронной почты 10.11.2017 в 16:29, т. е. после окончания срока подачи заявок на участие в Аукционе - 31.10.2017 10:00.</w:t>
      </w:r>
    </w:p>
    <w:p>
      <w:pPr>
        <w:pStyle w:val="Style7"/>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Пунктом 3 части 11 статьи 105 Закона о контрактной системе предусмотрено, что жалоба возвращается подавшему ее лицу без рассмотрения в случае, если жалоба подана по истечении срока, предусмотренного статьей 105 Закона о контрактной системе.</w:t>
      </w:r>
    </w:p>
    <w:p>
      <w:pPr>
        <w:pStyle w:val="Style7"/>
        <w:widowControl w:val="0"/>
        <w:keepNext w:val="0"/>
        <w:keepLines w:val="0"/>
        <w:shd w:val="clear" w:color="auto" w:fill="auto"/>
        <w:bidi w:val="0"/>
        <w:jc w:val="both"/>
        <w:spacing w:before="0" w:after="64" w:line="322" w:lineRule="exact"/>
        <w:ind w:left="20" w:right="40" w:firstLine="860"/>
      </w:pPr>
      <w:r>
        <w:rPr>
          <w:lang w:val="ru-RU" w:eastAsia="ru-RU" w:bidi="ru-RU"/>
          <w:w w:val="100"/>
          <w:spacing w:val="0"/>
          <w:color w:val="000000"/>
          <w:position w:val="0"/>
        </w:rPr>
        <w:t>Таким образом, жалоба подана Заявителем с нарушением срока, предусмотренного частью 4 статьи 105 Закона о контрактной системе, и в соответствии с пунктом 3 части 11 статьи 105 Закона о контрактной системе является основанием для возврата жалобы Заявителю без рассмотрения.</w:t>
      </w:r>
    </w:p>
    <w:p>
      <w:pPr>
        <w:pStyle w:val="Style7"/>
        <w:widowControl w:val="0"/>
        <w:keepNext w:val="0"/>
        <w:keepLines w:val="0"/>
        <w:shd w:val="clear" w:color="auto" w:fill="auto"/>
        <w:bidi w:val="0"/>
        <w:jc w:val="both"/>
        <w:spacing w:before="0" w:after="286" w:line="317" w:lineRule="exact"/>
        <w:ind w:left="20" w:right="40" w:firstLine="860"/>
      </w:pPr>
      <w:r>
        <w:rPr>
          <w:lang w:val="ru-RU" w:eastAsia="ru-RU" w:bidi="ru-RU"/>
          <w:w w:val="100"/>
          <w:spacing w:val="0"/>
          <w:color w:val="000000"/>
          <w:position w:val="0"/>
        </w:rPr>
        <w:t>На основании изложенного, руководствуясь частью 4, пунктом 3 части 11 статьи 105 Закона о контрактной системе, Комиссия</w:t>
      </w:r>
    </w:p>
    <w:p>
      <w:pPr>
        <w:pStyle w:val="Style7"/>
        <w:widowControl w:val="0"/>
        <w:keepNext w:val="0"/>
        <w:keepLines w:val="0"/>
        <w:shd w:val="clear" w:color="auto" w:fill="auto"/>
        <w:bidi w:val="0"/>
        <w:jc w:val="left"/>
        <w:spacing w:before="0" w:after="237" w:line="260" w:lineRule="exact"/>
        <w:ind w:left="4860" w:right="0" w:firstLine="0"/>
      </w:pPr>
      <w:r>
        <w:rPr>
          <w:lang w:val="ru-RU" w:eastAsia="ru-RU" w:bidi="ru-RU"/>
          <w:w w:val="100"/>
          <w:spacing w:val="0"/>
          <w:color w:val="000000"/>
          <w:position w:val="0"/>
        </w:rPr>
        <w:t>РЕШИЛА:</w:t>
      </w:r>
    </w:p>
    <w:p>
      <w:pPr>
        <w:pStyle w:val="Style7"/>
        <w:widowControl w:val="0"/>
        <w:keepNext w:val="0"/>
        <w:keepLines w:val="0"/>
        <w:shd w:val="clear" w:color="auto" w:fill="auto"/>
        <w:bidi w:val="0"/>
        <w:jc w:val="both"/>
        <w:spacing w:before="0" w:after="120" w:line="260" w:lineRule="exact"/>
        <w:ind w:left="20" w:right="0" w:firstLine="860"/>
      </w:pPr>
      <w:r>
        <w:rPr>
          <w:lang w:val="ru-RU" w:eastAsia="ru-RU" w:bidi="ru-RU"/>
          <w:w w:val="100"/>
          <w:spacing w:val="0"/>
          <w:color w:val="000000"/>
          <w:position w:val="0"/>
        </w:rPr>
        <w:t>Возвратить жалобу Заявителя без рассмотрения.</w:t>
      </w:r>
    </w:p>
    <w:p>
      <w:pPr>
        <w:pStyle w:val="Style7"/>
        <w:widowControl w:val="0"/>
        <w:keepNext w:val="0"/>
        <w:keepLines w:val="0"/>
        <w:shd w:val="clear" w:color="auto" w:fill="auto"/>
        <w:bidi w:val="0"/>
        <w:jc w:val="both"/>
        <w:spacing w:before="0" w:after="0" w:line="331" w:lineRule="exact"/>
        <w:ind w:left="20" w:right="40" w:firstLine="860"/>
      </w:pPr>
      <w:r>
        <w:rPr>
          <w:lang w:val="ru-RU" w:eastAsia="ru-RU" w:bidi="ru-RU"/>
          <w:w w:val="100"/>
          <w:spacing w:val="0"/>
          <w:color w:val="000000"/>
          <w:position w:val="0"/>
        </w:rPr>
        <w:t>Решение о возвращении жалобы может быть обжаловано в судебном порядке.</w:t>
      </w:r>
    </w:p>
    <w:p>
      <w:pPr>
        <w:pStyle w:val="Style7"/>
        <w:tabs>
          <w:tab w:leader="none" w:pos="8072" w:val="right"/>
          <w:tab w:leader="none" w:pos="8415" w:val="right"/>
          <w:tab w:leader="none" w:pos="9642"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7"/>
        <w:framePr w:h="240" w:wrap="around" w:vAnchor="text" w:hAnchor="margin" w:x="7703" w:y="649"/>
        <w:widowControl w:val="0"/>
        <w:keepNext w:val="0"/>
        <w:keepLines w:val="0"/>
        <w:shd w:val="clear" w:color="auto" w:fill="auto"/>
        <w:bidi w:val="0"/>
        <w:jc w:val="left"/>
        <w:spacing w:before="0" w:after="0" w:line="240" w:lineRule="exact"/>
        <w:ind w:left="100" w:right="0" w:firstLine="0"/>
      </w:pPr>
      <w:r>
        <w:rPr>
          <w:rStyle w:val="CharStyle11"/>
          <w:spacing w:val="0"/>
        </w:rPr>
        <w:t>Н. А. Баданин</w:t>
      </w:r>
    </w:p>
    <w:p>
      <w:pPr>
        <w:pStyle w:val="Style7"/>
        <w:tabs>
          <w:tab w:leader="none" w:pos="9642" w:val="right"/>
          <w:tab w:leader="none" w:pos="8391" w:val="right"/>
          <w:tab w:leader="none" w:pos="9591"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widowControl w:val="0"/>
        <w:keepNext w:val="0"/>
        <w:keepLines w:val="0"/>
        <w:shd w:val="clear" w:color="auto" w:fill="auto"/>
        <w:bidi w:val="0"/>
        <w:jc w:val="both"/>
        <w:spacing w:before="0" w:after="0" w:line="260" w:lineRule="exact"/>
        <w:ind w:left="20" w:right="0" w:firstLine="0"/>
      </w:pPr>
      <w:r>
        <w:rPr>
          <w:lang w:val="ru-RU" w:eastAsia="ru-RU" w:bidi="ru-RU"/>
          <w:w w:val="100"/>
          <w:spacing w:val="0"/>
          <w:color w:val="000000"/>
          <w:position w:val="0"/>
        </w:rPr>
        <w:t>Член Комиссии:</w:t>
      </w:r>
    </w:p>
    <w:sectPr>
      <w:type w:val="continuous"/>
      <w:pgSz w:w="11906" w:h="16838"/>
      <w:pgMar w:top="1318" w:left="840" w:right="840" w:bottom="1088" w:header="0" w:footer="3" w:gutter="98"/>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4)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Exact"/>
    <w:basedOn w:val="DefaultParagraphFont"/>
    <w:rPr>
      <w:b w:val="0"/>
      <w:bCs w:val="0"/>
      <w:i w:val="0"/>
      <w:iCs w:val="0"/>
      <w:u w:val="none"/>
      <w:strike w:val="0"/>
      <w:smallCaps w:val="0"/>
      <w:rFonts w:ascii="Times New Roman" w:eastAsia="Times New Roman" w:hAnsi="Times New Roman" w:cs="Times New Roman"/>
      <w:spacing w:val="3"/>
    </w:rPr>
  </w:style>
  <w:style w:type="paragraph" w:customStyle="1" w:styleId="Style3">
    <w:name w:val="Основной текст (2)"/>
    <w:basedOn w:val="Normal"/>
    <w:link w:val="CharStyle4"/>
    <w:pPr>
      <w:widowControl w:val="0"/>
      <w:shd w:val="clear" w:color="auto" w:fill="FFFFFF"/>
      <w:jc w:val="center"/>
      <w:spacing w:after="180" w:line="269"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before="300" w:line="576"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line="312"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