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2136" w:wrap="none" w:hAnchor="page" w:x="1453" w:y="112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2136" w:wrap="none" w:hAnchor="page" w:x="1453" w:y="1129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framePr w:w="3542" w:h="2136" w:wrap="none" w:hAnchor="page" w:x="1453" w:y="1129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lang w:val="en-US" w:eastAsia="en-US"/>
        </w:rPr>
        <w:t>to26@fas.gov.ru</w:t>
      </w:r>
      <w:r>
        <w:fldChar w:fldCharType="end"/>
      </w:r>
    </w:p>
    <w:p>
      <w:pPr>
        <w:pStyle w:val="Style7"/>
        <w:keepNext w:val="0"/>
        <w:keepLines w:val="0"/>
        <w:framePr w:w="235" w:h="274" w:wrap="none" w:hAnchor="page" w:x="3118" w:y="3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color w:val="476198"/>
        </w:rPr>
        <w:t>№</w:t>
      </w:r>
    </w:p>
    <w:p>
      <w:pPr>
        <w:pStyle w:val="Style5"/>
        <w:keepNext w:val="0"/>
        <w:keepLines w:val="0"/>
        <w:framePr w:w="490" w:h="226" w:wrap="none" w:hAnchor="page" w:x="1136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>На№</w:t>
      </w:r>
    </w:p>
    <w:p>
      <w:pPr>
        <w:pStyle w:val="Style5"/>
        <w:keepNext w:val="0"/>
        <w:keepLines w:val="0"/>
        <w:framePr w:w="226" w:h="226" w:wrap="none" w:hAnchor="page" w:x="3133" w:y="4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>от</w:t>
      </w:r>
    </w:p>
    <w:p>
      <w:pPr>
        <w:pStyle w:val="Style7"/>
        <w:keepNext w:val="0"/>
        <w:keepLines w:val="0"/>
        <w:framePr w:w="1474" w:h="346" w:wrap="none" w:hAnchor="page" w:x="1208" w:y="4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8"/>
          <w:sz w:val="24"/>
          <w:szCs w:val="24"/>
        </w:rPr>
        <w:t>решение 1890</w:t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Заявитель:</w:t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ИП Кантемиров Алан Рамазанович 362020, республика Северная Осетия - Алания г. Владикавказ, ул. Калоева, д. 315</w:t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Заказчик:</w:t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МКДОУ Детский сад №21 «Дюймовочка» 356170, Ставропольский край, Труновский р-н с. Донское, ул. Садовая, д.119 </w:t>
      </w:r>
      <w:r>
        <w:fldChar w:fldCharType="begin"/>
      </w:r>
      <w:r>
        <w:rPr/>
        <w:instrText> HYPERLINK "mailto:trundumov@yandex.ru"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trundumov@yandex.ru</w:t>
      </w:r>
      <w:r>
        <w:fldChar w:fldCharType="end"/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Уполномоченный орган:</w:t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Администрация Труновского муниципального округа Ставропольского края</w:t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356170, Ставропольский край, Труновский р-н с. Донское, ул. Ленина, д. 5</w:t>
      </w:r>
    </w:p>
    <w:p>
      <w:pPr>
        <w:pStyle w:val="Style12"/>
        <w:keepNext w:val="0"/>
        <w:keepLines w:val="0"/>
        <w:framePr w:w="5678" w:h="5870" w:wrap="none" w:hAnchor="page" w:x="5566" w:y="884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"mailto:trunovskiy26raion@yandex.ru"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trunovskiy26raion@yandex.ru</w:t>
      </w:r>
      <w:r>
        <w:fldChar w:fldCharType="end"/>
      </w:r>
      <w:r>
        <w:rPr>
          <w:rStyle w:val="CharStyle13"/>
          <w:color w:val="000080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"mailto:imzem@yandex.ru"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imzem@yandex.ru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50" w:bottom="121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 Е Ш Е Н И 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по делу № 026/06/106-1890/2025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rStyle w:val="CharStyle13"/>
        </w:rPr>
        <w:t>о нарушении законодательства о закупках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3.25pt;margin-top:1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27.08.2025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Председателя Комиссии, начальника отдела контроля закупок Управления Федеральной антимонопольной службы по Ставропольскому краю Н.Г. Пызиной,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ведущего специалиста-эксперта отдела контроля закупок Управления Федеральной антимонопольной службы по Ставропольскому краю И.Ю. Литвиненко,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rStyle w:val="CharStyle13"/>
        </w:rPr>
        <w:t>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20"/>
        <w:jc w:val="both"/>
      </w:pPr>
      <w:r>
        <w:rPr>
          <w:rStyle w:val="CharStyle13"/>
        </w:rPr>
        <w:t>в присутствии представителей МКДОУ Детский сад №21 «Дюймовочка» заведующей Е.В. Олейниковой и ведущего экономиста Г.О. Дудчик без доверенности в качестве слушателя,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3"/>
          <w:b/>
          <w:bCs/>
        </w:rPr>
        <w:t>У С Т А Н О В И Л 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21.08.2025 </w:t>
      </w:r>
      <w:r>
        <w:rPr>
          <w:rStyle w:val="CharStyle13"/>
        </w:rPr>
        <w:t xml:space="preserve">г. в Управление Федеральной антимонопольной службы по Ставропольскому краю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Управление) поступила жалоба ИП Кантемирова Алана Рамазановича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Заявитель) на действия МКДОУ Детский сад </w:t>
      </w:r>
      <w:r>
        <w:rPr>
          <w:rStyle w:val="CharStyle13"/>
          <w:lang w:val="en-US" w:eastAsia="en-US"/>
        </w:rPr>
        <w:t xml:space="preserve">№21 </w:t>
      </w:r>
      <w:r>
        <w:rPr>
          <w:rStyle w:val="CharStyle13"/>
        </w:rPr>
        <w:t xml:space="preserve">«Дюймовочка»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Заказчик), Администрации Труновского муниципального округа Ставропольского края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уполномоченный орган) по факту осуществления закупки путем проведения аукциона в электронной форме </w:t>
      </w:r>
      <w:r>
        <w:rPr>
          <w:rStyle w:val="CharStyle13"/>
          <w:lang w:val="en-US" w:eastAsia="en-US"/>
        </w:rPr>
        <w:t xml:space="preserve">№0121600018725000061 </w:t>
      </w:r>
      <w:r>
        <w:rPr>
          <w:rStyle w:val="CharStyle13"/>
        </w:rPr>
        <w:t xml:space="preserve">«Монтаж и наладка системы пожарной сигнализации и оповещения о пожаре в здании МКДОУ д/с </w:t>
      </w:r>
      <w:r>
        <w:rPr>
          <w:rStyle w:val="CharStyle13"/>
          <w:lang w:val="en-US" w:eastAsia="en-US"/>
        </w:rPr>
        <w:t xml:space="preserve">№21 </w:t>
      </w:r>
      <w:r>
        <w:rPr>
          <w:rStyle w:val="CharStyle13"/>
        </w:rPr>
        <w:t xml:space="preserve">«Дюймовочка»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закупка).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Жалоба в порядке ст. ст. </w:t>
      </w:r>
      <w:r>
        <w:rPr>
          <w:rStyle w:val="CharStyle13"/>
          <w:lang w:val="en-US" w:eastAsia="en-US"/>
        </w:rPr>
        <w:t xml:space="preserve">105, 106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Закон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44-ФЗ) принята к рассмотрению и назначена на </w:t>
      </w:r>
      <w:r>
        <w:rPr>
          <w:rStyle w:val="CharStyle13"/>
          <w:lang w:val="en-US" w:eastAsia="en-US"/>
        </w:rPr>
        <w:t xml:space="preserve">27.08.2025 </w:t>
      </w:r>
      <w:r>
        <w:rPr>
          <w:rStyle w:val="CharStyle13"/>
        </w:rPr>
        <w:t>г. с вызовом сторон по делу.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27.08.2025 </w:t>
      </w:r>
      <w:r>
        <w:rPr>
          <w:rStyle w:val="CharStyle13"/>
        </w:rPr>
        <w:t xml:space="preserve">г. Комиссия, выслушав пояснения присутствующих представителей рассмотрев доводы жалобы, проанализировав имеющиеся в деле документы, проведя в соответствии со 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№44-ФЗ внеплановую проверку закупки установила следующее: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14.08.2025 </w:t>
      </w:r>
      <w:r>
        <w:rPr>
          <w:rStyle w:val="CharStyle13"/>
        </w:rPr>
        <w:t xml:space="preserve">г. уполномоченным органом опубликовано извещение о проведении закупки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Извещение).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составила </w:t>
      </w:r>
      <w:r>
        <w:rPr>
          <w:rStyle w:val="CharStyle13"/>
          <w:lang w:val="en-US" w:eastAsia="en-US"/>
        </w:rPr>
        <w:t xml:space="preserve">2 551 548,19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Заявитель считает, что Извещение сформировано с нарушением требований Закона №44-ФЗ.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доводам жалобы Заказчиком в нарушение п.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приложения «Дополнительные требования к участникам закупки отдельных видов товаров, работ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Приложение) Постановления Правительства </w:t>
      </w:r>
      <w:r>
        <w:rPr>
          <w:rStyle w:val="CharStyle13"/>
          <w:lang w:val="en-US" w:eastAsia="en-US"/>
        </w:rPr>
        <w:t xml:space="preserve">№ 2571 </w:t>
      </w:r>
      <w:r>
        <w:rPr>
          <w:rStyle w:val="CharStyle13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 2571) </w:t>
      </w:r>
      <w:r>
        <w:rPr>
          <w:rStyle w:val="CharStyle13"/>
        </w:rPr>
        <w:t>не установлены дополнительные требования к участникам закупочной процедуры.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Закона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требования, предъявляемые к участникам закупки в соответствии с 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</w:t>
      </w:r>
      <w:r>
        <w:rPr>
          <w:rStyle w:val="CharStyle13"/>
          <w:lang w:val="en-US" w:eastAsia="en-US"/>
        </w:rPr>
        <w:t xml:space="preserve">1.1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 (при наличии такого требования).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извещение об осуществлении закупки, если иное не предусмотрено Законом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должно содержать описание объекта закупки в соответствии со ст.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силу 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финансовых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опыта работы, связанного с предметом контракта, и деловой репутации;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силу ч.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перечень информации и документов, которые подтверждают соответствие участников закупок дополнительным требованиям указанным в 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устанавливается Правительством Российской Федерации, в данном конкретном случае в соответствии с Постановлением </w:t>
      </w:r>
      <w:r>
        <w:rPr>
          <w:rStyle w:val="CharStyle13"/>
          <w:lang w:val="en-US" w:eastAsia="en-US"/>
        </w:rPr>
        <w:t>№ 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ч.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 в случае установления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Правительством Российской Федерации в соответствии с 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44- </w:t>
      </w:r>
      <w:r>
        <w:rPr>
          <w:rStyle w:val="CharStyle13"/>
        </w:rPr>
        <w:t>ФЗ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силу ч.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Заказчики не вправе устанавливать требования к участникам закупок в нарушение требований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Вместе с этим пп. «а» п.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2571 </w:t>
      </w:r>
      <w:r>
        <w:rPr>
          <w:rStyle w:val="CharStyle13"/>
        </w:rPr>
        <w:t>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 предусмотренными Приложением.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пп. «а» п.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2571 </w:t>
      </w:r>
      <w:r>
        <w:rPr>
          <w:rStyle w:val="CharStyle13"/>
        </w:rPr>
        <w:t xml:space="preserve">положения Постановления </w:t>
      </w:r>
      <w:r>
        <w:rPr>
          <w:rStyle w:val="CharStyle13"/>
          <w:lang w:val="en-US" w:eastAsia="en-US"/>
        </w:rPr>
        <w:t xml:space="preserve">№ 2571 </w:t>
      </w:r>
      <w:r>
        <w:rPr>
          <w:rStyle w:val="CharStyle13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позиция Приложения применяется с учетом положений п.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2571 </w:t>
      </w:r>
      <w:r>
        <w:rPr>
          <w:rStyle w:val="CharStyle13"/>
        </w:rPr>
        <w:t>в случае, если объект закупки включает один или несколько закупаемых товаров,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>работ, услуг, указанных в приложении в соответствующей позиции графы "Наименование отдельных видов товаров, работ, услуг, являющихся объектом закупки наименование товаров, работ, услуг, являющихся объектом отдельных видов закупок" вне зависимости от сферы осуществления деятельности заказчика;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позиции </w:t>
      </w:r>
      <w:r>
        <w:rPr>
          <w:rStyle w:val="CharStyle13"/>
          <w:lang w:val="en-US" w:eastAsia="en-US"/>
        </w:rPr>
        <w:t xml:space="preserve">14, 15 </w:t>
      </w:r>
      <w:r>
        <w:rPr>
          <w:rStyle w:val="CharStyle13"/>
        </w:rPr>
        <w:t xml:space="preserve">Приложения применяются в случае, если при осуществлении закупки начальная (максимальная) цена контракта превышает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к Постановлению </w:t>
      </w:r>
      <w:r>
        <w:rPr>
          <w:rStyle w:val="CharStyle13"/>
          <w:lang w:val="en-US" w:eastAsia="en-US"/>
        </w:rPr>
        <w:t xml:space="preserve">№ 2571 </w:t>
      </w:r>
      <w:r>
        <w:rPr>
          <w:rStyle w:val="CharStyle13"/>
        </w:rPr>
        <w:t>и в ряде случаев превышает определенную сумму НМЦК.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Комиссия отмечает, что объектом закупки является монтаж и наладка системы пожарной сигнализации и оповещения о пожаре в здании, что указывает на то, что объект закупочной процедуры относится к п.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Приложения к Постановлению </w:t>
      </w:r>
      <w:r>
        <w:rPr>
          <w:rStyle w:val="CharStyle13"/>
          <w:lang w:val="en-US" w:eastAsia="en-US"/>
        </w:rPr>
        <w:t xml:space="preserve">№2571 </w:t>
      </w:r>
      <w:r>
        <w:rPr>
          <w:rStyle w:val="CharStyle13"/>
        </w:rPr>
        <w:t xml:space="preserve">при этом НМЦК данных услуг превышает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млн. рублей, ввиду чего Заказчик должен установить дополнительные требования к участникам закупки в соответствии с п.15 Постановления </w:t>
      </w:r>
      <w:r>
        <w:rPr>
          <w:rStyle w:val="CharStyle13"/>
          <w:lang w:val="en-US" w:eastAsia="en-US"/>
        </w:rPr>
        <w:t>№ 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№44 </w:t>
      </w:r>
      <w:r>
        <w:rPr>
          <w:rStyle w:val="CharStyle13"/>
        </w:rPr>
        <w:t xml:space="preserve">ФЗ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необоснованной, о совершении (при необходимости) действий, предусмотренных пунктами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настоящего Федерального закона, и выдает (при необходимости) предписание об устранении допущенных нарушений, предусмотренное 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Учитывая изложенное, действия Заказчика нарушают положение ч.2 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№44-ФЗ и Постановления </w:t>
      </w:r>
      <w:r>
        <w:rPr>
          <w:rStyle w:val="CharStyle13"/>
          <w:lang w:val="en-US" w:eastAsia="en-US"/>
        </w:rPr>
        <w:t>№ 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20"/>
        <w:jc w:val="both"/>
      </w:pPr>
      <w:r>
        <w:rPr>
          <w:rStyle w:val="CharStyle13"/>
        </w:rPr>
        <w:t>Комиссия уполномочена рассматривать жалобы на действия, бездействия Заказчиков и уполномоченных органов в части нарушений требований Закона №44-ФЗ, в связи с чем, остальные доводы жалобы Заявителя не подлежат удовлетворению, так как не относятся к компетенции Управления.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3"/>
        </w:rPr>
        <w:t xml:space="preserve">Комиссия, руководствуясь ст.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3"/>
          <w:b/>
          <w:bCs/>
        </w:rPr>
        <w:t xml:space="preserve">Р Е Ш И Л А </w:t>
      </w:r>
      <w:r>
        <w:rPr>
          <w:rStyle w:val="CharStyle13"/>
          <w:b/>
          <w:bCs/>
          <w:lang w:val="en-US" w:eastAsia="en-US"/>
        </w:rPr>
        <w:t>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4" w:val="left"/>
        </w:tabs>
        <w:bidi w:val="0"/>
        <w:spacing w:before="0" w:after="380"/>
        <w:ind w:left="0" w:right="0" w:firstLine="720"/>
        <w:jc w:val="both"/>
      </w:pPr>
      <w:r>
        <w:rPr>
          <w:rStyle w:val="CharStyle13"/>
        </w:rPr>
        <w:t xml:space="preserve">Признать жалобу ИП Кантемирова Алана Рамазановича на действия МКДОУ Детский сад </w:t>
      </w:r>
      <w:r>
        <w:rPr>
          <w:rStyle w:val="CharStyle13"/>
          <w:lang w:val="en-US" w:eastAsia="en-US"/>
        </w:rPr>
        <w:t xml:space="preserve">№21 </w:t>
      </w:r>
      <w:r>
        <w:rPr>
          <w:rStyle w:val="CharStyle13"/>
        </w:rPr>
        <w:t xml:space="preserve">«Дюймовочка», Администрации Труновского муниципального округа Ставропольского края по факту осуществления закупки путем проведения аукциона в электронной форме </w:t>
      </w:r>
      <w:r>
        <w:rPr>
          <w:rStyle w:val="CharStyle13"/>
          <w:lang w:val="en-US" w:eastAsia="en-US"/>
        </w:rPr>
        <w:t xml:space="preserve">№0121600018725000061 </w:t>
      </w:r>
      <w:r>
        <w:rPr>
          <w:rStyle w:val="CharStyle13"/>
        </w:rPr>
        <w:t>«Монтаж и наладка системы пожарной сигнализации и оповещения о пожаре в здании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МКДОУ д/с </w:t>
      </w:r>
      <w:r>
        <w:rPr>
          <w:rStyle w:val="CharStyle13"/>
          <w:lang w:val="en-US" w:eastAsia="en-US"/>
        </w:rPr>
        <w:t xml:space="preserve">№21 </w:t>
      </w:r>
      <w:r>
        <w:rPr>
          <w:rStyle w:val="CharStyle13"/>
        </w:rPr>
        <w:t xml:space="preserve">«Дюймовочка»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 результатам проведения в порядке 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внеплановой проверки признать действия МКДОУ Детский сад </w:t>
      </w:r>
      <w:r>
        <w:rPr>
          <w:rStyle w:val="CharStyle13"/>
          <w:lang w:val="en-US" w:eastAsia="en-US"/>
        </w:rPr>
        <w:t xml:space="preserve">№21 </w:t>
      </w:r>
      <w:r>
        <w:rPr>
          <w:rStyle w:val="CharStyle13"/>
        </w:rPr>
        <w:t xml:space="preserve">«Дюймовочка» нарушившими требования 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44-ФЗ, в связи с чем выдать обязательное для исполнения предписание.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Передать должностному лицу Управления материалы данного дела для решения вопроса о возбуждении дела об административном правонарушении по ч.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7.30.1 </w:t>
      </w:r>
      <w:r>
        <w:rPr>
          <w:rStyle w:val="CharStyle13"/>
        </w:rPr>
        <w:t xml:space="preserve">Кодекса Российской Федерации об административных правонарушениях от </w:t>
      </w:r>
      <w:r>
        <w:rPr>
          <w:rStyle w:val="CharStyle13"/>
          <w:lang w:val="en-US" w:eastAsia="en-US"/>
        </w:rPr>
        <w:t xml:space="preserve">30.12.2001 № </w:t>
      </w:r>
      <w:r>
        <w:rPr>
          <w:rStyle w:val="CharStyle13"/>
        </w:rPr>
        <w:t>195-ФЗ.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320"/>
        <w:ind w:left="0" w:right="0" w:firstLine="720"/>
        <w:jc w:val="both"/>
      </w:pPr>
      <w:r>
        <w:rPr>
          <w:rStyle w:val="CharStyle13"/>
        </w:rPr>
        <w:t>Передать материалы дела в ГУ МЧС по Ставропольскому краю для рассмотрения жалобы в рамках предоставленных полномочий.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9" w:right="540" w:bottom="1195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875" w:h="398" w:wrap="none" w:vAnchor="text" w:hAnchor="page" w:x="11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Председатель комиссии</w:t>
      </w:r>
    </w:p>
    <w:p>
      <w:pPr>
        <w:pStyle w:val="Style19"/>
        <w:keepNext w:val="0"/>
        <w:keepLines w:val="0"/>
        <w:framePr w:w="2021" w:h="158" w:wrap="none" w:vAnchor="text" w:hAnchor="page" w:x="5558" w:y="75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framePr w:w="2712" w:h="408" w:wrap="none" w:vAnchor="text" w:hAnchor="page" w:x="5495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2"/>
        <w:keepNext w:val="0"/>
        <w:keepLines w:val="0"/>
        <w:framePr w:w="1517" w:h="398" w:wrap="none" w:vAnchor="text" w:hAnchor="page" w:x="98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Н.Г. Пызина</w:t>
      </w:r>
    </w:p>
    <w:p>
      <w:pPr>
        <w:pStyle w:val="Style12"/>
        <w:keepNext w:val="0"/>
        <w:keepLines w:val="0"/>
        <w:framePr w:w="2088" w:h="394" w:wrap="none" w:vAnchor="text" w:hAnchor="page" w:x="1161" w:y="1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7"/>
        <w:keepNext w:val="0"/>
        <w:keepLines w:val="0"/>
        <w:framePr w:w="3029" w:h="571" w:wrap="none" w:vAnchor="text" w:hAnchor="page" w:x="1108" w:y="8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Исп.Попова П.В.</w:t>
      </w:r>
    </w:p>
    <w:p>
      <w:pPr>
        <w:pStyle w:val="Style7"/>
        <w:keepNext w:val="0"/>
        <w:keepLines w:val="0"/>
        <w:framePr w:w="3029" w:h="571" w:wrap="none" w:vAnchor="text" w:hAnchor="page" w:x="1108" w:y="8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тел.(499) 755-23-23, вн. 026-131</w:t>
      </w:r>
    </w:p>
    <w:p>
      <w:pPr>
        <w:pStyle w:val="Style22"/>
        <w:keepNext w:val="0"/>
        <w:keepLines w:val="0"/>
        <w:framePr w:w="3437" w:h="470" w:wrap="none" w:vAnchor="text" w:hAnchor="page" w:x="4852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Пызина Наталья Геннадьевна</w:t>
      </w:r>
    </w:p>
    <w:p>
      <w:pPr>
        <w:pStyle w:val="Style22"/>
        <w:keepNext w:val="0"/>
        <w:keepLines w:val="0"/>
        <w:framePr w:w="3437" w:h="470" w:wrap="none" w:vAnchor="text" w:hAnchor="page" w:x="4852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lang w:val="en-US" w:eastAsia="en-US"/>
        </w:rPr>
        <w:t>00C56C8781C47F7A99896A5317801</w:t>
      </w:r>
      <w:r>
        <w:rPr>
          <w:rStyle w:val="CharStyle23"/>
          <w:color w:val="292929"/>
        </w:rPr>
        <w:t>В81</w:t>
      </w:r>
      <w:r>
        <w:rPr>
          <w:rStyle w:val="CharStyle23"/>
          <w:color w:val="292929"/>
          <w:lang w:val="en-US" w:eastAsia="en-US"/>
        </w:rPr>
        <w:t>ED</w:t>
      </w:r>
    </w:p>
    <w:p>
      <w:pPr>
        <w:pStyle w:val="Style22"/>
        <w:keepNext w:val="0"/>
        <w:keepLines w:val="0"/>
        <w:framePr w:w="3437" w:h="470" w:wrap="none" w:vAnchor="text" w:hAnchor="page" w:x="4852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>11.11</w:t>
      </w:r>
      <w:r>
        <w:rPr>
          <w:rStyle w:val="CharStyle23"/>
        </w:rPr>
        <w:t>.2024 по 04.02.2026</w:t>
      </w:r>
    </w:p>
    <w:p>
      <w:pPr>
        <w:pStyle w:val="Style26"/>
        <w:keepNext w:val="0"/>
        <w:keepLines w:val="0"/>
        <w:framePr w:w="2712" w:h="408" w:wrap="none" w:vAnchor="text" w:hAnchor="page" w:x="5495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6"/>
        <w:keepNext w:val="0"/>
        <w:keepLines w:val="0"/>
        <w:framePr w:w="2021" w:h="158" w:wrap="none" w:vAnchor="text" w:hAnchor="page" w:x="5558" w:y="247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7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framePr w:w="3485" w:h="470" w:wrap="none" w:vAnchor="text" w:hAnchor="page" w:x="4852" w:y="2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Литвиненко Инна Юрьевна</w:t>
      </w:r>
    </w:p>
    <w:p>
      <w:pPr>
        <w:pStyle w:val="Style22"/>
        <w:keepNext w:val="0"/>
        <w:keepLines w:val="0"/>
        <w:framePr w:w="3485" w:h="470" w:wrap="none" w:vAnchor="text" w:hAnchor="page" w:x="4852" w:y="2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00D0831D09E4D3C1D2B43126B8F2D9C97</w:t>
      </w:r>
      <w:r>
        <w:rPr>
          <w:rStyle w:val="CharStyle23"/>
          <w:lang w:val="en-US" w:eastAsia="en-US"/>
        </w:rPr>
        <w:t>5</w:t>
      </w:r>
    </w:p>
    <w:p>
      <w:pPr>
        <w:pStyle w:val="Style22"/>
        <w:keepNext w:val="0"/>
        <w:keepLines w:val="0"/>
        <w:framePr w:w="3485" w:h="470" w:wrap="none" w:vAnchor="text" w:hAnchor="page" w:x="4852" w:y="2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Действителен с 27.01.2025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22.04.2026</w:t>
      </w:r>
    </w:p>
    <w:p>
      <w:pPr>
        <w:pStyle w:val="Style26"/>
        <w:keepNext w:val="0"/>
        <w:keepLines w:val="0"/>
        <w:framePr w:w="2712" w:h="408" w:wrap="none" w:vAnchor="text" w:hAnchor="page" w:x="5495" w:y="3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6"/>
        <w:keepNext w:val="0"/>
        <w:keepLines w:val="0"/>
        <w:framePr w:w="2021" w:h="158" w:wrap="none" w:vAnchor="text" w:hAnchor="page" w:x="5558" w:y="419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7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framePr w:w="3264" w:h="470" w:wrap="none" w:vAnchor="text" w:hAnchor="page" w:x="4852" w:y="4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Попова Полина Вячеславовна</w:t>
      </w:r>
    </w:p>
    <w:p>
      <w:pPr>
        <w:pStyle w:val="Style22"/>
        <w:keepNext w:val="0"/>
        <w:keepLines w:val="0"/>
        <w:framePr w:w="3264" w:h="470" w:wrap="none" w:vAnchor="text" w:hAnchor="page" w:x="4852" w:y="4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5836309AD572A81D90F8607A0217131A</w:t>
      </w:r>
    </w:p>
    <w:p>
      <w:pPr>
        <w:pStyle w:val="Style22"/>
        <w:keepNext w:val="0"/>
        <w:keepLines w:val="0"/>
        <w:framePr w:w="3264" w:h="470" w:wrap="none" w:vAnchor="text" w:hAnchor="page" w:x="4852" w:y="4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Действителен с 03.06.2025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27.08.2026</w:t>
      </w:r>
    </w:p>
    <w:p>
      <w:pPr>
        <w:pStyle w:val="Style12"/>
        <w:keepNext w:val="0"/>
        <w:keepLines w:val="0"/>
        <w:framePr w:w="2174" w:h="394" w:wrap="none" w:vAnchor="text" w:hAnchor="page" w:x="9143" w:y="1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И.Ю. Литвиненко</w:t>
      </w:r>
    </w:p>
    <w:p>
      <w:pPr>
        <w:pStyle w:val="Style12"/>
        <w:keepNext w:val="0"/>
        <w:keepLines w:val="0"/>
        <w:framePr w:w="1536" w:h="394" w:wrap="none" w:vAnchor="text" w:hAnchor="page" w:x="9791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П.В. Попова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5" behindDoc="1" locked="0" layoutInCell="1" allowOverlap="1">
            <wp:simplePos x="0" y="0"/>
            <wp:positionH relativeFrom="page">
              <wp:posOffset>3068320</wp:posOffset>
            </wp:positionH>
            <wp:positionV relativeFrom="paragraph">
              <wp:posOffset>73025</wp:posOffset>
            </wp:positionV>
            <wp:extent cx="359410" cy="52451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96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10001250</wp:posOffset>
              </wp:positionV>
              <wp:extent cx="64681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81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8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2025-11688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149999999999999pt;margin-top:787.5pt;width:509.30000000000001pt;height:8.1500000000000004pt;z-index:-1887440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2025-11688</w:t>
                      <w:tab/>
                    </w: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9857740</wp:posOffset>
              </wp:positionV>
              <wp:extent cx="7226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2025-11688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6.20000000000005pt;width:56.899999999999999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2025-11688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Body text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7">
    <w:name w:val="Body text (3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Body text (6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6">
    <w:name w:val="Body text (3)"/>
    <w:basedOn w:val="Normal"/>
    <w:link w:val="CharStyle2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