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1840865" distL="1096010" distR="1056005" simplePos="0" relativeHeight="125829378" behindDoc="0" locked="0" layoutInCell="1" allowOverlap="1">
            <wp:simplePos x="0" y="0"/>
            <wp:positionH relativeFrom="page">
              <wp:posOffset>1780540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798830</wp:posOffset>
                </wp:positionH>
                <wp:positionV relativeFrom="paragraph">
                  <wp:posOffset>622300</wp:posOffset>
                </wp:positionV>
                <wp:extent cx="2435225" cy="1837690"/>
                <wp:wrapSquare wrapText="right"/>
                <wp:docPr id="3" name="Shape 3"/>
                <a:graphic xmlns:a="http://schemas.openxmlformats.org/drawingml/2006/main">
                  <a:graphicData uri="http://schemas.microsoft.com/office/word/2010/wordprocessingShape">
                    <wps:wsp>
                      <wps:cNvSpPr txBox="1"/>
                      <wps:spPr>
                        <a:xfrm>
                          <a:ext cx="2435225" cy="1837690"/>
                        </a:xfrm>
                        <a:prstGeom prst="rect"/>
                        <a:noFill/>
                      </wps:spPr>
                      <wps:txbx>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02.09.2025</w:t>
                              <w:tab/>
                            </w:r>
                            <w:r>
                              <w:fldChar w:fldCharType="end"/>
                            </w:r>
                            <w:r>
                              <w:rPr>
                                <w:rStyle w:val="CharStyle7"/>
                                <w:sz w:val="30"/>
                                <w:szCs w:val="30"/>
                              </w:rPr>
                              <w:t>№ 35192/25</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2.899999999999999pt;margin-top:49.pt;width:191.75pt;height:144.70000000000002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20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20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38" w:val="left"/>
                        </w:tabs>
                        <w:bidi w:val="0"/>
                        <w:spacing w:before="0" w:after="200" w:line="240" w:lineRule="auto"/>
                        <w:ind w:left="0" w:right="0" w:firstLine="0"/>
                        <w:jc w:val="left"/>
                        <w:rPr>
                          <w:sz w:val="30"/>
                          <w:szCs w:val="30"/>
                        </w:rPr>
                      </w:pPr>
                      <w:r>
                        <w:fldChar w:fldCharType="begin"/>
                      </w:r>
                      <w:r>
                        <w:rPr/>
                        <w:instrText> HYPERLINK "file://f207ca94-a13c-4ba0-b72d-f018c9eed8f1/" </w:instrText>
                      </w:r>
                      <w:r>
                        <w:fldChar w:fldCharType="separate"/>
                      </w:r>
                      <w:r>
                        <w:rPr>
                          <w:rStyle w:val="CharStyle7"/>
                          <w:sz w:val="30"/>
                          <w:szCs w:val="30"/>
                        </w:rPr>
                        <w:t>02.09.2025</w:t>
                        <w:tab/>
                      </w:r>
                      <w:r>
                        <w:fldChar w:fldCharType="end"/>
                      </w:r>
                      <w:r>
                        <w:rPr>
                          <w:rStyle w:val="CharStyle7"/>
                          <w:sz w:val="30"/>
                          <w:szCs w:val="30"/>
                        </w:rPr>
                        <w:t>№ 35192/25</w:t>
                      </w:r>
                    </w:p>
                  </w:txbxContent>
                </v:textbox>
                <w10:wrap type="square" side="right" anchorx="page"/>
              </v:shape>
            </w:pict>
          </mc:Fallback>
        </mc:AlternateContent>
      </w:r>
      <w:r>
        <w:drawing>
          <wp:anchor distT="63500" distB="0" distL="114300" distR="114300" simplePos="0" relativeHeight="125829381" behindDoc="0" locked="0" layoutInCell="1" allowOverlap="1">
            <wp:simplePos x="0" y="0"/>
            <wp:positionH relativeFrom="page">
              <wp:posOffset>713740</wp:posOffset>
            </wp:positionH>
            <wp:positionV relativeFrom="paragraph">
              <wp:posOffset>9640570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p>
    <w:p>
      <w:pPr>
        <w:pStyle w:val="Style6"/>
        <w:keepNext w:val="0"/>
        <w:keepLines w:val="0"/>
        <w:widowControl w:val="0"/>
        <w:shd w:val="clear" w:color="auto" w:fill="auto"/>
        <w:bidi w:val="0"/>
        <w:spacing w:before="0" w:after="280" w:line="240" w:lineRule="auto"/>
        <w:ind w:left="1140" w:right="0" w:firstLine="0"/>
        <w:jc w:val="both"/>
      </w:pPr>
      <w:r>
        <w:rPr>
          <w:rStyle w:val="CharStyle7"/>
        </w:rPr>
        <w:t>ФГБНУ «РНЦХ им. акад. Б.В. Петровского»</w:t>
      </w:r>
    </w:p>
    <w:p>
      <w:pPr>
        <w:pStyle w:val="Style6"/>
        <w:keepNext w:val="0"/>
        <w:keepLines w:val="0"/>
        <w:widowControl w:val="0"/>
        <w:shd w:val="clear" w:color="auto" w:fill="auto"/>
        <w:bidi w:val="0"/>
        <w:spacing w:before="0" w:after="280" w:line="240" w:lineRule="auto"/>
        <w:ind w:left="1140" w:right="0" w:firstLine="0"/>
        <w:jc w:val="both"/>
      </w:pPr>
      <w:r>
        <w:fldChar w:fldCharType="begin"/>
      </w:r>
      <w:r>
        <w:rPr/>
        <w:instrText> HYPERLINK "mailto:grigoreva.aa@med.ru" </w:instrText>
      </w:r>
      <w:r>
        <w:fldChar w:fldCharType="separate"/>
      </w:r>
      <w:r>
        <w:rPr>
          <w:rStyle w:val="CharStyle7"/>
          <w:lang w:val="en-US" w:eastAsia="en-US"/>
        </w:rPr>
        <w:t>grigoreva.aa@med.ru</w:t>
      </w:r>
      <w:r>
        <w:fldChar w:fldCharType="end"/>
      </w:r>
    </w:p>
    <w:p>
      <w:pPr>
        <w:pStyle w:val="Style6"/>
        <w:keepNext w:val="0"/>
        <w:keepLines w:val="0"/>
        <w:widowControl w:val="0"/>
        <w:shd w:val="clear" w:color="auto" w:fill="auto"/>
        <w:bidi w:val="0"/>
        <w:spacing w:before="0" w:after="280" w:line="240" w:lineRule="auto"/>
        <w:ind w:left="1140" w:right="0" w:firstLine="0"/>
        <w:jc w:val="both"/>
      </w:pPr>
      <w:r>
        <w:rPr>
          <w:rStyle w:val="CharStyle7"/>
        </w:rPr>
        <w:t>ООО «КиТ-Строй»</w:t>
      </w:r>
    </w:p>
    <w:p>
      <w:pPr>
        <w:pStyle w:val="Style6"/>
        <w:keepNext w:val="0"/>
        <w:keepLines w:val="0"/>
        <w:widowControl w:val="0"/>
        <w:shd w:val="clear" w:color="auto" w:fill="auto"/>
        <w:bidi w:val="0"/>
        <w:spacing w:before="0" w:after="2060" w:line="240" w:lineRule="auto"/>
        <w:ind w:left="1140" w:right="0" w:firstLine="0"/>
        <w:jc w:val="both"/>
      </w:pPr>
      <w:r>
        <w:fldChar w:fldCharType="begin"/>
      </w:r>
      <w:r>
        <w:rPr/>
        <w:instrText> HYPERLINK "mailto:kit-stroy01@mail.ru" </w:instrText>
      </w:r>
      <w:r>
        <w:fldChar w:fldCharType="separate"/>
      </w:r>
      <w:r>
        <w:rPr>
          <w:rStyle w:val="CharStyle7"/>
          <w:lang w:val="en-US" w:eastAsia="en-US"/>
        </w:rPr>
        <w:t>kit-stroy01@mail.ru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 xml:space="preserve">по делу </w:t>
      </w:r>
      <w:r>
        <w:rPr>
          <w:rStyle w:val="CharStyle7"/>
          <w:b/>
          <w:bCs/>
          <w:lang w:val="en-US" w:eastAsia="en-US"/>
        </w:rPr>
        <w:t xml:space="preserve">№ 077/06/106-10661/2025 </w:t>
      </w:r>
      <w:r>
        <w:rPr>
          <w:rStyle w:val="CharStyle7"/>
          <w:b/>
          <w:bCs/>
        </w:rPr>
        <w:t>о нарушении</w:t>
        <w:br/>
        <w:t>законодательства о контрактной системе</w:t>
        <w:br/>
      </w:r>
      <w:r>
        <w:rPr>
          <w:rStyle w:val="CharStyle7"/>
          <w:b/>
          <w:bCs/>
          <w:lang w:val="en-US" w:eastAsia="en-US"/>
        </w:rPr>
        <w:t>28.08.2025</w:t>
        <w:tab/>
      </w:r>
      <w:r>
        <w:rPr>
          <w:rStyle w:val="CharStyle7"/>
          <w:b/>
          <w:bCs/>
        </w:rPr>
        <w:t>г. Москва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Комиссия Управления Федеральной антимонопольной службы по г. Москве по контролю в сфере закупок (далее </w:t>
      </w:r>
      <w:r>
        <w:rPr>
          <w:rStyle w:val="CharStyle7"/>
          <w:lang w:val="en-US" w:eastAsia="en-US"/>
        </w:rPr>
        <w:t xml:space="preserve">– </w:t>
      </w:r>
      <w:r>
        <w:rPr>
          <w:rStyle w:val="CharStyle7"/>
        </w:rPr>
        <w:t>Комиссия Управления) в составе: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Председательствующего </w:t>
      </w:r>
      <w:r>
        <w:rPr>
          <w:rStyle w:val="CharStyle7"/>
          <w:lang w:val="en-US" w:eastAsia="en-US"/>
        </w:rPr>
        <w:t xml:space="preserve">– </w:t>
      </w:r>
      <w:r>
        <w:rPr>
          <w:rStyle w:val="CharStyle7"/>
        </w:rPr>
        <w:t>главного государственного инспектора отдела обжалования государственных закупок А.А. Кутейникова,</w:t>
      </w:r>
    </w:p>
    <w:p>
      <w:pPr>
        <w:pStyle w:val="Style6"/>
        <w:keepNext w:val="0"/>
        <w:keepLines w:val="0"/>
        <w:widowControl w:val="0"/>
        <w:shd w:val="clear" w:color="auto" w:fill="auto"/>
        <w:bidi w:val="0"/>
        <w:spacing w:before="0" w:after="0" w:line="240" w:lineRule="auto"/>
        <w:ind w:left="0" w:right="0" w:firstLine="72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Главного 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Специалиста-эксперта отдела обжалования государственных закупок О.А. Челновой,</w:t>
      </w:r>
    </w:p>
    <w:p>
      <w:pPr>
        <w:pStyle w:val="Style6"/>
        <w:keepNext w:val="0"/>
        <w:keepLines w:val="0"/>
        <w:widowControl w:val="0"/>
        <w:shd w:val="clear" w:color="auto" w:fill="auto"/>
        <w:bidi w:val="0"/>
        <w:spacing w:before="0" w:after="0" w:line="240" w:lineRule="auto"/>
        <w:ind w:left="0" w:right="0" w:firstLine="720"/>
        <w:jc w:val="both"/>
      </w:pPr>
      <w:r>
        <w:rPr>
          <w:rStyle w:val="CharStyle7"/>
        </w:rPr>
        <w:t>рассмотрение жалобы проводилось дистанционно (посредством видеоконференцсвязи),</w:t>
      </w:r>
    </w:p>
    <w:p>
      <w:pPr>
        <w:pStyle w:val="Style6"/>
        <w:keepNext w:val="0"/>
        <w:keepLines w:val="0"/>
        <w:widowControl w:val="0"/>
        <w:shd w:val="clear" w:color="auto" w:fill="auto"/>
        <w:bidi w:val="0"/>
        <w:spacing w:before="0" w:after="0" w:line="240" w:lineRule="auto"/>
        <w:ind w:left="0" w:right="0" w:firstLine="72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ФГБНУ «РНЦХ им. акад. Б.В. Петровского»: Н.А. Ходакова (по дов. </w:t>
      </w:r>
      <w:r>
        <w:rPr>
          <w:rStyle w:val="CharStyle7"/>
          <w:lang w:val="en-US" w:eastAsia="en-US"/>
        </w:rPr>
        <w:t xml:space="preserve">№ 01- </w:t>
      </w:r>
      <w:r>
        <w:rPr>
          <w:rStyle w:val="CharStyle7"/>
        </w:rPr>
        <w:t xml:space="preserve">исх/1032 от </w:t>
      </w:r>
      <w:r>
        <w:rPr>
          <w:rStyle w:val="CharStyle7"/>
          <w:lang w:val="en-US" w:eastAsia="en-US"/>
        </w:rPr>
        <w:t>16.04.2025),</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ООО «КиТ-Строй»: Е.Н. Мещерякова (по дов. </w:t>
      </w:r>
      <w:r>
        <w:rPr>
          <w:rStyle w:val="CharStyle7"/>
          <w:lang w:val="en-US" w:eastAsia="en-US"/>
        </w:rPr>
        <w:t xml:space="preserve">№ 25 </w:t>
      </w:r>
      <w:r>
        <w:rPr>
          <w:rStyle w:val="CharStyle7"/>
        </w:rPr>
        <w:t xml:space="preserve">от </w:t>
      </w:r>
      <w:r>
        <w:rPr>
          <w:rStyle w:val="CharStyle7"/>
          <w:lang w:val="en-US" w:eastAsia="en-US"/>
        </w:rPr>
        <w:t>31.07.2025),</w:t>
      </w:r>
    </w:p>
    <w:p>
      <w:pPr>
        <w:pStyle w:val="Style6"/>
        <w:keepNext w:val="0"/>
        <w:keepLines w:val="0"/>
        <w:widowControl w:val="0"/>
        <w:shd w:val="clear" w:color="auto" w:fill="auto"/>
        <w:bidi w:val="0"/>
        <w:spacing w:before="0" w:after="280" w:line="240" w:lineRule="auto"/>
        <w:ind w:left="0" w:right="0" w:firstLine="720"/>
        <w:jc w:val="both"/>
      </w:pPr>
      <w:r>
        <w:rPr>
          <w:rStyle w:val="CharStyle7"/>
        </w:rPr>
        <w:t xml:space="preserve">рассмотрев жалобу ООО «КиТ-Строй» (далее </w:t>
      </w:r>
      <w:r>
        <w:rPr>
          <w:rStyle w:val="CharStyle7"/>
          <w:lang w:val="en-US" w:eastAsia="en-US"/>
        </w:rPr>
        <w:t xml:space="preserve">— </w:t>
      </w:r>
      <w:r>
        <w:rPr>
          <w:rStyle w:val="CharStyle7"/>
        </w:rPr>
        <w:t xml:space="preserve">Заявитель) на действия ФГБНУ «РНЦХ им. акад. Б.В. Петровского» (далее </w:t>
      </w:r>
      <w:r>
        <w:rPr>
          <w:rStyle w:val="CharStyle7"/>
          <w:lang w:val="en-US" w:eastAsia="en-US"/>
        </w:rPr>
        <w:t xml:space="preserve">— </w:t>
      </w:r>
      <w:r>
        <w:rPr>
          <w:rStyle w:val="CharStyle7"/>
        </w:rPr>
        <w:t xml:space="preserve">Заказчик) при проведении открытого конкурса в электронной форме на право заключения государственного контракта на капитальный ремонт благоустройства территории санатория имени А.М. Горького </w:t>
      </w:r>
      <w:r>
        <w:rPr>
          <w:rStyle w:val="CharStyle7"/>
          <w:lang w:val="en-US" w:eastAsia="en-US"/>
        </w:rPr>
        <w:t xml:space="preserve">- </w:t>
      </w:r>
      <w:r>
        <w:rPr>
          <w:rStyle w:val="CharStyle7"/>
        </w:rPr>
        <w:t xml:space="preserve">филиала ФГБНУ «РНЦХ им. акад. Б.В. Петровского» по адресу: Ставропольский край, г. Кисловодск, ул. Володарского, д. </w:t>
      </w:r>
      <w:r>
        <w:rPr>
          <w:rStyle w:val="CharStyle7"/>
          <w:lang w:val="en-US" w:eastAsia="en-US"/>
        </w:rPr>
        <w:t xml:space="preserve">8 </w:t>
      </w:r>
      <w:r>
        <w:rPr>
          <w:rStyle w:val="CharStyle7"/>
        </w:rPr>
        <w:t xml:space="preserve">(Закупка </w:t>
      </w:r>
      <w:r>
        <w:rPr>
          <w:rStyle w:val="CharStyle7"/>
          <w:lang w:val="en-US" w:eastAsia="en-US"/>
        </w:rPr>
        <w:t xml:space="preserve">№ 0373100072125000918) </w:t>
      </w:r>
      <w:r>
        <w:rPr>
          <w:rStyle w:val="CharStyle7"/>
        </w:rPr>
        <w:t xml:space="preserve">(далее </w:t>
      </w:r>
      <w:r>
        <w:rPr>
          <w:rStyle w:val="CharStyle7"/>
          <w:lang w:val="en-US" w:eastAsia="en-US"/>
        </w:rPr>
        <w:t xml:space="preserve">– </w:t>
      </w:r>
      <w:r>
        <w:rPr>
          <w:rStyle w:val="CharStyle7"/>
        </w:rPr>
        <w:t xml:space="preserve">конкурс), в соответствии с Федеральным законом от </w:t>
      </w:r>
      <w:r>
        <w:rPr>
          <w:rStyle w:val="CharStyle7"/>
          <w:lang w:val="en-US" w:eastAsia="en-US"/>
        </w:rPr>
        <w:t xml:space="preserve">05.04.2013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32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20"/>
        <w:jc w:val="both"/>
      </w:pPr>
      <w:r>
        <w:rPr>
          <w:rStyle w:val="CharStyle7"/>
        </w:rPr>
        <w:t>В Московское УФАС России поступила жалоба Заявителя на действия Заказчика при проведении вышеуказанного конкурса.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составе жалобы Заявитель указывает, что комиссией Заказчика неправомерно оценены заявка Заявителя, а также заявки участников с идентификационными номерами </w:t>
      </w:r>
      <w:r>
        <w:rPr>
          <w:rStyle w:val="CharStyle7"/>
          <w:lang w:val="en-US" w:eastAsia="en-US"/>
        </w:rPr>
        <w:t xml:space="preserve">119340522, 119329516 </w:t>
      </w:r>
      <w:r>
        <w:rPr>
          <w:rStyle w:val="CharStyle7"/>
        </w:rPr>
        <w:t xml:space="preserve">по детализирующему показателю «Общая цена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поскольку согласно протоколу подведения итогов определения поставщика (подрядчика, исполнителя) от </w:t>
      </w:r>
      <w:r>
        <w:rPr>
          <w:rStyle w:val="CharStyle7"/>
          <w:lang w:val="en-US" w:eastAsia="en-US"/>
        </w:rPr>
        <w:t xml:space="preserve">30.07.2025 </w:t>
      </w:r>
      <w:r>
        <w:rPr>
          <w:rStyle w:val="CharStyle7"/>
        </w:rPr>
        <w:t xml:space="preserve">№ИЭОК1, в частности заявке с идентификационным номером </w:t>
      </w:r>
      <w:r>
        <w:rPr>
          <w:rStyle w:val="CharStyle7"/>
          <w:lang w:val="en-US" w:eastAsia="en-US"/>
        </w:rPr>
        <w:t xml:space="preserve">— 119329516 </w:t>
      </w:r>
      <w:r>
        <w:rPr>
          <w:rStyle w:val="CharStyle7"/>
        </w:rPr>
        <w:t xml:space="preserve">присвоено </w:t>
      </w:r>
      <w:r>
        <w:rPr>
          <w:rStyle w:val="CharStyle7"/>
          <w:lang w:val="en-US" w:eastAsia="en-US"/>
        </w:rPr>
        <w:t xml:space="preserve">0 </w:t>
      </w:r>
      <w:r>
        <w:rPr>
          <w:rStyle w:val="CharStyle7"/>
        </w:rPr>
        <w:t xml:space="preserve">баллов, при этом согласно протоколу подведения итогов определения поставщика (подрядчика, исполнителя) от </w:t>
      </w:r>
      <w:r>
        <w:rPr>
          <w:rStyle w:val="CharStyle7"/>
          <w:lang w:val="en-US" w:eastAsia="en-US"/>
        </w:rPr>
        <w:t xml:space="preserve">21.08.2025 </w:t>
      </w:r>
      <w:r>
        <w:rPr>
          <w:rStyle w:val="CharStyle7"/>
        </w:rPr>
        <w:t xml:space="preserve">№ИЭОК2 заявке с идентификационным номером </w:t>
      </w:r>
      <w:r>
        <w:rPr>
          <w:rStyle w:val="CharStyle7"/>
          <w:lang w:val="en-US" w:eastAsia="en-US"/>
        </w:rPr>
        <w:t xml:space="preserve">— 119329516 </w:t>
      </w:r>
      <w:r>
        <w:rPr>
          <w:rStyle w:val="CharStyle7"/>
        </w:rPr>
        <w:t xml:space="preserve">присвоено уже </w:t>
      </w:r>
      <w:r>
        <w:rPr>
          <w:rStyle w:val="CharStyle7"/>
          <w:lang w:val="en-US" w:eastAsia="en-US"/>
        </w:rPr>
        <w:t xml:space="preserve">40 </w:t>
      </w:r>
      <w:r>
        <w:rPr>
          <w:rStyle w:val="CharStyle7"/>
        </w:rPr>
        <w:t>баллов.</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соответствии с ч.6 ст.106 Закона о контрактной системе рассмотрение жалобы не осуществляется в отношении результатов оценки заявок на участие в конкурсе в соответствии с указанными в п.3 и п.4 ч.1 ст.32 Закона о контрактной системе критериями оценки этих заявок, окончательных предложений.</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Таким образом, предмет жалобы о присвоении результатов оценки по критерию </w:t>
      </w:r>
      <w:r>
        <w:rPr>
          <w:rStyle w:val="CharStyle7"/>
          <w:color w:val="00000A"/>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Pr>
          <w:rStyle w:val="CharStyle7"/>
        </w:rPr>
        <w:t>не относится к компетенции Комиссии Управления, и обжаловать такие результаты оценки заявок возможно исключительно в судебном порядке.</w:t>
      </w:r>
    </w:p>
    <w:p>
      <w:pPr>
        <w:pStyle w:val="Style6"/>
        <w:keepNext w:val="0"/>
        <w:keepLines w:val="0"/>
        <w:widowControl w:val="0"/>
        <w:shd w:val="clear" w:color="auto" w:fill="auto"/>
        <w:bidi w:val="0"/>
        <w:spacing w:before="0" w:after="0" w:line="240" w:lineRule="auto"/>
        <w:ind w:left="0" w:right="0" w:firstLine="720"/>
        <w:jc w:val="both"/>
      </w:pPr>
      <w:r>
        <w:rPr>
          <w:rStyle w:val="CharStyle7"/>
        </w:rPr>
        <w:t>Вместе с тем Комиссией Управления проводится проверка действий комиссии Заказчика в части применения установленного в извещении об осуществлении закупки порядка оценки заявок на участие в конкурсе.</w:t>
      </w:r>
    </w:p>
    <w:p>
      <w:pPr>
        <w:pStyle w:val="Style6"/>
        <w:keepNext w:val="0"/>
        <w:keepLines w:val="0"/>
        <w:widowControl w:val="0"/>
        <w:numPr>
          <w:ilvl w:val="1"/>
          <w:numId w:val="1"/>
        </w:numPr>
        <w:shd w:val="clear" w:color="auto" w:fill="auto"/>
        <w:tabs>
          <w:tab w:pos="1201" w:val="left"/>
        </w:tabs>
        <w:bidi w:val="0"/>
        <w:spacing w:before="0" w:after="0" w:line="240" w:lineRule="auto"/>
        <w:ind w:left="0" w:right="0" w:firstLine="720"/>
        <w:jc w:val="both"/>
      </w:pPr>
      <w:r>
        <w:rPr>
          <w:rStyle w:val="CharStyle7"/>
        </w:rPr>
        <w:t>ст.32 Закона о контрактной системе установлено, что для оценки заявок участников закупки заказчик использует следующие критерии:</w:t>
      </w:r>
    </w:p>
    <w:p>
      <w:pPr>
        <w:pStyle w:val="Style6"/>
        <w:keepNext w:val="0"/>
        <w:keepLines w:val="0"/>
        <w:widowControl w:val="0"/>
        <w:numPr>
          <w:ilvl w:val="0"/>
          <w:numId w:val="3"/>
        </w:numPr>
        <w:shd w:val="clear" w:color="auto" w:fill="auto"/>
        <w:tabs>
          <w:tab w:pos="1061" w:val="left"/>
        </w:tabs>
        <w:bidi w:val="0"/>
        <w:spacing w:before="0" w:after="0" w:line="240" w:lineRule="auto"/>
        <w:ind w:left="0" w:right="0" w:firstLine="720"/>
        <w:jc w:val="both"/>
      </w:pPr>
      <w:r>
        <w:rPr>
          <w:rStyle w:val="CharStyle7"/>
        </w:rPr>
        <w:t>цена контракта, сумма цен единиц товара, работы, услуги;</w:t>
      </w:r>
    </w:p>
    <w:p>
      <w:pPr>
        <w:pStyle w:val="Style6"/>
        <w:keepNext w:val="0"/>
        <w:keepLines w:val="0"/>
        <w:widowControl w:val="0"/>
        <w:numPr>
          <w:ilvl w:val="0"/>
          <w:numId w:val="3"/>
        </w:numPr>
        <w:shd w:val="clear" w:color="auto" w:fill="auto"/>
        <w:tabs>
          <w:tab w:pos="1140" w:val="left"/>
        </w:tabs>
        <w:bidi w:val="0"/>
        <w:spacing w:before="0" w:after="0" w:line="240" w:lineRule="auto"/>
        <w:ind w:left="0" w:right="0" w:firstLine="72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013" w:right="543" w:bottom="822" w:left="1100" w:header="0" w:footer="3" w:gutter="0"/>
          <w:pgNumType w:start="1"/>
          <w:cols w:space="720"/>
          <w:noEndnote/>
          <w:titlePg/>
          <w:rtlGutter w:val="0"/>
          <w:docGrid w:linePitch="360"/>
        </w:sectPr>
      </w:pPr>
      <w:r>
        <w:rPr>
          <w:rStyle w:val="CharStyle7"/>
        </w:rPr>
        <w:t>расходы на эксплуатацию и ремонт товаров, использование результатов работ;</w:t>
      </w:r>
    </w:p>
    <w:p>
      <w:pPr>
        <w:pStyle w:val="Style6"/>
        <w:keepNext w:val="0"/>
        <w:keepLines w:val="0"/>
        <w:widowControl w:val="0"/>
        <w:numPr>
          <w:ilvl w:val="0"/>
          <w:numId w:val="3"/>
        </w:numPr>
        <w:shd w:val="clear" w:color="auto" w:fill="auto"/>
        <w:tabs>
          <w:tab w:pos="1096" w:val="left"/>
        </w:tabs>
        <w:bidi w:val="0"/>
        <w:spacing w:before="0" w:after="0" w:line="240" w:lineRule="auto"/>
        <w:ind w:left="0" w:right="0" w:firstLine="720"/>
        <w:jc w:val="both"/>
      </w:pPr>
      <w:r>
        <w:rPr>
          <w:rStyle w:val="CharStyle7"/>
        </w:rPr>
        <w:t>качественные, функциональные и экологические характеристики объекта закупки;</w:t>
      </w:r>
    </w:p>
    <w:p>
      <w:pPr>
        <w:pStyle w:val="Style6"/>
        <w:keepNext w:val="0"/>
        <w:keepLines w:val="0"/>
        <w:widowControl w:val="0"/>
        <w:numPr>
          <w:ilvl w:val="0"/>
          <w:numId w:val="3"/>
        </w:numPr>
        <w:shd w:val="clear" w:color="auto" w:fill="auto"/>
        <w:tabs>
          <w:tab w:pos="1081" w:val="left"/>
        </w:tabs>
        <w:bidi w:val="0"/>
        <w:spacing w:before="0" w:after="0" w:line="240" w:lineRule="auto"/>
        <w:ind w:left="0" w:right="0" w:firstLine="720"/>
        <w:jc w:val="both"/>
      </w:pPr>
      <w:r>
        <w:rPr>
          <w:rStyle w:val="CharStyle7"/>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п.11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ч.8 ст.32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п.1 и </w:t>
      </w:r>
      <w:r>
        <w:rPr>
          <w:rStyle w:val="CharStyle7"/>
          <w:lang w:val="en-US" w:eastAsia="en-US"/>
        </w:rPr>
        <w:t xml:space="preserve">2 </w:t>
      </w:r>
      <w:r>
        <w:rPr>
          <w:rStyle w:val="CharStyle7"/>
        </w:rPr>
        <w:t>ч.1 ст.32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соответствии с информационной картой открытого конкурса оценка заявок производится в соответствии с Постановлением Правительства РФ от </w:t>
      </w:r>
      <w:r>
        <w:rPr>
          <w:rStyle w:val="CharStyle7"/>
          <w:lang w:val="en-US" w:eastAsia="en-US"/>
        </w:rPr>
        <w:t xml:space="preserve">31.12.2021 № 2604 </w:t>
      </w:r>
      <w:r>
        <w:rPr>
          <w:rStyle w:val="CharStyle7"/>
        </w:rPr>
        <w:t xml:space="preserve">«Об оценке заявок на участие в закупке товаров, работ, услуг для обеспечения государственных и муниципальных нужд, внесении изменений в пункт </w:t>
      </w:r>
      <w:r>
        <w:rPr>
          <w:rStyle w:val="CharStyle7"/>
          <w:lang w:val="en-US" w:eastAsia="en-US"/>
        </w:rPr>
        <w:t xml:space="preserve">4 </w:t>
      </w:r>
      <w:r>
        <w:rPr>
          <w:rStyle w:val="CharStyle7"/>
        </w:rPr>
        <w:t xml:space="preserve">постановления Правительства Российской Федерации от </w:t>
      </w:r>
      <w:r>
        <w:rPr>
          <w:rStyle w:val="CharStyle7"/>
          <w:lang w:val="en-US" w:eastAsia="en-US"/>
        </w:rPr>
        <w:t xml:space="preserve">20 </w:t>
      </w:r>
      <w:r>
        <w:rPr>
          <w:rStyle w:val="CharStyle7"/>
        </w:rPr>
        <w:t xml:space="preserve">декабря </w:t>
      </w:r>
      <w:r>
        <w:rPr>
          <w:rStyle w:val="CharStyle7"/>
          <w:lang w:val="en-US" w:eastAsia="en-US"/>
        </w:rPr>
        <w:t xml:space="preserve">2021 </w:t>
      </w:r>
      <w:r>
        <w:rPr>
          <w:rStyle w:val="CharStyle7"/>
        </w:rPr>
        <w:t xml:space="preserve">г. </w:t>
      </w:r>
      <w:r>
        <w:rPr>
          <w:rStyle w:val="CharStyle7"/>
          <w:lang w:val="en-US" w:eastAsia="en-US"/>
        </w:rPr>
        <w:t xml:space="preserve">№ 2369 </w:t>
      </w:r>
      <w:r>
        <w:rPr>
          <w:rStyle w:val="CharStyle7"/>
        </w:rPr>
        <w:t xml:space="preserve">и признании утратившими силу некоторых актов и отдельных положений некоторых актов Правительства Российской Федерации» (далее </w:t>
      </w:r>
      <w:r>
        <w:rPr>
          <w:rStyle w:val="CharStyle7"/>
          <w:lang w:val="en-US" w:eastAsia="en-US"/>
        </w:rPr>
        <w:t xml:space="preserve">— </w:t>
      </w:r>
      <w:r>
        <w:rPr>
          <w:rStyle w:val="CharStyle7"/>
        </w:rPr>
        <w:t xml:space="preserve">Постановление </w:t>
      </w:r>
      <w:r>
        <w:rPr>
          <w:rStyle w:val="CharStyle7"/>
          <w:lang w:val="en-US" w:eastAsia="en-US"/>
        </w:rPr>
        <w:t>№2604).</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Абз.1 п.1 Постановления </w:t>
      </w:r>
      <w:r>
        <w:rPr>
          <w:rStyle w:val="CharStyle7"/>
          <w:lang w:val="en-US" w:eastAsia="en-US"/>
        </w:rPr>
        <w:t xml:space="preserve">№2604 </w:t>
      </w:r>
      <w:r>
        <w:rPr>
          <w:rStyle w:val="CharStyle7"/>
        </w:rPr>
        <w:t xml:space="preserve">утверждено Положение об оценке заявок на участие в закупке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Положение).</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Согласно абз.1 п.2 Положения «оценка заявок» </w:t>
      </w:r>
      <w:r>
        <w:rPr>
          <w:rStyle w:val="CharStyle7"/>
          <w:lang w:val="en-US" w:eastAsia="en-US"/>
        </w:rPr>
        <w:t xml:space="preserve">- </w:t>
      </w:r>
      <w:r>
        <w:rPr>
          <w:rStyle w:val="CharStyle7"/>
        </w:rPr>
        <w:t>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п.3 Положения для оценки заявок в соответствии с настоящим Положением применяются следующие критерии оценки:</w:t>
      </w:r>
    </w:p>
    <w:p>
      <w:pPr>
        <w:pStyle w:val="Style6"/>
        <w:keepNext w:val="0"/>
        <w:keepLines w:val="0"/>
        <w:widowControl w:val="0"/>
        <w:numPr>
          <w:ilvl w:val="0"/>
          <w:numId w:val="5"/>
        </w:numPr>
        <w:shd w:val="clear" w:color="auto" w:fill="auto"/>
        <w:tabs>
          <w:tab w:pos="1086" w:val="left"/>
        </w:tabs>
        <w:bidi w:val="0"/>
        <w:spacing w:before="0" w:after="0" w:line="240" w:lineRule="auto"/>
        <w:ind w:left="0" w:right="0" w:firstLine="720"/>
        <w:jc w:val="both"/>
      </w:pPr>
      <w:r>
        <w:rPr>
          <w:rStyle w:val="CharStyle7"/>
        </w:rPr>
        <w:t>цена контракта, сумма цен единиц товара, работы, услуги;</w:t>
      </w:r>
    </w:p>
    <w:p>
      <w:pPr>
        <w:pStyle w:val="Style6"/>
        <w:keepNext w:val="0"/>
        <w:keepLines w:val="0"/>
        <w:widowControl w:val="0"/>
        <w:numPr>
          <w:ilvl w:val="0"/>
          <w:numId w:val="5"/>
        </w:numPr>
        <w:shd w:val="clear" w:color="auto" w:fill="auto"/>
        <w:tabs>
          <w:tab w:pos="1100" w:val="left"/>
        </w:tabs>
        <w:bidi w:val="0"/>
        <w:spacing w:before="0" w:after="0" w:line="240" w:lineRule="auto"/>
        <w:ind w:left="0" w:right="0" w:firstLine="720"/>
        <w:jc w:val="both"/>
      </w:pPr>
      <w:r>
        <w:rPr>
          <w:rStyle w:val="CharStyle7"/>
        </w:rPr>
        <w:t>расходы;</w:t>
      </w:r>
    </w:p>
    <w:p>
      <w:pPr>
        <w:pStyle w:val="Style6"/>
        <w:keepNext w:val="0"/>
        <w:keepLines w:val="0"/>
        <w:widowControl w:val="0"/>
        <w:numPr>
          <w:ilvl w:val="0"/>
          <w:numId w:val="5"/>
        </w:numPr>
        <w:shd w:val="clear" w:color="auto" w:fill="auto"/>
        <w:tabs>
          <w:tab w:pos="1091" w:val="left"/>
        </w:tabs>
        <w:bidi w:val="0"/>
        <w:spacing w:before="0" w:after="0" w:line="240" w:lineRule="auto"/>
        <w:ind w:left="0" w:right="0" w:firstLine="720"/>
        <w:jc w:val="both"/>
      </w:pPr>
      <w:r>
        <w:rPr>
          <w:rStyle w:val="CharStyle7"/>
        </w:rPr>
        <w:t>характеристики объекта закупки;</w:t>
      </w:r>
    </w:p>
    <w:p>
      <w:pPr>
        <w:pStyle w:val="Style6"/>
        <w:keepNext w:val="0"/>
        <w:keepLines w:val="0"/>
        <w:widowControl w:val="0"/>
        <w:numPr>
          <w:ilvl w:val="0"/>
          <w:numId w:val="5"/>
        </w:numPr>
        <w:shd w:val="clear" w:color="auto" w:fill="auto"/>
        <w:tabs>
          <w:tab w:pos="1081" w:val="left"/>
        </w:tabs>
        <w:bidi w:val="0"/>
        <w:spacing w:before="0" w:after="0" w:line="240" w:lineRule="auto"/>
        <w:ind w:left="0" w:right="0" w:firstLine="720"/>
        <w:jc w:val="both"/>
      </w:pPr>
      <w:r>
        <w:rPr>
          <w:rStyle w:val="CharStyle7"/>
        </w:rPr>
        <w:t>квалификация участников закупки.</w:t>
      </w:r>
    </w:p>
    <w:p>
      <w:pPr>
        <w:pStyle w:val="Style6"/>
        <w:keepNext w:val="0"/>
        <w:keepLines w:val="0"/>
        <w:widowControl w:val="0"/>
        <w:shd w:val="clear" w:color="auto" w:fill="auto"/>
        <w:bidi w:val="0"/>
        <w:spacing w:before="0" w:after="0" w:line="276" w:lineRule="auto"/>
        <w:ind w:left="0" w:right="0" w:firstLine="720"/>
        <w:jc w:val="both"/>
        <w:rPr>
          <w:sz w:val="24"/>
          <w:szCs w:val="24"/>
        </w:rPr>
        <w:sectPr>
          <w:headerReference w:type="default" r:id="rId13"/>
          <w:footerReference w:type="default" r:id="rId14"/>
          <w:footnotePr>
            <w:pos w:val="pageBottom"/>
            <w:numFmt w:val="decimal"/>
            <w:numRestart w:val="continuous"/>
          </w:footnotePr>
          <w:type w:val="continuous"/>
          <w:pgSz w:w="11900" w:h="16840"/>
          <w:pgMar w:top="1013" w:right="543" w:bottom="822" w:left="1100" w:header="0" w:footer="394" w:gutter="0"/>
          <w:cols w:space="720"/>
          <w:noEndnote/>
          <w:rtlGutter w:val="0"/>
          <w:docGrid w:linePitch="360"/>
        </w:sectPr>
      </w:pPr>
      <w:r>
        <w:rPr>
          <w:rStyle w:val="CharStyle7"/>
        </w:rPr>
        <w:t xml:space="preserve">В соответствии с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w:t>
      </w:r>
      <w:r>
        <w:rPr>
          <w:rStyle w:val="CharStyle7"/>
          <w:sz w:val="24"/>
          <w:szCs w:val="24"/>
          <w:lang w:val="en-US" w:eastAsia="en-US"/>
        </w:rPr>
        <w:t>2025-39798</w:t>
      </w:r>
    </w:p>
    <w:p>
      <w:pPr>
        <w:pStyle w:val="Style6"/>
        <w:keepNext w:val="0"/>
        <w:keepLines w:val="0"/>
        <w:widowControl w:val="0"/>
        <w:shd w:val="clear" w:color="auto" w:fill="auto"/>
        <w:bidi w:val="0"/>
        <w:spacing w:before="0" w:after="0" w:line="240" w:lineRule="auto"/>
        <w:ind w:left="0" w:right="0" w:firstLine="0"/>
        <w:jc w:val="both"/>
      </w:pPr>
      <w:r>
        <w:rPr>
          <w:rStyle w:val="CharStyle7"/>
        </w:rPr>
        <w:t>показателей оценки:</w:t>
      </w:r>
    </w:p>
    <w:p>
      <w:pPr>
        <w:pStyle w:val="Style6"/>
        <w:keepNext w:val="0"/>
        <w:keepLines w:val="0"/>
        <w:widowControl w:val="0"/>
        <w:numPr>
          <w:ilvl w:val="0"/>
          <w:numId w:val="7"/>
        </w:numPr>
        <w:shd w:val="clear" w:color="auto" w:fill="auto"/>
        <w:tabs>
          <w:tab w:pos="1142" w:val="left"/>
        </w:tabs>
        <w:bidi w:val="0"/>
        <w:spacing w:before="0" w:after="0" w:line="240" w:lineRule="auto"/>
        <w:ind w:left="0" w:right="0" w:firstLine="740"/>
        <w:jc w:val="both"/>
      </w:pPr>
      <w:r>
        <w:rPr>
          <w:rStyle w:val="CharStyle7"/>
        </w:rPr>
        <w:t>наличие у участников закупки финансовых ресурсов;</w:t>
      </w:r>
    </w:p>
    <w:p>
      <w:pPr>
        <w:pStyle w:val="Style6"/>
        <w:keepNext w:val="0"/>
        <w:keepLines w:val="0"/>
        <w:widowControl w:val="0"/>
        <w:numPr>
          <w:ilvl w:val="0"/>
          <w:numId w:val="7"/>
        </w:numPr>
        <w:shd w:val="clear" w:color="auto" w:fill="auto"/>
        <w:tabs>
          <w:tab w:pos="1126" w:val="left"/>
        </w:tabs>
        <w:bidi w:val="0"/>
        <w:spacing w:before="0" w:after="0" w:line="240" w:lineRule="auto"/>
        <w:ind w:left="0" w:right="0" w:firstLine="740"/>
        <w:jc w:val="both"/>
      </w:pPr>
      <w:r>
        <w:rPr>
          <w:rStyle w:val="CharStyle7"/>
        </w:rPr>
        <w:t>наличие у участников закупки на праве собственности или ином законном основании оборудования и других материальных ресурсов;</w:t>
      </w:r>
    </w:p>
    <w:p>
      <w:pPr>
        <w:pStyle w:val="Style6"/>
        <w:keepNext w:val="0"/>
        <w:keepLines w:val="0"/>
        <w:widowControl w:val="0"/>
        <w:numPr>
          <w:ilvl w:val="0"/>
          <w:numId w:val="7"/>
        </w:numPr>
        <w:shd w:val="clear" w:color="auto" w:fill="auto"/>
        <w:tabs>
          <w:tab w:pos="1112" w:val="left"/>
        </w:tabs>
        <w:bidi w:val="0"/>
        <w:spacing w:before="0" w:after="0" w:line="240" w:lineRule="auto"/>
        <w:ind w:left="0" w:right="0" w:firstLine="740"/>
        <w:jc w:val="both"/>
      </w:pPr>
      <w:r>
        <w:rPr>
          <w:rStyle w:val="CharStyle7"/>
        </w:rPr>
        <w:t>наличие у участников закупки опыта поставки товара, выполнения работы, оказания услуги, связанного с предметом контракта;</w:t>
      </w:r>
    </w:p>
    <w:p>
      <w:pPr>
        <w:pStyle w:val="Style6"/>
        <w:keepNext w:val="0"/>
        <w:keepLines w:val="0"/>
        <w:widowControl w:val="0"/>
        <w:numPr>
          <w:ilvl w:val="0"/>
          <w:numId w:val="7"/>
        </w:numPr>
        <w:shd w:val="clear" w:color="auto" w:fill="auto"/>
        <w:tabs>
          <w:tab w:pos="1137" w:val="left"/>
        </w:tabs>
        <w:bidi w:val="0"/>
        <w:spacing w:before="0" w:after="0" w:line="240" w:lineRule="auto"/>
        <w:ind w:left="0" w:right="0" w:firstLine="740"/>
        <w:jc w:val="both"/>
      </w:pPr>
      <w:r>
        <w:rPr>
          <w:rStyle w:val="CharStyle7"/>
        </w:rPr>
        <w:t>наличие у участников закупки деловой репутации;</w:t>
      </w:r>
    </w:p>
    <w:p>
      <w:pPr>
        <w:pStyle w:val="Style6"/>
        <w:keepNext w:val="0"/>
        <w:keepLines w:val="0"/>
        <w:widowControl w:val="0"/>
        <w:numPr>
          <w:ilvl w:val="0"/>
          <w:numId w:val="7"/>
        </w:numPr>
        <w:shd w:val="clear" w:color="auto" w:fill="auto"/>
        <w:tabs>
          <w:tab w:pos="1126" w:val="left"/>
        </w:tabs>
        <w:bidi w:val="0"/>
        <w:spacing w:before="0" w:after="0" w:line="240" w:lineRule="auto"/>
        <w:ind w:left="0" w:right="0" w:firstLine="740"/>
        <w:jc w:val="both"/>
      </w:pPr>
      <w:r>
        <w:rPr>
          <w:rStyle w:val="CharStyle7"/>
        </w:rPr>
        <w:t>наличие у участников закупки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40"/>
        <w:jc w:val="both"/>
      </w:pPr>
      <w:r>
        <w:rPr>
          <w:rStyle w:val="CharStyle7"/>
        </w:rPr>
        <w:t>Согласно пп. «а» п.28 Положения для оценки заявок по показателям оценки, в случае применения показателя оценки, предусмотренного пп.«в» п.24 Положения применяются один или несколько из следующих детализирующих показателей оценки:</w:t>
      </w:r>
    </w:p>
    <w:p>
      <w:pPr>
        <w:pStyle w:val="Style6"/>
        <w:keepNext w:val="0"/>
        <w:keepLines w:val="0"/>
        <w:widowControl w:val="0"/>
        <w:numPr>
          <w:ilvl w:val="0"/>
          <w:numId w:val="7"/>
        </w:numPr>
        <w:shd w:val="clear" w:color="auto" w:fill="auto"/>
        <w:tabs>
          <w:tab w:pos="1209" w:val="left"/>
        </w:tabs>
        <w:bidi w:val="0"/>
        <w:spacing w:before="0" w:after="0" w:line="240" w:lineRule="auto"/>
        <w:ind w:left="0" w:right="0" w:firstLine="740"/>
        <w:jc w:val="both"/>
      </w:pPr>
      <w:r>
        <w:rPr>
          <w:rStyle w:val="CharStyle7"/>
        </w:rPr>
        <w:t>щая цена исполненных участником закупки договоров;</w:t>
      </w:r>
    </w:p>
    <w:p>
      <w:pPr>
        <w:pStyle w:val="Style6"/>
        <w:keepNext w:val="0"/>
        <w:keepLines w:val="0"/>
        <w:widowControl w:val="0"/>
        <w:numPr>
          <w:ilvl w:val="0"/>
          <w:numId w:val="7"/>
        </w:numPr>
        <w:shd w:val="clear" w:color="auto" w:fill="auto"/>
        <w:tabs>
          <w:tab w:pos="1189" w:val="left"/>
        </w:tabs>
        <w:bidi w:val="0"/>
        <w:spacing w:before="0" w:after="0" w:line="240" w:lineRule="auto"/>
        <w:ind w:left="0" w:right="0" w:firstLine="720"/>
        <w:jc w:val="both"/>
      </w:pPr>
      <w:r>
        <w:rPr>
          <w:rStyle w:val="CharStyle7"/>
        </w:rPr>
        <w:t>щее количество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наибольшая цена одного из исполненных участником закупки договоров.</w:t>
      </w:r>
    </w:p>
    <w:p>
      <w:pPr>
        <w:pStyle w:val="Style6"/>
        <w:keepNext w:val="0"/>
        <w:keepLines w:val="0"/>
        <w:widowControl w:val="0"/>
        <w:shd w:val="clear" w:color="auto" w:fill="auto"/>
        <w:bidi w:val="0"/>
        <w:spacing w:before="0" w:after="0" w:line="240" w:lineRule="auto"/>
        <w:ind w:left="0" w:right="0" w:firstLine="740"/>
        <w:jc w:val="both"/>
      </w:pPr>
      <w:r>
        <w:rPr>
          <w:rStyle w:val="CharStyle7"/>
        </w:rPr>
        <w:t xml:space="preserve">Комиссией Управления определено, что согласно извещению о проведении открытого конкурса в электронной форме от </w:t>
      </w:r>
      <w:r>
        <w:rPr>
          <w:rStyle w:val="CharStyle7"/>
          <w:lang w:val="en-US" w:eastAsia="en-US"/>
        </w:rPr>
        <w:t xml:space="preserve">10.07.2025 №0373100072125000918 </w:t>
      </w:r>
      <w:r>
        <w:rPr>
          <w:rStyle w:val="CharStyle7"/>
        </w:rPr>
        <w:t>Заказчиком установлен в том числе следующий порядок оценки заявок по детализирующему показателю «Общая цена исполненных участником закупки договоров» показателя оценки «Наличие у участников закупки опыта поставки товара, выполнения работы, оказания услуги, связанного с предметом контракта» нестоимостного критерия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«Лучшим является наибольшее значение по детализирующему показателю и установлено предельное максимальное и минимальное значение.</w:t>
      </w:r>
    </w:p>
    <w:p>
      <w:pPr>
        <w:pStyle w:val="Style6"/>
        <w:keepNext w:val="0"/>
        <w:keepLines w:val="0"/>
        <w:widowControl w:val="0"/>
        <w:shd w:val="clear" w:color="auto" w:fill="auto"/>
        <w:bidi w:val="0"/>
        <w:spacing w:before="0" w:after="0" w:line="240" w:lineRule="auto"/>
        <w:ind w:left="0" w:right="0" w:firstLine="940"/>
        <w:jc w:val="both"/>
      </w:pPr>
      <w:r>
        <w:rPr>
          <w:rStyle w:val="CharStyle7"/>
          <w:i/>
          <w:iCs/>
        </w:rPr>
        <w:t>Предельное максимальное значение характеристики объекта закупки, установленное заказчиком:</w:t>
      </w:r>
    </w:p>
    <w:p>
      <w:pPr>
        <w:pStyle w:val="Style6"/>
        <w:keepNext w:val="0"/>
        <w:keepLines w:val="0"/>
        <w:widowControl w:val="0"/>
        <w:shd w:val="clear" w:color="auto" w:fill="auto"/>
        <w:bidi w:val="0"/>
        <w:spacing w:before="0" w:after="0" w:line="240" w:lineRule="auto"/>
        <w:ind w:left="0" w:right="0" w:firstLine="720"/>
        <w:jc w:val="both"/>
      </w:pPr>
      <w:r>
        <w:rPr>
          <w:rStyle w:val="CharStyle7"/>
          <w:i/>
          <w:iCs/>
          <w:lang w:val="en-US" w:eastAsia="en-US"/>
        </w:rPr>
        <w:t xml:space="preserve">228 653 820,00 </w:t>
      </w:r>
      <w:r>
        <w:rPr>
          <w:rStyle w:val="CharStyle7"/>
          <w:i/>
          <w:iCs/>
        </w:rPr>
        <w:t>рублей. (соответствует размеру НМЦК)</w:t>
      </w:r>
    </w:p>
    <w:p>
      <w:pPr>
        <w:pStyle w:val="Style6"/>
        <w:keepNext w:val="0"/>
        <w:keepLines w:val="0"/>
        <w:widowControl w:val="0"/>
        <w:shd w:val="clear" w:color="auto" w:fill="auto"/>
        <w:bidi w:val="0"/>
        <w:spacing w:before="0" w:after="0" w:line="240" w:lineRule="auto"/>
        <w:ind w:left="0" w:right="0" w:firstLine="1060"/>
        <w:jc w:val="both"/>
      </w:pPr>
      <w:r>
        <w:rPr>
          <w:rStyle w:val="CharStyle7"/>
          <w:i/>
          <w:iCs/>
          <w:lang w:val="en-US" w:eastAsia="en-US"/>
        </w:rPr>
        <w:t xml:space="preserve">- </w:t>
      </w:r>
      <w:r>
        <w:rPr>
          <w:rStyle w:val="CharStyle7"/>
          <w:i/>
          <w:iCs/>
        </w:rPr>
        <w:t xml:space="preserve">предельное минимальное значение характеристики объекта закупки, установленное заказчиком: </w:t>
      </w:r>
      <w:r>
        <w:rPr>
          <w:rStyle w:val="CharStyle7"/>
          <w:i/>
          <w:iCs/>
          <w:lang w:val="en-US" w:eastAsia="en-US"/>
        </w:rPr>
        <w:t xml:space="preserve">45 707 764,00 </w:t>
      </w:r>
      <w:r>
        <w:rPr>
          <w:rStyle w:val="CharStyle7"/>
          <w:i/>
          <w:iCs/>
        </w:rPr>
        <w:t>рублей (соответствует наличию контракта по доп. Требованиям)</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Единица измерения в соответствии с Общероссийским классификатором единиц измерения ОК </w:t>
      </w:r>
      <w:r>
        <w:rPr>
          <w:rStyle w:val="CharStyle7"/>
          <w:i/>
          <w:iCs/>
          <w:lang w:val="en-US" w:eastAsia="en-US"/>
        </w:rPr>
        <w:t xml:space="preserve">015-94 – </w:t>
      </w:r>
      <w:r>
        <w:rPr>
          <w:rStyle w:val="CharStyle7"/>
          <w:i/>
          <w:iCs/>
        </w:rPr>
        <w:t>рубль.</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Значение количества баллов по детализирующему показателю, присваиваемых заявке, подлежащей оценке, рассчитывается по формуле, установленной подпунктом "з" п.20 Положения, утвержденного постановлением Правительства Российской Федерации от </w:t>
      </w:r>
      <w:r>
        <w:rPr>
          <w:rStyle w:val="CharStyle7"/>
          <w:i/>
          <w:iCs/>
          <w:lang w:val="en-US" w:eastAsia="en-US"/>
        </w:rPr>
        <w:t xml:space="preserve">31 </w:t>
      </w:r>
      <w:r>
        <w:rPr>
          <w:rStyle w:val="CharStyle7"/>
          <w:i/>
          <w:iCs/>
        </w:rPr>
        <w:t xml:space="preserve">декабря </w:t>
      </w:r>
      <w:r>
        <w:rPr>
          <w:rStyle w:val="CharStyle7"/>
          <w:i/>
          <w:iCs/>
          <w:lang w:val="en-US" w:eastAsia="en-US"/>
        </w:rPr>
        <w:t xml:space="preserve">2021 </w:t>
      </w:r>
      <w:r>
        <w:rPr>
          <w:rStyle w:val="CharStyle7"/>
          <w:i/>
          <w:iCs/>
        </w:rPr>
        <w:t xml:space="preserve">г. </w:t>
      </w:r>
      <w:r>
        <w:rPr>
          <w:rStyle w:val="CharStyle7"/>
          <w:i/>
          <w:iCs/>
          <w:lang w:val="en-US" w:eastAsia="en-US"/>
        </w:rPr>
        <w:t>N 2604:</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з) в случае, если лучшим является наибольшее значение характеристики объекта закупки и установлены предельное минимальное значение </w:t>
      </w:r>
      <w:r>
        <w:rPr>
          <w:rStyle w:val="CharStyle7"/>
          <w:i/>
          <w:iCs/>
          <w:lang w:val="en-US" w:eastAsia="en-US"/>
        </w:rPr>
        <w:t xml:space="preserve">( ) </w:t>
      </w:r>
      <w:r>
        <w:rPr>
          <w:rStyle w:val="CharStyle7"/>
          <w:i/>
          <w:iCs/>
        </w:rPr>
        <w:t xml:space="preserve">характеристики объекта закупки и предельное максимальное значение </w:t>
      </w:r>
      <w:r>
        <w:rPr>
          <w:rStyle w:val="CharStyle7"/>
          <w:i/>
          <w:iCs/>
          <w:lang w:val="en-US" w:eastAsia="en-US"/>
        </w:rPr>
        <w:t xml:space="preserve">( ) </w:t>
      </w:r>
      <w:r>
        <w:rPr>
          <w:rStyle w:val="CharStyle7"/>
          <w:i/>
          <w:iCs/>
        </w:rPr>
        <w:t xml:space="preserve">характеристики объекта закупки, </w:t>
      </w:r>
      <w:r>
        <w:rPr>
          <w:rStyle w:val="CharStyle7"/>
          <w:i/>
          <w:iCs/>
          <w:lang w:val="en-US" w:eastAsia="en-US"/>
        </w:rPr>
        <w:t xml:space="preserve">- </w:t>
      </w:r>
      <w:r>
        <w:rPr>
          <w:rStyle w:val="CharStyle7"/>
          <w:i/>
          <w:iCs/>
        </w:rPr>
        <w:t>по формуле:</w:t>
      </w:r>
    </w:p>
    <w:p>
      <w:pPr>
        <w:widowControl w:val="0"/>
        <w:jc w:val="center"/>
        <w:rPr>
          <w:sz w:val="2"/>
          <w:szCs w:val="2"/>
        </w:rPr>
      </w:pPr>
      <w:r>
        <w:drawing>
          <wp:inline>
            <wp:extent cx="2536190" cy="542290"/>
            <wp:docPr id="15" name="Picutre 15"/>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5"/>
                    <a:stretch/>
                  </pic:blipFill>
                  <pic:spPr>
                    <a:xfrm>
                      <a:ext cx="2536190" cy="542290"/>
                    </a:xfrm>
                    <a:prstGeom prst="rect"/>
                  </pic:spPr>
                </pic:pic>
              </a:graphicData>
            </a:graphic>
          </wp:inline>
        </w:drawing>
      </w:r>
    </w:p>
    <w:p>
      <w:pPr>
        <w:widowControl w:val="0"/>
        <w:spacing w:after="199" w:line="1" w:lineRule="exact"/>
      </w:pP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 xml:space="preserve">где </w:t>
      </w:r>
      <w:r>
        <w:rPr>
          <w:rStyle w:val="CharStyle7"/>
          <w:i/>
          <w:iCs/>
          <w:lang w:val="en-US" w:eastAsia="en-US"/>
        </w:rPr>
        <w:t xml:space="preserve">- </w:t>
      </w:r>
      <w:r>
        <w:rPr>
          <w:rStyle w:val="CharStyle7"/>
          <w:i/>
          <w:iCs/>
        </w:rPr>
        <w:t>предельное максимальное значение, установленное заказчиком;</w:t>
      </w:r>
    </w:p>
    <w:p>
      <w:pPr>
        <w:pStyle w:val="Style6"/>
        <w:keepNext w:val="0"/>
        <w:keepLines w:val="0"/>
        <w:widowControl w:val="0"/>
        <w:shd w:val="clear" w:color="auto" w:fill="auto"/>
        <w:bidi w:val="0"/>
        <w:spacing w:before="0" w:after="0" w:line="240" w:lineRule="auto"/>
        <w:ind w:left="0" w:right="0" w:firstLine="1060"/>
        <w:jc w:val="both"/>
      </w:pPr>
      <w:r>
        <w:rPr>
          <w:rStyle w:val="CharStyle7"/>
          <w:i/>
          <w:iCs/>
          <w:lang w:val="en-US" w:eastAsia="en-US"/>
        </w:rPr>
        <w:t xml:space="preserve">- </w:t>
      </w:r>
      <w:r>
        <w:rPr>
          <w:rStyle w:val="CharStyle7"/>
          <w:i/>
          <w:iCs/>
        </w:rPr>
        <w:t>предельное минимальное значение характеристики объекта закупки, установленное заказчиком</w:t>
      </w:r>
    </w:p>
    <w:p>
      <w:pPr>
        <w:pStyle w:val="Style6"/>
        <w:keepNext w:val="0"/>
        <w:keepLines w:val="0"/>
        <w:widowControl w:val="0"/>
        <w:shd w:val="clear" w:color="auto" w:fill="auto"/>
        <w:bidi w:val="0"/>
        <w:spacing w:before="0" w:after="0" w:line="240" w:lineRule="auto"/>
        <w:ind w:left="0" w:right="0" w:firstLine="720"/>
        <w:jc w:val="both"/>
      </w:pPr>
      <w:r>
        <w:rPr>
          <w:rStyle w:val="CharStyle7"/>
          <w:i/>
          <w:iCs/>
          <w:lang w:val="en-US" w:eastAsia="en-US"/>
        </w:rPr>
        <w:t xml:space="preserve">Хi - </w:t>
      </w:r>
      <w:r>
        <w:rPr>
          <w:rStyle w:val="CharStyle7"/>
          <w:i/>
          <w:iCs/>
        </w:rPr>
        <w:t>значение, содержащееся в предложении участника закупки, заявка (часть заявки) которого подлежит в соответствии с Федеральным законом оценке;</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 xml:space="preserve">Если установлены предусмотренные пунктом </w:t>
      </w:r>
      <w:r>
        <w:rPr>
          <w:rStyle w:val="CharStyle7"/>
          <w:i/>
          <w:iCs/>
          <w:lang w:val="en-US" w:eastAsia="en-US"/>
        </w:rPr>
        <w:t xml:space="preserve">20 </w:t>
      </w:r>
      <w:r>
        <w:rPr>
          <w:rStyle w:val="CharStyle7"/>
          <w:i/>
          <w:iCs/>
        </w:rPr>
        <w:t xml:space="preserve">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пунктом </w:t>
      </w:r>
      <w:r>
        <w:rPr>
          <w:rStyle w:val="CharStyle7"/>
          <w:i/>
          <w:iCs/>
          <w:lang w:val="en-US" w:eastAsia="en-US"/>
        </w:rPr>
        <w:t xml:space="preserve">20 </w:t>
      </w:r>
      <w:r>
        <w:rPr>
          <w:rStyle w:val="CharStyle7"/>
          <w:i/>
          <w:iCs/>
        </w:rPr>
        <w:t>настоящего Положения присваиваются в размере, предусмотренном для соответствующего предельного значения характеристики объекта закупки.</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Оценка заявок по критерию оценки осуществляется в соответствии со следующими требованиями:</w:t>
      </w:r>
    </w:p>
    <w:p>
      <w:pPr>
        <w:pStyle w:val="Style6"/>
        <w:keepNext w:val="0"/>
        <w:keepLines w:val="0"/>
        <w:widowControl w:val="0"/>
        <w:numPr>
          <w:ilvl w:val="0"/>
          <w:numId w:val="9"/>
        </w:numPr>
        <w:shd w:val="clear" w:color="auto" w:fill="auto"/>
        <w:tabs>
          <w:tab w:pos="1108" w:val="left"/>
        </w:tabs>
        <w:bidi w:val="0"/>
        <w:spacing w:before="0" w:after="0" w:line="240" w:lineRule="auto"/>
        <w:ind w:left="0" w:right="0" w:firstLine="720"/>
        <w:jc w:val="both"/>
      </w:pPr>
      <w:r>
        <w:rPr>
          <w:rStyle w:val="CharStyle7"/>
          <w:i/>
          <w:iCs/>
        </w:rPr>
        <w:t xml:space="preserve">заявкам, содержащим наилучшее ценовое предложение, а также предложение, равное такому наилучшему ценовому предложению, присваивается </w:t>
      </w:r>
      <w:r>
        <w:rPr>
          <w:rStyle w:val="CharStyle7"/>
          <w:i/>
          <w:iCs/>
          <w:lang w:val="en-US" w:eastAsia="en-US"/>
        </w:rPr>
        <w:t xml:space="preserve">100 </w:t>
      </w:r>
      <w:r>
        <w:rPr>
          <w:rStyle w:val="CharStyle7"/>
          <w:i/>
          <w:iCs/>
        </w:rPr>
        <w:t>баллов;</w:t>
      </w:r>
    </w:p>
    <w:p>
      <w:pPr>
        <w:pStyle w:val="Style6"/>
        <w:keepNext w:val="0"/>
        <w:keepLines w:val="0"/>
        <w:widowControl w:val="0"/>
        <w:numPr>
          <w:ilvl w:val="0"/>
          <w:numId w:val="9"/>
        </w:numPr>
        <w:shd w:val="clear" w:color="auto" w:fill="auto"/>
        <w:tabs>
          <w:tab w:pos="1108" w:val="left"/>
        </w:tabs>
        <w:bidi w:val="0"/>
        <w:spacing w:before="0" w:after="0" w:line="240" w:lineRule="auto"/>
        <w:ind w:left="0" w:right="0" w:firstLine="720"/>
        <w:jc w:val="both"/>
      </w:pPr>
      <w:r>
        <w:rPr>
          <w:rStyle w:val="CharStyle7"/>
          <w:i/>
          <w:iCs/>
        </w:rPr>
        <w:t xml:space="preserve">значение Цл при применении формулы, предусмотренной подпунктом «а» пункта </w:t>
      </w:r>
      <w:r>
        <w:rPr>
          <w:rStyle w:val="CharStyle7"/>
          <w:i/>
          <w:iCs/>
          <w:lang w:val="en-US" w:eastAsia="en-US"/>
        </w:rPr>
        <w:t xml:space="preserve">10 </w:t>
      </w:r>
      <w:r>
        <w:rPr>
          <w:rStyle w:val="CharStyle7"/>
          <w:i/>
          <w:iCs/>
        </w:rPr>
        <w:t xml:space="preserve">Положения, и значения Цл и </w:t>
      </w:r>
      <w:r>
        <w:rPr>
          <w:rStyle w:val="CharStyle7"/>
          <w:i/>
          <w:iCs/>
          <w:lang w:val="en-US" w:eastAsia="en-US"/>
        </w:rPr>
        <w:t xml:space="preserve">Цi </w:t>
      </w:r>
      <w:r>
        <w:rPr>
          <w:rStyle w:val="CharStyle7"/>
          <w:i/>
          <w:iCs/>
        </w:rPr>
        <w:t xml:space="preserve">при применении формулы, предусмотренной подпунктом «б» пункта </w:t>
      </w:r>
      <w:r>
        <w:rPr>
          <w:rStyle w:val="CharStyle7"/>
          <w:i/>
          <w:iCs/>
          <w:lang w:val="en-US" w:eastAsia="en-US"/>
        </w:rPr>
        <w:t xml:space="preserve">10 </w:t>
      </w:r>
      <w:r>
        <w:rPr>
          <w:rStyle w:val="CharStyle7"/>
          <w:i/>
          <w:iCs/>
        </w:rPr>
        <w:t>Положения, указываются без знака «минус»;</w:t>
      </w:r>
    </w:p>
    <w:p>
      <w:pPr>
        <w:pStyle w:val="Style6"/>
        <w:keepNext w:val="0"/>
        <w:keepLines w:val="0"/>
        <w:widowControl w:val="0"/>
        <w:numPr>
          <w:ilvl w:val="0"/>
          <w:numId w:val="9"/>
        </w:numPr>
        <w:shd w:val="clear" w:color="auto" w:fill="auto"/>
        <w:tabs>
          <w:tab w:pos="1108" w:val="left"/>
        </w:tabs>
        <w:bidi w:val="0"/>
        <w:spacing w:before="0" w:after="0" w:line="240" w:lineRule="auto"/>
        <w:ind w:left="0" w:right="0" w:firstLine="720"/>
        <w:jc w:val="both"/>
      </w:pPr>
      <w:r>
        <w:rPr>
          <w:rStyle w:val="CharStyle7"/>
          <w:i/>
          <w:iCs/>
        </w:rPr>
        <w:t>применение показателей оценки по критерию оценки «цена контракта, сумма цен единиц товара, работы, услуги» не допускается</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Лучшим является наибольшее значение количества баллов.</w:t>
      </w:r>
    </w:p>
    <w:p>
      <w:pPr>
        <w:pStyle w:val="Style6"/>
        <w:keepNext w:val="0"/>
        <w:keepLines w:val="0"/>
        <w:widowControl w:val="0"/>
        <w:shd w:val="clear" w:color="auto" w:fill="auto"/>
        <w:bidi w:val="0"/>
        <w:spacing w:before="0" w:after="0" w:line="240" w:lineRule="auto"/>
        <w:ind w:left="0" w:right="0" w:firstLine="720"/>
        <w:jc w:val="both"/>
      </w:pPr>
      <w:r>
        <w:rPr>
          <w:rStyle w:val="CharStyle7"/>
          <w:i/>
          <w:iCs/>
        </w:rPr>
        <w:t>Оценка заявок по критерию оценки осуществляется в соответствии со следующими требованиями:</w:t>
      </w:r>
    </w:p>
    <w:p>
      <w:pPr>
        <w:pStyle w:val="Style6"/>
        <w:keepNext w:val="0"/>
        <w:keepLines w:val="0"/>
        <w:widowControl w:val="0"/>
        <w:numPr>
          <w:ilvl w:val="0"/>
          <w:numId w:val="11"/>
        </w:numPr>
        <w:shd w:val="clear" w:color="auto" w:fill="auto"/>
        <w:tabs>
          <w:tab w:pos="1147" w:val="left"/>
        </w:tabs>
        <w:bidi w:val="0"/>
        <w:spacing w:before="0" w:after="0" w:line="240" w:lineRule="auto"/>
        <w:ind w:left="0" w:right="0" w:firstLine="720"/>
        <w:jc w:val="both"/>
      </w:pPr>
      <w:r>
        <w:rPr>
          <w:rStyle w:val="CharStyle7"/>
          <w:i/>
          <w:iCs/>
        </w:rPr>
        <w:t>применяются показатели оценки;</w:t>
      </w:r>
    </w:p>
    <w:p>
      <w:pPr>
        <w:pStyle w:val="Style6"/>
        <w:keepNext w:val="0"/>
        <w:keepLines w:val="0"/>
        <w:widowControl w:val="0"/>
        <w:numPr>
          <w:ilvl w:val="0"/>
          <w:numId w:val="11"/>
        </w:numPr>
        <w:shd w:val="clear" w:color="auto" w:fill="auto"/>
        <w:tabs>
          <w:tab w:pos="1108" w:val="left"/>
        </w:tabs>
        <w:bidi w:val="0"/>
        <w:spacing w:before="0" w:after="0" w:line="240" w:lineRule="auto"/>
        <w:ind w:left="0" w:right="0" w:firstLine="720"/>
        <w:jc w:val="both"/>
      </w:pPr>
      <w:r>
        <w:rPr>
          <w:rStyle w:val="CharStyle7"/>
          <w:i/>
          <w:iCs/>
        </w:rPr>
        <w:t xml:space="preserve">в отношении каждого показателя оценки устанавливается значимость показателя оценки. Сумма величин значимости всех применяемых показателей оценки по критерию оценки составляет </w:t>
      </w:r>
      <w:r>
        <w:rPr>
          <w:rStyle w:val="CharStyle7"/>
          <w:i/>
          <w:iCs/>
          <w:lang w:val="en-US" w:eastAsia="en-US"/>
        </w:rPr>
        <w:t xml:space="preserve">100 </w:t>
      </w:r>
      <w:r>
        <w:rPr>
          <w:rStyle w:val="CharStyle7"/>
          <w:i/>
          <w:iCs/>
        </w:rPr>
        <w:t>процентов;</w:t>
      </w:r>
    </w:p>
    <w:p>
      <w:pPr>
        <w:pStyle w:val="Style6"/>
        <w:keepNext w:val="0"/>
        <w:keepLines w:val="0"/>
        <w:widowControl w:val="0"/>
        <w:numPr>
          <w:ilvl w:val="0"/>
          <w:numId w:val="11"/>
        </w:numPr>
        <w:shd w:val="clear" w:color="auto" w:fill="auto"/>
        <w:tabs>
          <w:tab w:pos="1108" w:val="left"/>
        </w:tabs>
        <w:bidi w:val="0"/>
        <w:spacing w:before="0" w:after="0" w:line="240" w:lineRule="auto"/>
        <w:ind w:left="0" w:right="0" w:firstLine="720"/>
        <w:jc w:val="both"/>
      </w:pPr>
      <w:r>
        <w:rPr>
          <w:rStyle w:val="CharStyle7"/>
          <w:i/>
          <w:iCs/>
        </w:rPr>
        <w:t>оценка заявки (части заявки) по критерию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показателю оценки, умноженного на значимость соответствующего показателя оценки.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6"/>
        <w:keepNext w:val="0"/>
        <w:keepLines w:val="0"/>
        <w:widowControl w:val="0"/>
        <w:shd w:val="clear" w:color="auto" w:fill="auto"/>
        <w:bidi w:val="0"/>
        <w:spacing w:before="0" w:after="0" w:line="240" w:lineRule="auto"/>
        <w:ind w:left="0" w:right="0" w:firstLine="720"/>
        <w:jc w:val="both"/>
        <w:sectPr>
          <w:headerReference w:type="default" r:id="rId17"/>
          <w:footerReference w:type="default" r:id="rId18"/>
          <w:footnotePr>
            <w:pos w:val="pageBottom"/>
            <w:numFmt w:val="decimal"/>
            <w:numRestart w:val="continuous"/>
          </w:footnotePr>
          <w:pgSz w:w="11900" w:h="16840"/>
          <w:pgMar w:top="1162" w:right="565" w:bottom="1157" w:left="1077" w:header="0" w:footer="3" w:gutter="0"/>
          <w:cols w:space="720"/>
          <w:noEndnote/>
          <w:rtlGutter w:val="0"/>
          <w:docGrid w:linePitch="360"/>
        </w:sectPr>
      </w:pPr>
      <w:r>
        <w:rPr>
          <w:rStyle w:val="CharStyle7"/>
          <w:i/>
          <w:iCs/>
        </w:rPr>
        <w:t xml:space="preserve">При применении показателя оценки, предусмотренного подпунктом «в» пункта </w:t>
      </w:r>
      <w:r>
        <w:rPr>
          <w:rStyle w:val="CharStyle7"/>
          <w:i/>
          <w:iCs/>
          <w:lang w:val="en-US" w:eastAsia="en-US"/>
        </w:rPr>
        <w:t xml:space="preserve">24 </w:t>
      </w:r>
      <w:r>
        <w:rPr>
          <w:rStyle w:val="CharStyle7"/>
          <w:i/>
          <w:iCs/>
        </w:rPr>
        <w:t>Положения:</w:t>
      </w:r>
    </w:p>
    <w:p>
      <w:pPr>
        <w:pStyle w:val="Style6"/>
        <w:keepNext w:val="0"/>
        <w:keepLines w:val="0"/>
        <w:widowControl w:val="0"/>
        <w:numPr>
          <w:ilvl w:val="0"/>
          <w:numId w:val="13"/>
        </w:numPr>
        <w:shd w:val="clear" w:color="auto" w:fill="auto"/>
        <w:tabs>
          <w:tab w:pos="1158" w:val="left"/>
        </w:tabs>
        <w:bidi w:val="0"/>
        <w:spacing w:before="0" w:after="0" w:line="240" w:lineRule="auto"/>
        <w:ind w:left="0" w:right="0" w:firstLine="740"/>
        <w:jc w:val="both"/>
      </w:pPr>
      <w:r>
        <w:rPr>
          <w:rStyle w:val="CharStyle7"/>
          <w:i/>
          <w:iCs/>
        </w:rPr>
        <w:t>применяются следующий детализирующий показатель оценки:</w:t>
      </w:r>
    </w:p>
    <w:p>
      <w:pPr>
        <w:pStyle w:val="Style6"/>
        <w:keepNext w:val="0"/>
        <w:keepLines w:val="0"/>
        <w:widowControl w:val="0"/>
        <w:shd w:val="clear" w:color="auto" w:fill="auto"/>
        <w:bidi w:val="0"/>
        <w:spacing w:before="0" w:after="0" w:line="240" w:lineRule="auto"/>
        <w:ind w:left="0" w:right="0" w:firstLine="740"/>
        <w:jc w:val="both"/>
      </w:pPr>
      <w:r>
        <w:rPr>
          <w:rStyle w:val="CharStyle7"/>
          <w:i/>
          <w:iCs/>
          <w:lang w:val="en-US" w:eastAsia="en-US"/>
        </w:rPr>
        <w:t xml:space="preserve">• </w:t>
      </w:r>
      <w:r>
        <w:rPr>
          <w:rStyle w:val="CharStyle7"/>
          <w:i/>
          <w:iCs/>
        </w:rPr>
        <w:t>общая цена исполненных участником закупки договоров</w:t>
      </w:r>
    </w:p>
    <w:p>
      <w:pPr>
        <w:pStyle w:val="Style6"/>
        <w:keepNext w:val="0"/>
        <w:keepLines w:val="0"/>
        <w:widowControl w:val="0"/>
        <w:numPr>
          <w:ilvl w:val="0"/>
          <w:numId w:val="13"/>
        </w:numPr>
        <w:shd w:val="clear" w:color="auto" w:fill="auto"/>
        <w:tabs>
          <w:tab w:pos="1109" w:val="left"/>
        </w:tabs>
        <w:bidi w:val="0"/>
        <w:spacing w:before="0" w:after="0" w:line="240" w:lineRule="auto"/>
        <w:ind w:left="0" w:right="0" w:firstLine="740"/>
        <w:jc w:val="both"/>
      </w:pPr>
      <w:r>
        <w:rPr>
          <w:rStyle w:val="CharStyle7"/>
          <w:i/>
          <w:iCs/>
        </w:rPr>
        <w:t xml:space="preserve">оценка заявок по детализирующим показателям, предусмотренным подпунктом «а» пункта </w:t>
      </w:r>
      <w:r>
        <w:rPr>
          <w:rStyle w:val="CharStyle7"/>
          <w:i/>
          <w:iCs/>
          <w:lang w:val="en-US" w:eastAsia="en-US"/>
        </w:rPr>
        <w:t xml:space="preserve">28, </w:t>
      </w:r>
      <w:r>
        <w:rPr>
          <w:rStyle w:val="CharStyle7"/>
          <w:i/>
          <w:iCs/>
        </w:rPr>
        <w:t xml:space="preserve">осуществляется в порядке, установленном пунктами </w:t>
      </w:r>
      <w:r>
        <w:rPr>
          <w:rStyle w:val="CharStyle7"/>
          <w:i/>
          <w:iCs/>
          <w:lang w:val="en-US" w:eastAsia="en-US"/>
        </w:rPr>
        <w:t xml:space="preserve">20 </w:t>
      </w:r>
      <w:r>
        <w:rPr>
          <w:rStyle w:val="CharStyle7"/>
          <w:i/>
          <w:iCs/>
        </w:rPr>
        <w:t xml:space="preserve">и </w:t>
      </w:r>
      <w:r>
        <w:rPr>
          <w:rStyle w:val="CharStyle7"/>
          <w:i/>
          <w:iCs/>
          <w:lang w:val="en-US" w:eastAsia="en-US"/>
        </w:rPr>
        <w:t xml:space="preserve">21 </w:t>
      </w:r>
      <w:r>
        <w:rPr>
          <w:rStyle w:val="CharStyle7"/>
          <w:i/>
          <w:iCs/>
        </w:rPr>
        <w:t>Положения, применение шкалы оценки не допускается;</w:t>
      </w:r>
    </w:p>
    <w:p>
      <w:pPr>
        <w:pStyle w:val="Style6"/>
        <w:keepNext w:val="0"/>
        <w:keepLines w:val="0"/>
        <w:widowControl w:val="0"/>
        <w:numPr>
          <w:ilvl w:val="0"/>
          <w:numId w:val="13"/>
        </w:numPr>
        <w:shd w:val="clear" w:color="auto" w:fill="auto"/>
        <w:tabs>
          <w:tab w:pos="1080" w:val="left"/>
        </w:tabs>
        <w:bidi w:val="0"/>
        <w:spacing w:before="0" w:after="0" w:line="240" w:lineRule="auto"/>
        <w:ind w:left="0" w:right="0" w:firstLine="740"/>
        <w:jc w:val="both"/>
      </w:pPr>
      <w:r>
        <w:rPr>
          <w:rStyle w:val="CharStyle7"/>
          <w:i/>
          <w:iCs/>
        </w:rPr>
        <w:t>участник закупки представляет в качестве подтверждения наличия у него опыта, связанного с предметом контракта, следующие документы:</w:t>
      </w:r>
    </w:p>
    <w:p>
      <w:pPr>
        <w:pStyle w:val="Style6"/>
        <w:keepNext w:val="0"/>
        <w:keepLines w:val="0"/>
        <w:widowControl w:val="0"/>
        <w:numPr>
          <w:ilvl w:val="0"/>
          <w:numId w:val="15"/>
        </w:numPr>
        <w:shd w:val="clear" w:color="auto" w:fill="auto"/>
        <w:tabs>
          <w:tab w:pos="1465" w:val="left"/>
        </w:tabs>
        <w:bidi w:val="0"/>
        <w:spacing w:before="0" w:after="0" w:line="240" w:lineRule="auto"/>
        <w:ind w:left="0" w:right="0" w:firstLine="740"/>
        <w:jc w:val="both"/>
      </w:pPr>
      <w:r>
        <w:rPr>
          <w:rStyle w:val="CharStyle7"/>
          <w:i/>
          <w:iCs/>
        </w:rPr>
        <w:t>исполненный договор (договоры);</w:t>
      </w:r>
    </w:p>
    <w:p>
      <w:pPr>
        <w:pStyle w:val="Style6"/>
        <w:keepNext w:val="0"/>
        <w:keepLines w:val="0"/>
        <w:widowControl w:val="0"/>
        <w:numPr>
          <w:ilvl w:val="0"/>
          <w:numId w:val="15"/>
        </w:numPr>
        <w:shd w:val="clear" w:color="auto" w:fill="auto"/>
        <w:tabs>
          <w:tab w:pos="1416" w:val="left"/>
        </w:tabs>
        <w:bidi w:val="0"/>
        <w:spacing w:before="0" w:after="0" w:line="240" w:lineRule="auto"/>
        <w:ind w:left="0" w:right="0" w:firstLine="740"/>
        <w:jc w:val="both"/>
      </w:pPr>
      <w:r>
        <w:rPr>
          <w:rStyle w:val="CharStyle7"/>
          <w:i/>
          <w:iCs/>
        </w:rPr>
        <w:t>акт (акты) приемки оказанных услуг, составленные при исполнении такого договора (договоров). Последний акт, составленный при исполнении договора, должен быть подписан не ранее чем за пять лет до даты окончания срока подачи заявок.</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Заказчик принимает к оценке исключительно исполненный договор, при исполнении которого исполнителем исполнены требования об уплате неустоек (штрафов, пеней) (в случае начисления неустоек).</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 xml:space="preserve">К оценке принимаются документы в случае их представления в заявке в полном объеме и со всеми приложениями, за исключением случаев, предусмотренных подпунктом «д» пункта </w:t>
      </w:r>
      <w:r>
        <w:rPr>
          <w:rStyle w:val="CharStyle7"/>
          <w:i/>
          <w:iCs/>
          <w:lang w:val="en-US" w:eastAsia="en-US"/>
        </w:rPr>
        <w:t xml:space="preserve">31, </w:t>
      </w:r>
      <w:r>
        <w:rPr>
          <w:rStyle w:val="CharStyle7"/>
          <w:i/>
          <w:iCs/>
        </w:rPr>
        <w:t xml:space="preserve">подпунктом «г» пункта </w:t>
      </w:r>
      <w:r>
        <w:rPr>
          <w:rStyle w:val="CharStyle7"/>
          <w:i/>
          <w:iCs/>
          <w:lang w:val="en-US" w:eastAsia="en-US"/>
        </w:rPr>
        <w:t xml:space="preserve">32 </w:t>
      </w:r>
      <w:r>
        <w:rPr>
          <w:rStyle w:val="CharStyle7"/>
          <w:i/>
          <w:iCs/>
        </w:rPr>
        <w:t xml:space="preserve">и подпунктом «г» пункта </w:t>
      </w:r>
      <w:r>
        <w:rPr>
          <w:rStyle w:val="CharStyle7"/>
          <w:i/>
          <w:iCs/>
          <w:lang w:val="en-US" w:eastAsia="en-US"/>
        </w:rPr>
        <w:t xml:space="preserve">33 </w:t>
      </w:r>
      <w:r>
        <w:rPr>
          <w:rStyle w:val="CharStyle7"/>
          <w:i/>
          <w:iCs/>
        </w:rPr>
        <w:t>Положения. Такие документы направляются в форме электронных документов или в форме электронных образов бумажных документов.</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Если информация о документах, подтверждающих наличие у участника закупки опыта оказания услуг, связанного с предметом контракта, содержится в открытых государственных реестрах, участник закупки вправе направить реестровый номер записи вместо направления документов.</w:t>
      </w:r>
    </w:p>
    <w:p>
      <w:pPr>
        <w:pStyle w:val="Style6"/>
        <w:keepNext w:val="0"/>
        <w:keepLines w:val="0"/>
        <w:widowControl w:val="0"/>
        <w:shd w:val="clear" w:color="auto" w:fill="auto"/>
        <w:bidi w:val="0"/>
        <w:spacing w:before="0" w:after="0" w:line="240" w:lineRule="auto"/>
        <w:ind w:left="0" w:right="0" w:firstLine="740"/>
        <w:jc w:val="both"/>
      </w:pPr>
      <w:r>
        <w:rPr>
          <w:rStyle w:val="CharStyle7"/>
          <w:i/>
          <w:iCs/>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pPr>
        <w:pStyle w:val="Style6"/>
        <w:keepNext w:val="0"/>
        <w:keepLines w:val="0"/>
        <w:widowControl w:val="0"/>
        <w:shd w:val="clear" w:color="auto" w:fill="auto"/>
        <w:bidi w:val="0"/>
        <w:spacing w:before="0" w:after="0" w:line="240" w:lineRule="auto"/>
        <w:ind w:left="0" w:right="0" w:firstLine="740"/>
        <w:jc w:val="both"/>
      </w:pPr>
      <w:r>
        <w:rPr>
          <w:rStyle w:val="CharStyle7"/>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40"/>
        <w:jc w:val="both"/>
      </w:pPr>
      <w:r>
        <w:rPr>
          <w:rStyle w:val="CharStyle7"/>
        </w:rPr>
        <w:t>На заседании Комиссии Управления представитель Заказчика пояснил, что согласно установленному порядку оценки лучшим является наибольшее значение по детализирующему показателю и установлено предельное максимальное и минимальное значение:</w:t>
      </w:r>
    </w:p>
    <w:p>
      <w:pPr>
        <w:pStyle w:val="Style6"/>
        <w:keepNext w:val="0"/>
        <w:keepLines w:val="0"/>
        <w:widowControl w:val="0"/>
        <w:numPr>
          <w:ilvl w:val="0"/>
          <w:numId w:val="15"/>
        </w:numPr>
        <w:shd w:val="clear" w:color="auto" w:fill="auto"/>
        <w:tabs>
          <w:tab w:pos="1070" w:val="left"/>
        </w:tabs>
        <w:bidi w:val="0"/>
        <w:spacing w:before="0" w:after="0" w:line="240" w:lineRule="auto"/>
        <w:ind w:left="0" w:right="0" w:firstLine="740"/>
        <w:jc w:val="both"/>
      </w:pPr>
      <w:r>
        <w:rPr>
          <w:rStyle w:val="CharStyle7"/>
        </w:rPr>
        <w:t xml:space="preserve">Предельное максимальное значение характеристики объекта закупки, установленное Заказчиком: </w:t>
      </w:r>
      <w:r>
        <w:rPr>
          <w:rStyle w:val="CharStyle7"/>
          <w:lang w:val="en-US" w:eastAsia="en-US"/>
        </w:rPr>
        <w:t xml:space="preserve">228 653 820,00 </w:t>
      </w:r>
      <w:r>
        <w:rPr>
          <w:rStyle w:val="CharStyle7"/>
        </w:rPr>
        <w:t>руб. (соответствует размеру НМЦК);</w:t>
      </w:r>
    </w:p>
    <w:p>
      <w:pPr>
        <w:pStyle w:val="Style6"/>
        <w:keepNext w:val="0"/>
        <w:keepLines w:val="0"/>
        <w:widowControl w:val="0"/>
        <w:numPr>
          <w:ilvl w:val="0"/>
          <w:numId w:val="15"/>
        </w:numPr>
        <w:shd w:val="clear" w:color="auto" w:fill="auto"/>
        <w:tabs>
          <w:tab w:pos="1070" w:val="left"/>
        </w:tabs>
        <w:bidi w:val="0"/>
        <w:spacing w:before="0" w:after="0" w:line="240" w:lineRule="auto"/>
        <w:ind w:left="0" w:right="0" w:firstLine="740"/>
        <w:jc w:val="both"/>
      </w:pPr>
      <w:r>
        <w:rPr>
          <w:rStyle w:val="CharStyle7"/>
        </w:rPr>
        <w:t xml:space="preserve">Предельное минимальное значение характеристики объекта закупки, установленное Заказчиком: </w:t>
      </w:r>
      <w:r>
        <w:rPr>
          <w:rStyle w:val="CharStyle7"/>
          <w:lang w:val="en-US" w:eastAsia="en-US"/>
        </w:rPr>
        <w:t xml:space="preserve">45 707 764,00 </w:t>
      </w:r>
      <w:r>
        <w:rPr>
          <w:rStyle w:val="CharStyle7"/>
        </w:rPr>
        <w:t>руб. (соответствует наличию контракта по доп. требованиям), что соответствует пп. «а» п.28 Положения для оценки заявок по показателям оценки, в случае применения показателя оценки, предусмотренного пп.«в» п.24 Положения.</w:t>
      </w:r>
    </w:p>
    <w:p>
      <w:pPr>
        <w:pStyle w:val="Style6"/>
        <w:keepNext w:val="0"/>
        <w:keepLines w:val="0"/>
        <w:widowControl w:val="0"/>
        <w:shd w:val="clear" w:color="auto" w:fill="auto"/>
        <w:bidi w:val="0"/>
        <w:spacing w:before="0" w:after="0" w:line="295" w:lineRule="auto"/>
        <w:ind w:left="0" w:right="0" w:firstLine="740"/>
        <w:jc w:val="both"/>
        <w:rPr>
          <w:sz w:val="24"/>
          <w:szCs w:val="24"/>
        </w:rPr>
        <w:sectPr>
          <w:headerReference w:type="default" r:id="rId19"/>
          <w:footerReference w:type="default" r:id="rId20"/>
          <w:footnotePr>
            <w:pos w:val="pageBottom"/>
            <w:numFmt w:val="decimal"/>
            <w:numRestart w:val="continuous"/>
          </w:footnotePr>
          <w:pgSz w:w="11900" w:h="16840"/>
          <w:pgMar w:top="1167" w:right="556" w:bottom="653" w:left="1073" w:header="0" w:footer="225" w:gutter="0"/>
          <w:cols w:space="720"/>
          <w:noEndnote/>
          <w:rtlGutter w:val="0"/>
          <w:docGrid w:linePitch="360"/>
        </w:sectPr>
      </w:pPr>
      <w:r>
        <w:rPr>
          <w:rStyle w:val="CharStyle7"/>
        </w:rPr>
        <w:t xml:space="preserve">Соответственно, по данному показателю Заказчиком были рассмотрены информация и документы по исполненным контрактам, представленные в заявках </w:t>
      </w:r>
      <w:r>
        <w:rPr>
          <w:rStyle w:val="CharStyle7"/>
          <w:sz w:val="24"/>
          <w:szCs w:val="24"/>
          <w:lang w:val="en-US" w:eastAsia="en-US"/>
        </w:rPr>
        <w:t>2025-39798</w:t>
      </w:r>
    </w:p>
    <w:p>
      <w:pPr>
        <w:pStyle w:val="Style18"/>
        <w:keepNext w:val="0"/>
        <w:keepLines w:val="0"/>
        <w:widowControl w:val="0"/>
        <w:shd w:val="clear" w:color="auto" w:fill="auto"/>
        <w:bidi w:val="0"/>
        <w:spacing w:before="0" w:after="0" w:line="240" w:lineRule="auto"/>
        <w:ind w:left="0" w:right="0" w:firstLine="0"/>
        <w:jc w:val="left"/>
      </w:pPr>
      <w:r>
        <w:rPr>
          <w:rStyle w:val="CharStyle19"/>
        </w:rPr>
        <w:t>участников закупки</w:t>
      </w:r>
    </w:p>
    <w:tbl>
      <w:tblPr>
        <w:tblOverlap w:val="never"/>
        <w:jc w:val="center"/>
        <w:tblLayout w:type="fixed"/>
      </w:tblPr>
      <w:tblGrid>
        <w:gridCol w:w="706"/>
        <w:gridCol w:w="2770"/>
        <w:gridCol w:w="2630"/>
        <w:gridCol w:w="1454"/>
        <w:gridCol w:w="1474"/>
      </w:tblGrid>
      <w:tr>
        <w:trPr>
          <w:trHeight w:val="2006"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color w:val="232323"/>
                <w:sz w:val="24"/>
                <w:szCs w:val="24"/>
                <w:lang w:val="en-US" w:eastAsia="en-US"/>
              </w:rPr>
              <w:t>№</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59" w:lineRule="auto"/>
              <w:ind w:left="0" w:right="0" w:firstLine="0"/>
              <w:jc w:val="left"/>
              <w:rPr>
                <w:sz w:val="24"/>
                <w:szCs w:val="24"/>
              </w:rPr>
            </w:pPr>
            <w:r>
              <w:rPr>
                <w:rStyle w:val="CharStyle21"/>
                <w:color w:val="232323"/>
                <w:sz w:val="24"/>
                <w:szCs w:val="24"/>
              </w:rPr>
              <w:t>Идентификационный номер заявки участника</w:t>
            </w:r>
          </w:p>
        </w:tc>
        <w:tc>
          <w:tcPr>
            <w:tcBorders>
              <w:top w:val="single" w:sz="4"/>
              <w:left w:val="single" w:sz="4"/>
            </w:tcBorders>
            <w:shd w:val="clear" w:color="auto" w:fill="auto"/>
            <w:vAlign w:val="top"/>
          </w:tcPr>
          <w:p>
            <w:pPr>
              <w:pStyle w:val="Style20"/>
              <w:keepNext w:val="0"/>
              <w:keepLines w:val="0"/>
              <w:widowControl w:val="0"/>
              <w:shd w:val="clear" w:color="auto" w:fill="auto"/>
              <w:tabs>
                <w:tab w:pos="1910" w:val="left"/>
              </w:tabs>
              <w:bidi w:val="0"/>
              <w:spacing w:before="0" w:after="0" w:line="240" w:lineRule="auto"/>
              <w:ind w:left="0" w:right="0" w:firstLine="0"/>
              <w:jc w:val="left"/>
              <w:rPr>
                <w:sz w:val="24"/>
                <w:szCs w:val="24"/>
              </w:rPr>
            </w:pPr>
            <w:r>
              <w:rPr>
                <w:rStyle w:val="CharStyle21"/>
                <w:color w:val="232323"/>
                <w:sz w:val="24"/>
                <w:szCs w:val="24"/>
              </w:rPr>
              <w:t>Общая</w:t>
              <w:tab/>
              <w:t>цена</w:t>
            </w:r>
          </w:p>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color w:val="232323"/>
                <w:sz w:val="24"/>
                <w:szCs w:val="24"/>
              </w:rPr>
              <w:t>исполненных участником закупки договоров</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59" w:lineRule="auto"/>
              <w:ind w:left="0" w:right="0" w:firstLine="0"/>
              <w:jc w:val="left"/>
              <w:rPr>
                <w:sz w:val="24"/>
                <w:szCs w:val="24"/>
              </w:rPr>
            </w:pPr>
            <w:r>
              <w:rPr>
                <w:rStyle w:val="CharStyle21"/>
                <w:color w:val="232323"/>
                <w:sz w:val="24"/>
                <w:szCs w:val="24"/>
              </w:rPr>
              <w:t>Количество баллов</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40" w:lineRule="auto"/>
              <w:ind w:left="0" w:right="0" w:firstLine="0"/>
              <w:jc w:val="left"/>
              <w:rPr>
                <w:sz w:val="24"/>
                <w:szCs w:val="24"/>
              </w:rPr>
            </w:pPr>
            <w:r>
              <w:rPr>
                <w:rStyle w:val="CharStyle21"/>
                <w:color w:val="232323"/>
                <w:sz w:val="24"/>
                <w:szCs w:val="24"/>
              </w:rPr>
              <w:t xml:space="preserve">Количество баллов с учетом значимости критерия оценки </w:t>
            </w:r>
            <w:r>
              <w:rPr>
                <w:rStyle w:val="CharStyle21"/>
                <w:color w:val="414141"/>
                <w:sz w:val="24"/>
                <w:szCs w:val="24"/>
              </w:rPr>
              <w:t>(40%)</w:t>
            </w:r>
          </w:p>
        </w:tc>
      </w:tr>
      <w:tr>
        <w:trPr>
          <w:trHeight w:val="298"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280"/>
              <w:jc w:val="left"/>
              <w:rPr>
                <w:sz w:val="24"/>
                <w:szCs w:val="24"/>
              </w:rPr>
            </w:pPr>
            <w:r>
              <w:rPr>
                <w:rStyle w:val="CharStyle21"/>
                <w:color w:val="232323"/>
                <w:sz w:val="24"/>
                <w:szCs w:val="24"/>
                <w:lang w:val="en-US" w:eastAsia="en-US"/>
              </w:rPr>
              <w:t>1</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119340522</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489 385 411.51</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560"/>
              <w:jc w:val="both"/>
              <w:rPr>
                <w:sz w:val="24"/>
                <w:szCs w:val="24"/>
              </w:rPr>
            </w:pPr>
            <w:r>
              <w:rPr>
                <w:rStyle w:val="CharStyle21"/>
                <w:color w:val="232323"/>
                <w:sz w:val="24"/>
                <w:szCs w:val="24"/>
              </w:rPr>
              <w:t>100</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sz w:val="24"/>
                <w:szCs w:val="24"/>
              </w:rPr>
              <w:t>40</w:t>
            </w:r>
          </w:p>
        </w:tc>
      </w:tr>
      <w:tr>
        <w:trPr>
          <w:trHeight w:val="293"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280"/>
              <w:jc w:val="left"/>
              <w:rPr>
                <w:sz w:val="24"/>
                <w:szCs w:val="24"/>
              </w:rPr>
            </w:pPr>
            <w:r>
              <w:rPr>
                <w:rStyle w:val="CharStyle21"/>
                <w:sz w:val="24"/>
                <w:szCs w:val="24"/>
                <w:lang w:val="en-US" w:eastAsia="en-US"/>
              </w:rPr>
              <w:t>2</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119343073</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sz w:val="24"/>
                <w:szCs w:val="24"/>
              </w:rPr>
              <w:t xml:space="preserve">1 </w:t>
            </w:r>
            <w:r>
              <w:rPr>
                <w:rStyle w:val="CharStyle21"/>
                <w:color w:val="232323"/>
                <w:sz w:val="24"/>
                <w:szCs w:val="24"/>
              </w:rPr>
              <w:t>364 108 778.54</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560"/>
              <w:jc w:val="both"/>
              <w:rPr>
                <w:sz w:val="24"/>
                <w:szCs w:val="24"/>
              </w:rPr>
            </w:pPr>
            <w:r>
              <w:rPr>
                <w:rStyle w:val="CharStyle21"/>
                <w:color w:val="232323"/>
                <w:sz w:val="24"/>
                <w:szCs w:val="24"/>
              </w:rPr>
              <w:t>100</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sz w:val="24"/>
                <w:szCs w:val="24"/>
              </w:rPr>
              <w:t>40</w:t>
            </w:r>
          </w:p>
        </w:tc>
      </w:tr>
      <w:tr>
        <w:trPr>
          <w:trHeight w:val="302"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280"/>
              <w:jc w:val="left"/>
              <w:rPr>
                <w:sz w:val="24"/>
                <w:szCs w:val="24"/>
              </w:rPr>
            </w:pPr>
            <w:r>
              <w:rPr>
                <w:rStyle w:val="CharStyle21"/>
                <w:color w:val="232323"/>
                <w:sz w:val="24"/>
                <w:szCs w:val="24"/>
                <w:lang w:val="en-US" w:eastAsia="en-US"/>
              </w:rPr>
              <w:t>3</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119329516</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23 7 001 089.00</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560"/>
              <w:jc w:val="both"/>
              <w:rPr>
                <w:sz w:val="24"/>
                <w:szCs w:val="24"/>
              </w:rPr>
            </w:pPr>
            <w:r>
              <w:rPr>
                <w:rStyle w:val="CharStyle21"/>
                <w:color w:val="232323"/>
                <w:sz w:val="24"/>
                <w:szCs w:val="24"/>
              </w:rPr>
              <w:t>100</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sz w:val="24"/>
                <w:szCs w:val="24"/>
              </w:rPr>
              <w:t>40</w:t>
            </w:r>
          </w:p>
        </w:tc>
      </w:tr>
    </w:tbl>
    <w:p>
      <w:pPr>
        <w:widowControl w:val="0"/>
        <w:spacing w:after="279" w:line="1" w:lineRule="exact"/>
      </w:pP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Таким образом, ввиду того, что все участники предоставили по оспариваемому критерию общую цену исполненных участником закупки договоров, превышающую установленное предельное максимальное значение </w:t>
      </w:r>
      <w:r>
        <w:rPr>
          <w:rStyle w:val="CharStyle7"/>
          <w:lang w:val="en-US" w:eastAsia="en-US"/>
        </w:rPr>
        <w:t xml:space="preserve">(228 653 820,00 </w:t>
      </w:r>
      <w:r>
        <w:rPr>
          <w:rStyle w:val="CharStyle7"/>
        </w:rPr>
        <w:t xml:space="preserve">руб.), все участники по данному критерию получили по максимальной оценке </w:t>
      </w:r>
      <w:r>
        <w:rPr>
          <w:rStyle w:val="CharStyle7"/>
          <w:lang w:val="en-US" w:eastAsia="en-US"/>
        </w:rPr>
        <w:t xml:space="preserve">– 100 </w:t>
      </w:r>
      <w:r>
        <w:rPr>
          <w:rStyle w:val="CharStyle7"/>
        </w:rPr>
        <w:t xml:space="preserve">баллов, а с учетом значимости такого критерия </w:t>
      </w:r>
      <w:r>
        <w:rPr>
          <w:rStyle w:val="CharStyle7"/>
          <w:lang w:val="en-US" w:eastAsia="en-US"/>
        </w:rPr>
        <w:t xml:space="preserve">(40%) – </w:t>
      </w:r>
      <w:r>
        <w:rPr>
          <w:rStyle w:val="CharStyle7"/>
        </w:rPr>
        <w:t xml:space="preserve">по </w:t>
      </w:r>
      <w:r>
        <w:rPr>
          <w:rStyle w:val="CharStyle7"/>
          <w:lang w:val="en-US" w:eastAsia="en-US"/>
        </w:rPr>
        <w:t xml:space="preserve">40 </w:t>
      </w:r>
      <w:r>
        <w:rPr>
          <w:rStyle w:val="CharStyle7"/>
        </w:rPr>
        <w:t>баллов.</w:t>
      </w:r>
    </w:p>
    <w:p>
      <w:pPr>
        <w:pStyle w:val="Style18"/>
        <w:keepNext w:val="0"/>
        <w:keepLines w:val="0"/>
        <w:widowControl w:val="0"/>
        <w:shd w:val="clear" w:color="auto" w:fill="auto"/>
        <w:bidi w:val="0"/>
        <w:spacing w:before="0" w:after="0" w:line="240" w:lineRule="auto"/>
        <w:ind w:left="0" w:right="0" w:firstLine="0"/>
        <w:jc w:val="both"/>
      </w:pPr>
      <w:r>
        <w:rPr>
          <w:rStyle w:val="CharStyle19"/>
        </w:rPr>
        <w:t>Также представитель Заказчика добавил, что итоговый расчет баллов с учетом всех критериев и их значимости был рассчитан следующим образом:</w:t>
      </w:r>
    </w:p>
    <w:tbl>
      <w:tblPr>
        <w:tblOverlap w:val="never"/>
        <w:jc w:val="center"/>
        <w:tblLayout w:type="fixed"/>
      </w:tblPr>
      <w:tblGrid>
        <w:gridCol w:w="734"/>
        <w:gridCol w:w="2894"/>
        <w:gridCol w:w="2741"/>
        <w:gridCol w:w="1944"/>
        <w:gridCol w:w="1704"/>
      </w:tblGrid>
      <w:tr>
        <w:trPr>
          <w:trHeight w:val="1810"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240"/>
              <w:jc w:val="left"/>
            </w:pPr>
            <w:r>
              <w:rPr>
                <w:rStyle w:val="CharStyle21"/>
                <w:color w:val="232323"/>
              </w:rPr>
              <w:t>№</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66" w:lineRule="auto"/>
              <w:ind w:left="0" w:right="0" w:firstLine="0"/>
              <w:jc w:val="center"/>
              <w:rPr>
                <w:sz w:val="24"/>
                <w:szCs w:val="24"/>
              </w:rPr>
            </w:pPr>
            <w:r>
              <w:rPr>
                <w:rStyle w:val="CharStyle21"/>
                <w:color w:val="232323"/>
                <w:sz w:val="24"/>
                <w:szCs w:val="24"/>
              </w:rPr>
              <w:t>Идентификационный номер заявки участника</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59" w:lineRule="auto"/>
              <w:ind w:left="0" w:right="0" w:firstLine="0"/>
              <w:jc w:val="center"/>
              <w:rPr>
                <w:sz w:val="24"/>
                <w:szCs w:val="24"/>
              </w:rPr>
            </w:pPr>
            <w:r>
              <w:rPr>
                <w:rStyle w:val="CharStyle21"/>
                <w:color w:val="232323"/>
                <w:sz w:val="24"/>
                <w:szCs w:val="24"/>
              </w:rPr>
              <w:t>Предложение участника в отношении цены контракта</w:t>
            </w:r>
          </w:p>
        </w:tc>
        <w:tc>
          <w:tcPr>
            <w:tcBorders>
              <w:top w:val="single" w:sz="4"/>
              <w:left w:val="single" w:sz="4"/>
            </w:tcBorders>
            <w:shd w:val="clear" w:color="auto" w:fill="auto"/>
            <w:vAlign w:val="bottom"/>
          </w:tcPr>
          <w:p>
            <w:pPr>
              <w:pStyle w:val="Style20"/>
              <w:keepNext w:val="0"/>
              <w:keepLines w:val="0"/>
              <w:widowControl w:val="0"/>
              <w:shd w:val="clear" w:color="auto" w:fill="auto"/>
              <w:bidi w:val="0"/>
              <w:spacing w:before="0" w:after="0" w:line="259" w:lineRule="auto"/>
              <w:ind w:left="0" w:right="0" w:firstLine="0"/>
              <w:jc w:val="center"/>
              <w:rPr>
                <w:sz w:val="24"/>
                <w:szCs w:val="24"/>
              </w:rPr>
            </w:pPr>
            <w:r>
              <w:rPr>
                <w:rStyle w:val="CharStyle21"/>
                <w:color w:val="232323"/>
                <w:sz w:val="24"/>
                <w:szCs w:val="24"/>
              </w:rPr>
              <w:t xml:space="preserve">Количество баллов с учетом значимости критерия оценки </w:t>
            </w:r>
            <w:r>
              <w:rPr>
                <w:rStyle w:val="CharStyle21"/>
                <w:color w:val="414141"/>
                <w:sz w:val="24"/>
                <w:szCs w:val="24"/>
              </w:rPr>
              <w:t>(60%)</w:t>
            </w:r>
          </w:p>
        </w:tc>
        <w:tc>
          <w:tcPr>
            <w:tcBorders>
              <w:top w:val="single" w:sz="4"/>
              <w:left w:val="single" w:sz="4"/>
              <w:right w:val="single" w:sz="4"/>
            </w:tcBorders>
            <w:shd w:val="clear" w:color="auto" w:fill="auto"/>
            <w:vAlign w:val="bottom"/>
          </w:tcPr>
          <w:p>
            <w:pPr>
              <w:pStyle w:val="Style20"/>
              <w:keepNext w:val="0"/>
              <w:keepLines w:val="0"/>
              <w:widowControl w:val="0"/>
              <w:shd w:val="clear" w:color="auto" w:fill="auto"/>
              <w:bidi w:val="0"/>
              <w:spacing w:before="0" w:after="0" w:line="259" w:lineRule="auto"/>
              <w:ind w:left="0" w:right="0" w:firstLine="0"/>
              <w:jc w:val="center"/>
              <w:rPr>
                <w:sz w:val="24"/>
                <w:szCs w:val="24"/>
              </w:rPr>
            </w:pPr>
            <w:r>
              <w:rPr>
                <w:rStyle w:val="CharStyle21"/>
                <w:color w:val="232323"/>
                <w:sz w:val="24"/>
                <w:szCs w:val="24"/>
              </w:rPr>
              <w:t>Место участника в соответствии с набранными баллами</w:t>
            </w:r>
          </w:p>
        </w:tc>
      </w:tr>
      <w:tr>
        <w:trPr>
          <w:trHeight w:val="307"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320"/>
              <w:jc w:val="left"/>
              <w:rPr>
                <w:sz w:val="24"/>
                <w:szCs w:val="24"/>
              </w:rPr>
            </w:pPr>
            <w:r>
              <w:rPr>
                <w:rStyle w:val="CharStyle21"/>
                <w:color w:val="232323"/>
                <w:sz w:val="24"/>
                <w:szCs w:val="24"/>
              </w:rPr>
              <w:t>1</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119340522</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228 653 820.00</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40+45=85</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pPr>
            <w:r>
              <w:rPr>
                <w:rStyle w:val="CharStyle21"/>
              </w:rPr>
              <w:t>3</w:t>
            </w:r>
          </w:p>
        </w:tc>
      </w:tr>
      <w:tr>
        <w:trPr>
          <w:trHeight w:val="307" w:hRule="exact"/>
        </w:trPr>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240"/>
              <w:jc w:val="left"/>
              <w:rPr>
                <w:sz w:val="24"/>
                <w:szCs w:val="24"/>
              </w:rPr>
            </w:pPr>
            <w:r>
              <w:rPr>
                <w:rStyle w:val="CharStyle21"/>
                <w:sz w:val="24"/>
                <w:szCs w:val="24"/>
              </w:rPr>
              <w:t>2</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119343073</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221 795 000.00</w:t>
            </w:r>
          </w:p>
        </w:tc>
        <w:tc>
          <w:tcPr>
            <w:tcBorders>
              <w:top w:val="single" w:sz="4"/>
              <w:lef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40+47.25=87,25</w:t>
            </w:r>
          </w:p>
        </w:tc>
        <w:tc>
          <w:tcPr>
            <w:tcBorders>
              <w:top w:val="single" w:sz="4"/>
              <w:left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sz w:val="24"/>
                <w:szCs w:val="24"/>
              </w:rPr>
              <w:t>2</w:t>
            </w:r>
          </w:p>
        </w:tc>
      </w:tr>
      <w:tr>
        <w:trPr>
          <w:trHeight w:val="317" w:hRule="exact"/>
        </w:trPr>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320"/>
              <w:jc w:val="left"/>
              <w:rPr>
                <w:sz w:val="24"/>
                <w:szCs w:val="24"/>
              </w:rPr>
            </w:pPr>
            <w:r>
              <w:rPr>
                <w:rStyle w:val="CharStyle21"/>
                <w:sz w:val="24"/>
                <w:szCs w:val="24"/>
              </w:rPr>
              <w:t>3</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119329516</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pPr>
            <w:r>
              <w:rPr>
                <w:rStyle w:val="CharStyle21"/>
              </w:rPr>
              <w:t>182 923 056,00</w:t>
            </w:r>
          </w:p>
        </w:tc>
        <w:tc>
          <w:tcPr>
            <w:tcBorders>
              <w:top w:val="single" w:sz="4"/>
              <w:left w:val="single" w:sz="4"/>
              <w:bottom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40+60=100</w:t>
            </w:r>
          </w:p>
        </w:tc>
        <w:tc>
          <w:tcPr>
            <w:tcBorders>
              <w:top w:val="single" w:sz="4"/>
              <w:left w:val="single" w:sz="4"/>
              <w:bottom w:val="single" w:sz="4"/>
              <w:right w:val="single" w:sz="4"/>
            </w:tcBorders>
            <w:shd w:val="clear" w:color="auto" w:fill="auto"/>
            <w:vAlign w:val="top"/>
          </w:tcPr>
          <w:p>
            <w:pPr>
              <w:pStyle w:val="Style20"/>
              <w:keepNext w:val="0"/>
              <w:keepLines w:val="0"/>
              <w:widowControl w:val="0"/>
              <w:shd w:val="clear" w:color="auto" w:fill="auto"/>
              <w:bidi w:val="0"/>
              <w:spacing w:before="0" w:after="0" w:line="240" w:lineRule="auto"/>
              <w:ind w:left="0" w:right="0" w:firstLine="0"/>
              <w:jc w:val="center"/>
              <w:rPr>
                <w:sz w:val="24"/>
                <w:szCs w:val="24"/>
              </w:rPr>
            </w:pPr>
            <w:r>
              <w:rPr>
                <w:rStyle w:val="CharStyle21"/>
                <w:color w:val="232323"/>
                <w:sz w:val="24"/>
                <w:szCs w:val="24"/>
              </w:rPr>
              <w:t>1</w:t>
            </w:r>
          </w:p>
        </w:tc>
      </w:tr>
    </w:tbl>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Таким образом, в результате суммирования баллов по всем критериям оценки с учетом их значимости выявлен победитель закупочной процедуры: участник с идентификационным номером заявки </w:t>
      </w:r>
      <w:r>
        <w:rPr>
          <w:rStyle w:val="CharStyle7"/>
          <w:lang w:val="en-US" w:eastAsia="en-US"/>
        </w:rPr>
        <w:t xml:space="preserve">119329516, </w:t>
      </w:r>
      <w:r>
        <w:rPr>
          <w:rStyle w:val="CharStyle7"/>
        </w:rPr>
        <w:t>набравший максимальное количество баллов.</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В свою очередь, Комиссия Управления отмечает, что в соответствии с установленным порядком оценки Заказчиком по детализирующему показателю оценки «Общая цена исполненных участником закупки договоров» установлено предельное максимальное значение характеристики объекта закупки </w:t>
      </w:r>
      <w:r>
        <w:rPr>
          <w:rStyle w:val="CharStyle7"/>
          <w:lang w:val="en-US" w:eastAsia="en-US"/>
        </w:rPr>
        <w:t xml:space="preserve">- 228 653 820,00 </w:t>
      </w:r>
      <w:r>
        <w:rPr>
          <w:rStyle w:val="CharStyle7"/>
        </w:rPr>
        <w:t xml:space="preserve">руб., при этом участниками закупки представлены контракты на общую сумму, превышающую предельное максимальное значение характеристики объекта закупки (заявка с идентификационным номером </w:t>
      </w:r>
      <w:r>
        <w:rPr>
          <w:rStyle w:val="CharStyle7"/>
          <w:lang w:val="en-US" w:eastAsia="en-US"/>
        </w:rPr>
        <w:t xml:space="preserve">— 119340522: 489 385 411,51 </w:t>
      </w:r>
      <w:r>
        <w:rPr>
          <w:rStyle w:val="CharStyle7"/>
        </w:rPr>
        <w:t xml:space="preserve">руб.; заявка с идентификационным номером </w:t>
      </w:r>
      <w:r>
        <w:rPr>
          <w:rStyle w:val="CharStyle7"/>
          <w:lang w:val="en-US" w:eastAsia="en-US"/>
        </w:rPr>
        <w:t xml:space="preserve">— 119343073: 1 364 108 778,54 </w:t>
      </w:r>
      <w:r>
        <w:rPr>
          <w:rStyle w:val="CharStyle7"/>
        </w:rPr>
        <w:t xml:space="preserve">руб.; заявка с идентификационным номером </w:t>
      </w:r>
      <w:r>
        <w:rPr>
          <w:rStyle w:val="CharStyle7"/>
          <w:lang w:val="en-US" w:eastAsia="en-US"/>
        </w:rPr>
        <w:t xml:space="preserve">— 119329516: 237 001 089,00 </w:t>
      </w:r>
      <w:r>
        <w:rPr>
          <w:rStyle w:val="CharStyle7"/>
        </w:rPr>
        <w:t xml:space="preserve">руб.), ввиду чего комиссией Заказчика присвоено </w:t>
      </w:r>
      <w:r>
        <w:rPr>
          <w:rStyle w:val="CharStyle7"/>
          <w:lang w:val="en-US" w:eastAsia="en-US"/>
        </w:rPr>
        <w:t xml:space="preserve">40 </w:t>
      </w:r>
      <w:r>
        <w:rPr>
          <w:rStyle w:val="CharStyle7"/>
        </w:rPr>
        <w:t>баллов каждой заявке с учетом значимости критерия оценки.</w:t>
      </w:r>
    </w:p>
    <w:p>
      <w:pPr>
        <w:pStyle w:val="Style6"/>
        <w:keepNext w:val="0"/>
        <w:keepLines w:val="0"/>
        <w:widowControl w:val="0"/>
        <w:shd w:val="clear" w:color="auto" w:fill="auto"/>
        <w:bidi w:val="0"/>
        <w:spacing w:before="0" w:after="140" w:line="240" w:lineRule="auto"/>
        <w:ind w:left="0" w:right="0" w:firstLine="720"/>
        <w:jc w:val="both"/>
      </w:pPr>
      <w:r>
        <w:rPr>
          <w:rStyle w:val="CharStyle7"/>
        </w:rPr>
        <w:t>Согласно ч.2 ст.48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п.2 ч.1 ст.43 Закона о контрактной</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системе. Первая часть также может содержать информацию и документы, предусмотренные пп.«д» п.2 ч.1 ст.43 Закона о контрактной системе. Вторая часть должна содержать информацию и документы, предусмотренные пп. «м» </w:t>
      </w:r>
      <w:r>
        <w:rPr>
          <w:rStyle w:val="CharStyle7"/>
          <w:lang w:val="en-US" w:eastAsia="en-US"/>
        </w:rPr>
        <w:t xml:space="preserve">- </w:t>
      </w:r>
      <w:r>
        <w:rPr>
          <w:rStyle w:val="CharStyle7"/>
        </w:rPr>
        <w:t xml:space="preserve">«р» пп. </w:t>
      </w:r>
      <w:r>
        <w:rPr>
          <w:rStyle w:val="CharStyle7"/>
          <w:lang w:val="en-US" w:eastAsia="en-US"/>
        </w:rPr>
        <w:t xml:space="preserve">1, </w:t>
      </w:r>
      <w:r>
        <w:rPr>
          <w:rStyle w:val="CharStyle7"/>
        </w:rPr>
        <w:t xml:space="preserve">пп. «в» пп. </w:t>
      </w:r>
      <w:r>
        <w:rPr>
          <w:rStyle w:val="CharStyle7"/>
          <w:lang w:val="en-US" w:eastAsia="en-US"/>
        </w:rPr>
        <w:t xml:space="preserve">2, </w:t>
      </w:r>
      <w:r>
        <w:rPr>
          <w:rStyle w:val="CharStyle7"/>
        </w:rPr>
        <w:t xml:space="preserve">пп. </w:t>
      </w:r>
      <w:r>
        <w:rPr>
          <w:rStyle w:val="CharStyle7"/>
          <w:lang w:val="en-US" w:eastAsia="en-US"/>
        </w:rPr>
        <w:t xml:space="preserve">5 </w:t>
      </w:r>
      <w:r>
        <w:rPr>
          <w:rStyle w:val="CharStyle7"/>
        </w:rPr>
        <w:t xml:space="preserve">ч.1 ст.43 Закона о контрактной системе. Третья часть должна содержать информацию, предусмотренную пп. </w:t>
      </w:r>
      <w:r>
        <w:rPr>
          <w:rStyle w:val="CharStyle7"/>
          <w:lang w:val="en-US" w:eastAsia="en-US"/>
        </w:rPr>
        <w:t xml:space="preserve">3 </w:t>
      </w:r>
      <w:r>
        <w:rPr>
          <w:rStyle w:val="CharStyle7"/>
        </w:rPr>
        <w:t xml:space="preserve">или пп. </w:t>
      </w:r>
      <w:r>
        <w:rPr>
          <w:rStyle w:val="CharStyle7"/>
          <w:lang w:val="en-US" w:eastAsia="en-US"/>
        </w:rPr>
        <w:t xml:space="preserve">4 </w:t>
      </w:r>
      <w:r>
        <w:rPr>
          <w:rStyle w:val="CharStyle7"/>
        </w:rPr>
        <w:t>ч.1 ст.43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ч.11 ст.48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п.2 ч.10 ст.48,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6"/>
        <w:keepNext w:val="0"/>
        <w:keepLines w:val="0"/>
        <w:widowControl w:val="0"/>
        <w:numPr>
          <w:ilvl w:val="0"/>
          <w:numId w:val="17"/>
        </w:numPr>
        <w:shd w:val="clear" w:color="auto" w:fill="auto"/>
        <w:tabs>
          <w:tab w:pos="1052" w:val="left"/>
        </w:tabs>
        <w:bidi w:val="0"/>
        <w:spacing w:before="0" w:after="0" w:line="240" w:lineRule="auto"/>
        <w:ind w:left="0" w:right="0" w:firstLine="720"/>
        <w:jc w:val="both"/>
      </w:pPr>
      <w:r>
        <w:rPr>
          <w:rStyle w:val="CharStyle7"/>
        </w:rPr>
        <w:t>члены комиссии по осуществлению закупок:</w:t>
      </w:r>
    </w:p>
    <w:p>
      <w:pPr>
        <w:pStyle w:val="Style6"/>
        <w:keepNext w:val="0"/>
        <w:keepLines w:val="0"/>
        <w:widowControl w:val="0"/>
        <w:numPr>
          <w:ilvl w:val="0"/>
          <w:numId w:val="19"/>
        </w:numPr>
        <w:shd w:val="clear" w:color="auto" w:fill="auto"/>
        <w:tabs>
          <w:tab w:pos="1112" w:val="left"/>
        </w:tabs>
        <w:bidi w:val="0"/>
        <w:spacing w:before="0" w:after="0" w:line="240" w:lineRule="auto"/>
        <w:ind w:left="0" w:right="0" w:firstLine="720"/>
        <w:jc w:val="both"/>
      </w:pPr>
      <w:r>
        <w:rPr>
          <w:rStyle w:val="CharStyle7"/>
        </w:rPr>
        <w:t>рассматривают вторые части заявок на участие в закупке, а также информацию и документы, направленные оператором электронной площадки в соответствии с п.2 ч.10 ст.48,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6"/>
        <w:keepNext w:val="0"/>
        <w:keepLines w:val="0"/>
        <w:widowControl w:val="0"/>
        <w:numPr>
          <w:ilvl w:val="0"/>
          <w:numId w:val="19"/>
        </w:numPr>
        <w:shd w:val="clear" w:color="auto" w:fill="auto"/>
        <w:tabs>
          <w:tab w:pos="1112" w:val="left"/>
        </w:tabs>
        <w:bidi w:val="0"/>
        <w:spacing w:before="0" w:after="0" w:line="240" w:lineRule="auto"/>
        <w:ind w:left="0" w:right="0" w:firstLine="720"/>
        <w:jc w:val="both"/>
      </w:pPr>
      <w:r>
        <w:rPr>
          <w:rStyle w:val="CharStyle7"/>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п.4 ч.1 ст.32 Закона о контрактной системе (если такой критерий установлен извещением об осуществлении закупки);</w:t>
      </w:r>
    </w:p>
    <w:p>
      <w:pPr>
        <w:pStyle w:val="Style6"/>
        <w:keepNext w:val="0"/>
        <w:keepLines w:val="0"/>
        <w:widowControl w:val="0"/>
        <w:numPr>
          <w:ilvl w:val="0"/>
          <w:numId w:val="17"/>
        </w:numPr>
        <w:shd w:val="clear" w:color="auto" w:fill="auto"/>
        <w:tabs>
          <w:tab w:pos="1112" w:val="left"/>
        </w:tabs>
        <w:bidi w:val="0"/>
        <w:spacing w:before="0" w:after="0" w:line="240" w:lineRule="auto"/>
        <w:ind w:left="0" w:right="0" w:firstLine="720"/>
        <w:jc w:val="both"/>
      </w:pPr>
      <w:r>
        <w:rPr>
          <w:rStyle w:val="CharStyle7"/>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Таким образом, Комиссия Управления приходит к выводу о том, что заявка Заявителя, а также заявки участников с идентификационными номерами </w:t>
      </w:r>
      <w:r>
        <w:rPr>
          <w:rStyle w:val="CharStyle7"/>
          <w:lang w:val="en-US" w:eastAsia="en-US"/>
        </w:rPr>
        <w:t xml:space="preserve">119340522, 119329516 </w:t>
      </w:r>
      <w:r>
        <w:rPr>
          <w:rStyle w:val="CharStyle7"/>
        </w:rPr>
        <w:t>были оценены в соответствии с порядком оценки заявок, установленным в извещении об осуществлении закупки.</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при этом на заседании Комиссии Управления, а также в составе жалобы Заявителем не представлено документов и сведений, свидетельствующих о нарушении комиссией Заказчика норм Закона о контрактной системе, ввиду чего у Комиссии Управления отсутствуют правовые основания для признания комиссии Заказчика нарушившей требования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вышеизложенного Комиссия Управления приходит к выводу, что доводы жалобы Заявителя не нашли своего подтверждения и являются необоснованными.</w:t>
      </w:r>
      <w:r>
        <w:br w:type="page"/>
      </w:r>
    </w:p>
    <w:p>
      <w:pPr>
        <w:pStyle w:val="Style6"/>
        <w:keepNext w:val="0"/>
        <w:keepLines w:val="0"/>
        <w:widowControl w:val="0"/>
        <w:shd w:val="clear" w:color="auto" w:fill="auto"/>
        <w:bidi w:val="0"/>
        <w:spacing w:before="0" w:after="280" w:line="240" w:lineRule="auto"/>
        <w:ind w:left="0" w:right="0" w:firstLine="58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rStyle w:val="CharStyle7"/>
          <w:b/>
          <w:bCs/>
        </w:rPr>
        <w:t xml:space="preserve">Р Е Ш И Л А </w:t>
      </w:r>
      <w:r>
        <w:rPr>
          <w:rStyle w:val="CharStyle7"/>
          <w:b/>
          <w:bCs/>
          <w:lang w:val="en-US" w:eastAsia="en-US"/>
        </w:rPr>
        <w:t>:</w:t>
      </w:r>
    </w:p>
    <w:p>
      <w:pPr>
        <w:pStyle w:val="Style6"/>
        <w:keepNext w:val="0"/>
        <w:keepLines w:val="0"/>
        <w:widowControl w:val="0"/>
        <w:numPr>
          <w:ilvl w:val="0"/>
          <w:numId w:val="21"/>
        </w:numPr>
        <w:shd w:val="clear" w:color="auto" w:fill="auto"/>
        <w:tabs>
          <w:tab w:pos="1006" w:val="left"/>
        </w:tabs>
        <w:bidi w:val="0"/>
        <w:spacing w:before="0" w:after="0" w:line="240" w:lineRule="auto"/>
        <w:ind w:left="0" w:right="0" w:firstLine="720"/>
        <w:jc w:val="both"/>
      </w:pPr>
      <w:r>
        <w:rPr>
          <w:rStyle w:val="CharStyle7"/>
        </w:rPr>
        <w:t>.Признать жалобу ООО «КиТ-Строй» на действия ФГБНУ «РНЦХ им. акад. Б.В. Петровского» необоснованной.</w:t>
      </w:r>
    </w:p>
    <w:p>
      <w:pPr>
        <w:pStyle w:val="Style6"/>
        <w:keepNext w:val="0"/>
        <w:keepLines w:val="0"/>
        <w:widowControl w:val="0"/>
        <w:numPr>
          <w:ilvl w:val="0"/>
          <w:numId w:val="21"/>
        </w:numPr>
        <w:shd w:val="clear" w:color="auto" w:fill="auto"/>
        <w:tabs>
          <w:tab w:pos="973" w:val="left"/>
        </w:tabs>
        <w:bidi w:val="0"/>
        <w:spacing w:before="0" w:after="280" w:line="240" w:lineRule="auto"/>
        <w:ind w:left="0" w:right="0" w:firstLine="720"/>
        <w:jc w:val="both"/>
      </w:pPr>
      <w:r>
        <w:rPr>
          <w:rStyle w:val="CharStyle7"/>
        </w:rPr>
        <w:t>.Снять ограничения, наложенные на определение поставщика (подрядчика, исполнителя) Московским УФАС России.</w:t>
      </w:r>
    </w:p>
    <w:p>
      <w:pPr>
        <w:pStyle w:val="Style6"/>
        <w:keepNext w:val="0"/>
        <w:keepLines w:val="0"/>
        <w:widowControl w:val="0"/>
        <w:shd w:val="clear" w:color="auto" w:fill="auto"/>
        <w:bidi w:val="0"/>
        <w:spacing w:before="0" w:after="0" w:line="240" w:lineRule="auto"/>
        <w:ind w:left="0" w:right="0" w:firstLine="72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21"/>
          <w:footerReference w:type="default" r:id="rId22"/>
          <w:footnotePr>
            <w:pos w:val="pageBottom"/>
            <w:numFmt w:val="decimal"/>
            <w:numRestart w:val="continuous"/>
          </w:footnotePr>
          <w:pgSz w:w="11900" w:h="16840"/>
          <w:pgMar w:top="1138" w:right="539" w:bottom="1109" w:left="1098" w:header="0" w:footer="3" w:gutter="0"/>
          <w:cols w:space="720"/>
          <w:noEndnote/>
          <w:rtlGutter w:val="0"/>
          <w:docGrid w:linePitch="360"/>
        </w:sectPr>
      </w:pPr>
      <w:r>
        <mc:AlternateContent>
          <mc:Choice Requires="wps">
            <w:drawing>
              <wp:anchor distT="127000" distB="204470" distL="0" distR="0" simplePos="0" relativeHeight="125829382" behindDoc="0" locked="0" layoutInCell="1" allowOverlap="1">
                <wp:simplePos x="0" y="0"/>
                <wp:positionH relativeFrom="page">
                  <wp:posOffset>734060</wp:posOffset>
                </wp:positionH>
                <wp:positionV relativeFrom="paragraph">
                  <wp:posOffset>127000</wp:posOffset>
                </wp:positionV>
                <wp:extent cx="1844040" cy="252730"/>
                <wp:wrapTopAndBottom/>
                <wp:docPr id="26" name="Shape 26"/>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52" type="#_x0000_t202" style="position:absolute;margin-left:57.800000000000004pt;margin-top:10.pt;width:145.20000000000002pt;height:19.900000000000002pt;z-index:-125829371;mso-wrap-distance-left:0;mso-wrap-distance-top:10.pt;mso-wrap-distance-right:0;mso-wrap-distance-bottom:16.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18440" distB="0" distL="0" distR="1804670" simplePos="0" relativeHeight="125829384" behindDoc="0" locked="0" layoutInCell="1" allowOverlap="1">
            <wp:simplePos x="0" y="0"/>
            <wp:positionH relativeFrom="page">
              <wp:posOffset>3126740</wp:posOffset>
            </wp:positionH>
            <wp:positionV relativeFrom="paragraph">
              <wp:posOffset>218440</wp:posOffset>
            </wp:positionV>
            <wp:extent cx="316865" cy="365760"/>
            <wp:wrapTopAndBottom/>
            <wp:docPr id="28" name="Shape 28"/>
            <a:graphic xmlns:a="http://schemas.openxmlformats.org/drawingml/2006/main">
              <a:graphicData uri="http://schemas.openxmlformats.org/drawingml/2006/picture">
                <pic:pic xmlns:pic="http://schemas.openxmlformats.org/drawingml/2006/picture">
                  <pic:nvPicPr>
                    <pic:cNvPr id="29" name="Picture box 29"/>
                    <pic:cNvPicPr/>
                  </pic:nvPicPr>
                  <pic:blipFill>
                    <a:blip r:embed="rId23"/>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3522980</wp:posOffset>
                </wp:positionH>
                <wp:positionV relativeFrom="paragraph">
                  <wp:posOffset>288290</wp:posOffset>
                </wp:positionV>
                <wp:extent cx="1722120" cy="259080"/>
                <wp:wrapNone/>
                <wp:docPr id="30" name="Shape 3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6" type="#_x0000_t202" style="position:absolute;margin-left:277.40000000000003pt;margin-top:22.699999999999999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87960" distB="143510" distL="0" distR="0" simplePos="0" relativeHeight="125829385" behindDoc="0" locked="0" layoutInCell="1" allowOverlap="1">
                <wp:simplePos x="0" y="0"/>
                <wp:positionH relativeFrom="page">
                  <wp:posOffset>5903595</wp:posOffset>
                </wp:positionH>
                <wp:positionV relativeFrom="paragraph">
                  <wp:posOffset>187960</wp:posOffset>
                </wp:positionV>
                <wp:extent cx="1307465" cy="252730"/>
                <wp:wrapTopAndBottom/>
                <wp:docPr id="32" name="Shape 32"/>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wps:txbx>
                      <wps:bodyPr wrap="none" lIns="0" tIns="0" rIns="0" bIns="0">
                        <a:noAutoFit/>
                      </wps:bodyPr>
                    </wps:wsp>
                  </a:graphicData>
                </a:graphic>
              </wp:anchor>
            </w:drawing>
          </mc:Choice>
          <mc:Fallback>
            <w:pict>
              <v:shape id="_x0000_s1058" type="#_x0000_t202" style="position:absolute;margin-left:464.85000000000002pt;margin-top:14.800000000000001pt;width:102.95pt;height:19.900000000000002pt;z-index:-125829368;mso-wrap-distance-left:0;mso-wrap-distance-top:14.800000000000001pt;mso-wrap-distance-right:0;mso-wrap-distance-bottom:11.3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rStyle w:val="CharStyle7"/>
                        </w:rPr>
                        <w:t>А.А. Кутейников</w:t>
                      </w:r>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Кутейников Антон Андреевич</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32323"/>
        </w:rPr>
        <w:t xml:space="preserve">№ </w:t>
      </w:r>
      <w:r>
        <w:rPr>
          <w:rStyle w:val="CharStyle30"/>
          <w:lang w:val="en-US" w:eastAsia="en-US"/>
        </w:rPr>
        <w:t>67950889C45403E5BD9EBC88A8D80C0D</w:t>
      </w:r>
    </w:p>
    <w:p>
      <w:pPr>
        <w:pStyle w:val="Style29"/>
        <w:keepNext w:val="0"/>
        <w:keepLines w:val="0"/>
        <w:widowControl w:val="0"/>
        <w:shd w:val="clear" w:color="auto" w:fill="auto"/>
        <w:bidi w:val="0"/>
        <w:spacing w:before="0" w:after="380" w:line="240" w:lineRule="auto"/>
        <w:ind w:right="0" w:firstLine="0"/>
        <w:jc w:val="left"/>
      </w:pPr>
      <w:r>
        <w:rPr>
          <w:rStyle w:val="CharStyle30"/>
        </w:rPr>
        <w:t xml:space="preserve">Действителен с 19.05.2025 </w:t>
      </w:r>
      <w:r>
        <w:rPr>
          <w:rStyle w:val="CharStyle30"/>
          <w:color w:val="5D5D5D"/>
        </w:rPr>
        <w:t xml:space="preserve">по </w:t>
      </w:r>
      <w:r>
        <w:rPr>
          <w:rStyle w:val="CharStyle30"/>
        </w:rPr>
        <w:t>12.08.2026</w:t>
      </w:r>
    </w:p>
    <w:p>
      <w:pPr>
        <w:pStyle w:val="Style6"/>
        <w:keepNext w:val="0"/>
        <w:keepLines w:val="0"/>
        <w:widowControl w:val="0"/>
        <w:shd w:val="clear" w:color="auto" w:fill="auto"/>
        <w:bidi w:val="0"/>
        <w:spacing w:before="0" w:after="80" w:line="240" w:lineRule="auto"/>
        <w:ind w:left="0" w:right="0" w:firstLine="0"/>
        <w:jc w:val="left"/>
      </w:pPr>
      <w:r>
        <w:rPr>
          <w:rStyle w:val="CharStyle7"/>
        </w:rPr>
        <w:t>Члены комиссии:</w:t>
      </w:r>
    </w:p>
    <w:p>
      <w:pPr>
        <w:pStyle w:val="Style6"/>
        <w:keepNext w:val="0"/>
        <w:keepLines w:val="0"/>
        <w:widowControl w:val="0"/>
        <w:shd w:val="clear" w:color="auto" w:fill="auto"/>
        <w:bidi w:val="0"/>
        <w:spacing w:before="0" w:after="370" w:line="240" w:lineRule="auto"/>
        <w:ind w:left="0" w:right="0" w:firstLine="880"/>
        <w:jc w:val="left"/>
      </w:pPr>
      <w:r>
        <w:drawing>
          <wp:anchor distT="0" distB="0" distL="114300" distR="1918970" simplePos="0" relativeHeight="125829387" behindDoc="0" locked="0" layoutInCell="1" allowOverlap="1">
            <wp:simplePos x="0" y="0"/>
            <wp:positionH relativeFrom="page">
              <wp:posOffset>3126740</wp:posOffset>
            </wp:positionH>
            <wp:positionV relativeFrom="paragraph">
              <wp:posOffset>76200</wp:posOffset>
            </wp:positionV>
            <wp:extent cx="316865" cy="365760"/>
            <wp:wrapSquare wrapText="right"/>
            <wp:docPr id="34" name="Shape 34"/>
            <a:graphic xmlns:a="http://schemas.openxmlformats.org/drawingml/2006/main">
              <a:graphicData uri="http://schemas.openxmlformats.org/drawingml/2006/picture">
                <pic:pic xmlns:pic="http://schemas.openxmlformats.org/drawingml/2006/picture">
                  <pic:nvPicPr>
                    <pic:cNvPr id="35" name="Picture box 35"/>
                    <pic:cNvPicPr/>
                  </pic:nvPicPr>
                  <pic:blipFill>
                    <a:blip r:embed="rId25"/>
                    <a:stretch/>
                  </pic:blipFill>
                  <pic:spPr>
                    <a:xfrm>
                      <a:ext cx="316865" cy="36576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3522980</wp:posOffset>
                </wp:positionH>
                <wp:positionV relativeFrom="paragraph">
                  <wp:posOffset>146050</wp:posOffset>
                </wp:positionV>
                <wp:extent cx="1722120" cy="259080"/>
                <wp:wrapNone/>
                <wp:docPr id="36" name="Shape 36"/>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2" type="#_x0000_t202" style="position:absolute;margin-left:277.40000000000003pt;margin-top:11.5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Е.Д. Мартьянова</w: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28"/>
          <w:color w:val="FFFFFF"/>
        </w:rPr>
        <w:t>СВЕДЕНИЯ О СЕРТИФИКАТЕ ЭП</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Мартьянова Елена Дмитриевна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32323"/>
        </w:rPr>
        <w:t xml:space="preserve">№ </w:t>
      </w:r>
      <w:r>
        <w:rPr>
          <w:rStyle w:val="CharStyle30"/>
          <w:lang w:val="en-US" w:eastAsia="en-US"/>
        </w:rPr>
        <w:t>009EC19D0AD083DC593EE489E44F6A415</w:t>
      </w:r>
      <w:r>
        <w:rPr>
          <w:rStyle w:val="CharStyle30"/>
          <w:lang w:val="en-US" w:eastAsia="en-US"/>
        </w:rPr>
        <w:t>7</w:t>
      </w:r>
    </w:p>
    <w:p>
      <w:pPr>
        <w:pStyle w:val="Style29"/>
        <w:keepNext w:val="0"/>
        <w:keepLines w:val="0"/>
        <w:widowControl w:val="0"/>
        <w:shd w:val="clear" w:color="auto" w:fill="auto"/>
        <w:bidi w:val="0"/>
        <w:spacing w:before="0" w:after="220" w:line="240" w:lineRule="auto"/>
        <w:ind w:right="0" w:firstLine="0"/>
        <w:jc w:val="left"/>
      </w:pPr>
      <w:r>
        <w:rPr>
          <w:rStyle w:val="CharStyle30"/>
        </w:rPr>
        <w:t xml:space="preserve">Действителен с 21.01.2025 </w:t>
      </w:r>
      <w:r>
        <w:rPr>
          <w:rStyle w:val="CharStyle30"/>
          <w:color w:val="5D5D5D"/>
        </w:rPr>
        <w:t xml:space="preserve">по </w:t>
      </w:r>
      <w:r>
        <w:rPr>
          <w:rStyle w:val="CharStyle30"/>
        </w:rPr>
        <w:t>16.04.2026</w:t>
      </w:r>
    </w:p>
    <w:p>
      <w:pPr>
        <w:pStyle w:val="Style6"/>
        <w:keepNext w:val="0"/>
        <w:keepLines w:val="0"/>
        <w:widowControl w:val="0"/>
        <w:shd w:val="clear" w:color="auto" w:fill="auto"/>
        <w:bidi w:val="0"/>
        <w:spacing w:before="0" w:after="640" w:line="240" w:lineRule="auto"/>
        <w:ind w:left="1280" w:right="0" w:firstLine="0"/>
        <w:jc w:val="left"/>
      </w:pPr>
      <w:r>
        <w:drawing>
          <wp:anchor distT="0" distB="0" distL="114300" distR="1900555" simplePos="0" relativeHeight="125829388" behindDoc="0" locked="0" layoutInCell="1" allowOverlap="1">
            <wp:simplePos x="0" y="0"/>
            <wp:positionH relativeFrom="page">
              <wp:posOffset>3101975</wp:posOffset>
            </wp:positionH>
            <wp:positionV relativeFrom="paragraph">
              <wp:posOffset>63500</wp:posOffset>
            </wp:positionV>
            <wp:extent cx="359410" cy="524510"/>
            <wp:wrapSquare wrapText="right"/>
            <wp:docPr id="38" name="Shape 38"/>
            <a:graphic xmlns:a="http://schemas.openxmlformats.org/drawingml/2006/main">
              <a:graphicData uri="http://schemas.openxmlformats.org/drawingml/2006/picture">
                <pic:pic xmlns:pic="http://schemas.openxmlformats.org/drawingml/2006/picture">
                  <pic:nvPicPr>
                    <pic:cNvPr id="39" name="Picture box 39"/>
                    <pic:cNvPicPr/>
                  </pic:nvPicPr>
                  <pic:blipFill>
                    <a:blip r:embed="rId27"/>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3562350</wp:posOffset>
                </wp:positionH>
                <wp:positionV relativeFrom="paragraph">
                  <wp:posOffset>468630</wp:posOffset>
                </wp:positionV>
                <wp:extent cx="1283335" cy="100330"/>
                <wp:wrapNone/>
                <wp:docPr id="40" name="Shape 40"/>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66" type="#_x0000_t202" style="position:absolute;margin-left:280.5pt;margin-top:36.899999999999999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3522345</wp:posOffset>
                </wp:positionH>
                <wp:positionV relativeFrom="paragraph">
                  <wp:posOffset>151765</wp:posOffset>
                </wp:positionV>
                <wp:extent cx="1722120" cy="259080"/>
                <wp:wrapNone/>
                <wp:docPr id="42" name="Shape 4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8" type="#_x0000_t202" style="position:absolute;margin-left:277.35000000000002pt;margin-top:11.950000000000001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О.А. Челнова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Кому выдан: </w:t>
      </w:r>
      <w:r>
        <w:rPr>
          <w:rStyle w:val="CharStyle30"/>
          <w:color w:val="000000"/>
        </w:rPr>
        <w:t>Челнова Олеся Антоновна</w:t>
      </w:r>
    </w:p>
    <w:p>
      <w:pPr>
        <w:pStyle w:val="Style29"/>
        <w:keepNext w:val="0"/>
        <w:keepLines w:val="0"/>
        <w:widowControl w:val="0"/>
        <w:shd w:val="clear" w:color="auto" w:fill="auto"/>
        <w:bidi w:val="0"/>
        <w:spacing w:before="0" w:after="0" w:line="240" w:lineRule="auto"/>
        <w:ind w:right="0" w:firstLine="0"/>
        <w:jc w:val="left"/>
      </w:pPr>
      <w:r>
        <w:rPr>
          <w:rStyle w:val="CharStyle30"/>
        </w:rPr>
        <w:t xml:space="preserve">Сертификат </w:t>
      </w:r>
      <w:r>
        <w:rPr>
          <w:rStyle w:val="CharStyle30"/>
          <w:color w:val="232323"/>
        </w:rPr>
        <w:t xml:space="preserve">№ </w:t>
      </w:r>
      <w:r>
        <w:rPr>
          <w:rStyle w:val="CharStyle30"/>
          <w:lang w:val="en-US" w:eastAsia="en-US"/>
        </w:rPr>
        <w:t>05605B6072C3BC92D25AFCA81C80B531</w:t>
      </w:r>
    </w:p>
    <w:p>
      <w:pPr>
        <w:pStyle w:val="Style29"/>
        <w:keepNext w:val="0"/>
        <w:keepLines w:val="0"/>
        <w:widowControl w:val="0"/>
        <w:shd w:val="clear" w:color="auto" w:fill="auto"/>
        <w:bidi w:val="0"/>
        <w:spacing w:before="0" w:after="4000" w:line="240" w:lineRule="auto"/>
        <w:ind w:right="0" w:firstLine="0"/>
        <w:jc w:val="left"/>
      </w:pPr>
      <w:r>
        <w:rPr>
          <w:rStyle w:val="CharStyle30"/>
        </w:rPr>
        <w:t xml:space="preserve">Действителен с 23.05.2025 </w:t>
      </w:r>
      <w:r>
        <w:rPr>
          <w:rStyle w:val="CharStyle30"/>
          <w:color w:val="5D5D5D"/>
        </w:rPr>
        <w:t xml:space="preserve">по </w:t>
      </w:r>
      <w:r>
        <w:rPr>
          <w:rStyle w:val="CharStyle30"/>
        </w:rPr>
        <w:t>16.08.2026</w:t>
      </w:r>
    </w:p>
    <w:p>
      <w:pPr>
        <w:pStyle w:val="Style34"/>
        <w:keepNext w:val="0"/>
        <w:keepLines w:val="0"/>
        <w:widowControl w:val="0"/>
        <w:shd w:val="clear" w:color="auto" w:fill="auto"/>
        <w:bidi w:val="0"/>
        <w:spacing w:before="0" w:line="240" w:lineRule="auto"/>
        <w:ind w:left="0" w:right="0" w:firstLine="0"/>
        <w:jc w:val="left"/>
      </w:pPr>
      <w:r>
        <w:rPr>
          <w:rStyle w:val="CharStyle35"/>
        </w:rPr>
        <w:t>Исп.Мартьянова Е.Д. тел.(495) 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10163810</wp:posOffset>
              </wp:positionV>
              <wp:extent cx="722630" cy="103505"/>
              <wp:wrapNone/>
              <wp:docPr id="9" name="Shape 9"/>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2025-39798</w:t>
                          </w:r>
                        </w:p>
                      </w:txbxContent>
                    </wps:txbx>
                    <wps:bodyPr wrap="none" lIns="0" tIns="0" rIns="0" bIns="0">
                      <a:spAutoFit/>
                    </wps:bodyPr>
                  </wps:wsp>
                </a:graphicData>
              </a:graphic>
            </wp:anchor>
          </w:drawing>
        </mc:Choice>
        <mc:Fallback>
          <w:pict>
            <v:shape id="_x0000_s1035" type="#_x0000_t202" style="position:absolute;margin-left:56.850000000000001pt;margin-top:800.30000000000007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2025-39798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719455</wp:posOffset>
              </wp:positionH>
              <wp:positionV relativeFrom="page">
                <wp:posOffset>10234930</wp:posOffset>
              </wp:positionV>
              <wp:extent cx="731520" cy="128270"/>
              <wp:wrapNone/>
              <wp:docPr id="11" name="Shape 11"/>
              <a:graphic xmlns:a="http://schemas.openxmlformats.org/drawingml/2006/main">
                <a:graphicData uri="http://schemas.microsoft.com/office/word/2010/wordprocessingShape">
                  <wps:wsp>
                    <wps:cNvSpPr txBox="1"/>
                    <wps:spPr>
                      <a:xfrm>
                        <a:ext cx="731520" cy="12827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2025-39798</w:t>
                          </w:r>
                        </w:p>
                      </w:txbxContent>
                    </wps:txbx>
                    <wps:bodyPr wrap="none" lIns="0" tIns="0" rIns="0" bIns="0">
                      <a:spAutoFit/>
                    </wps:bodyPr>
                  </wps:wsp>
                </a:graphicData>
              </a:graphic>
            </wp:anchor>
          </w:drawing>
        </mc:Choice>
        <mc:Fallback>
          <w:pict>
            <v:shape id="_x0000_s1037" type="#_x0000_t202" style="position:absolute;margin-left:56.649999999999999pt;margin-top:805.89999999999998pt;width:57.600000000000001pt;height:10.1pt;z-index:-18874405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rPr>
                      <w:t>2025-39798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721995</wp:posOffset>
              </wp:positionH>
              <wp:positionV relativeFrom="page">
                <wp:posOffset>10163810</wp:posOffset>
              </wp:positionV>
              <wp:extent cx="722630" cy="103505"/>
              <wp:wrapNone/>
              <wp:docPr id="18" name="Shape 18"/>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2025-39798</w:t>
                          </w:r>
                        </w:p>
                      </w:txbxContent>
                    </wps:txbx>
                    <wps:bodyPr wrap="none" lIns="0" tIns="0" rIns="0" bIns="0">
                      <a:spAutoFit/>
                    </wps:bodyPr>
                  </wps:wsp>
                </a:graphicData>
              </a:graphic>
            </wp:anchor>
          </w:drawing>
        </mc:Choice>
        <mc:Fallback>
          <w:pict>
            <v:shape id="_x0000_s1044" type="#_x0000_t202" style="position:absolute;margin-left:56.850000000000001pt;margin-top:800.30000000000007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2025-39798</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721995</wp:posOffset>
              </wp:positionH>
              <wp:positionV relativeFrom="page">
                <wp:posOffset>10163810</wp:posOffset>
              </wp:positionV>
              <wp:extent cx="722630" cy="103505"/>
              <wp:wrapNone/>
              <wp:docPr id="24" name="Shape 24"/>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2025-39798</w:t>
                          </w:r>
                        </w:p>
                      </w:txbxContent>
                    </wps:txbx>
                    <wps:bodyPr wrap="none" lIns="0" tIns="0" rIns="0" bIns="0">
                      <a:spAutoFit/>
                    </wps:bodyPr>
                  </wps:wsp>
                </a:graphicData>
              </a:graphic>
            </wp:anchor>
          </w:drawing>
        </mc:Choice>
        <mc:Fallback>
          <w:pict>
            <v:shape id="_x0000_s1050" type="#_x0000_t202" style="position:absolute;margin-left:56.850000000000001pt;margin-top:800.30000000000007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r>
                      <w:rPr>
                        <w:rStyle w:val="CharStyle10"/>
                        <w:sz w:val="24"/>
                        <w:szCs w:val="24"/>
                        <w:lang w:val="ru-RU" w:eastAsia="ru-RU"/>
                      </w:rPr>
                      <w:t>2025-39798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3919220</wp:posOffset>
              </wp:positionH>
              <wp:positionV relativeFrom="page">
                <wp:posOffset>509270</wp:posOffset>
              </wp:positionV>
              <wp:extent cx="76200" cy="69850"/>
              <wp:wrapNone/>
              <wp:docPr id="7" name="Shape 7"/>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3" type="#_x0000_t202" style="position:absolute;margin-left:308.60000000000002pt;margin-top:40.100000000000001pt;width:6.pt;height:5.5pt;z-index:-188744063;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3924935</wp:posOffset>
              </wp:positionH>
              <wp:positionV relativeFrom="page">
                <wp:posOffset>417830</wp:posOffset>
              </wp:positionV>
              <wp:extent cx="67310" cy="69850"/>
              <wp:wrapNone/>
              <wp:docPr id="13" name="Shape 13"/>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39" type="#_x0000_t202" style="position:absolute;margin-left:309.05000000000001pt;margin-top:32.899999999999999pt;width:5.2999999999999998pt;height:5.5pt;z-index:-188744057;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3919220</wp:posOffset>
              </wp:positionH>
              <wp:positionV relativeFrom="page">
                <wp:posOffset>509270</wp:posOffset>
              </wp:positionV>
              <wp:extent cx="76200" cy="69850"/>
              <wp:wrapNone/>
              <wp:docPr id="16" name="Shape 16"/>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2" type="#_x0000_t202" style="position:absolute;margin-left:308.60000000000002pt;margin-top:40.100000000000001pt;width:6.pt;height:5.5pt;z-index:-188744055;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3924935</wp:posOffset>
              </wp:positionH>
              <wp:positionV relativeFrom="page">
                <wp:posOffset>417830</wp:posOffset>
              </wp:positionV>
              <wp:extent cx="67310" cy="69850"/>
              <wp:wrapNone/>
              <wp:docPr id="20" name="Shape 20"/>
              <a:graphic xmlns:a="http://schemas.openxmlformats.org/drawingml/2006/main">
                <a:graphicData uri="http://schemas.microsoft.com/office/word/2010/wordprocessingShape">
                  <wps:wsp>
                    <wps:cNvSpPr txBox="1"/>
                    <wps:spPr>
                      <a:xfrm>
                        <a:ext cx="6731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6" type="#_x0000_t202" style="position:absolute;margin-left:309.05000000000001pt;margin-top:32.899999999999999pt;width:5.2999999999999998pt;height:5.5pt;z-index:-188744051;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3919220</wp:posOffset>
              </wp:positionH>
              <wp:positionV relativeFrom="page">
                <wp:posOffset>509270</wp:posOffset>
              </wp:positionV>
              <wp:extent cx="76200" cy="69850"/>
              <wp:wrapNone/>
              <wp:docPr id="22" name="Shape 22"/>
              <a:graphic xmlns:a="http://schemas.openxmlformats.org/drawingml/2006/main">
                <a:graphicData uri="http://schemas.microsoft.com/office/word/2010/wordprocessingShape">
                  <wps:wsp>
                    <wps:cNvSpPr txBox="1"/>
                    <wps:spPr>
                      <a:xfrm>
                        <a:ext cx="76200" cy="6985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wps:txbx>
                    <wps:bodyPr wrap="none" lIns="0" tIns="0" rIns="0" bIns="0">
                      <a:spAutoFit/>
                    </wps:bodyPr>
                  </wps:wsp>
                </a:graphicData>
              </a:graphic>
            </wp:anchor>
          </w:drawing>
        </mc:Choice>
        <mc:Fallback>
          <w:pict>
            <v:shape id="_x0000_s1048" type="#_x0000_t202" style="position:absolute;margin-left:308.60000000000002pt;margin-top:40.100000000000001pt;width:6.pt;height:5.5pt;z-index:-188744049;mso-wrap-style:none;mso-wrap-distance-left:0;mso-wrap-distance-right:0;mso-position-horizontal-relative:page;mso-position-vertical-relative:page" wrapcoords="0 0" filled="f" stroked="f">
              <v:textbox style="mso-fit-shape-to-text:t" inset="0,0,0,0">
                <w:txbxContent>
                  <w:p>
                    <w:pPr>
                      <w:pStyle w:val="Style9"/>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0"/>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4"/>
      <w:numFmt w:val="decimal"/>
      <w:lvlText w:val="%1"/>
    </w:lvl>
    <w:lvl w:ilvl="1">
      <w:start w:val="1"/>
      <w:numFmt w:val="decimal"/>
      <w:lvlText w:val="%1.%2"/>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Header or footer (2)_"/>
    <w:basedOn w:val="DefaultParagraphFont"/>
    <w:link w:val="Style9"/>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32323"/>
      <w:sz w:val="11"/>
      <w:szCs w:val="11"/>
      <w:u w:val="none"/>
    </w:rPr>
  </w:style>
  <w:style w:type="character" w:customStyle="1" w:styleId="CharStyle19">
    <w:name w:val="Table caption_"/>
    <w:basedOn w:val="DefaultParagraphFont"/>
    <w:link w:val="Style18"/>
    <w:rPr>
      <w:rFonts w:ascii="Times New Roman" w:eastAsia="Times New Roman" w:hAnsi="Times New Roman" w:cs="Times New Roman"/>
      <w:b w:val="0"/>
      <w:bCs w:val="0"/>
      <w:i w:val="0"/>
      <w:iCs w:val="0"/>
      <w:smallCaps w:val="0"/>
      <w:strike w:val="0"/>
      <w:sz w:val="28"/>
      <w:szCs w:val="28"/>
      <w:u w:val="none"/>
    </w:rPr>
  </w:style>
  <w:style w:type="character" w:customStyle="1" w:styleId="CharStyle21">
    <w:name w:val="Other_"/>
    <w:basedOn w:val="DefaultParagraphFont"/>
    <w:link w:val="Style20"/>
    <w:rPr>
      <w:rFonts w:ascii="Times New Roman" w:eastAsia="Times New Roman" w:hAnsi="Times New Roman" w:cs="Times New Roman"/>
      <w:b w:val="0"/>
      <w:bCs w:val="0"/>
      <w:i w:val="0"/>
      <w:iCs w:val="0"/>
      <w:smallCaps w:val="0"/>
      <w:strike w:val="0"/>
      <w:sz w:val="28"/>
      <w:szCs w:val="28"/>
      <w:u w:val="none"/>
    </w:rPr>
  </w:style>
  <w:style w:type="character" w:customStyle="1" w:styleId="CharStyle28">
    <w:name w:val="Body text (4)_"/>
    <w:basedOn w:val="DefaultParagraphFont"/>
    <w:link w:val="Style27"/>
    <w:rPr>
      <w:rFonts w:ascii="Georgia" w:eastAsia="Georgia" w:hAnsi="Georgia" w:cs="Georgia"/>
      <w:b w:val="0"/>
      <w:bCs w:val="0"/>
      <w:i w:val="0"/>
      <w:iCs w:val="0"/>
      <w:smallCaps w:val="0"/>
      <w:strike w:val="0"/>
      <w:color w:val="EBEBEB"/>
      <w:sz w:val="12"/>
      <w:szCs w:val="12"/>
      <w:u w:val="none"/>
    </w:rPr>
  </w:style>
  <w:style w:type="character" w:customStyle="1" w:styleId="CharStyle30">
    <w:name w:val="Body text (2)_"/>
    <w:basedOn w:val="DefaultParagraphFont"/>
    <w:link w:val="Style29"/>
    <w:rPr>
      <w:rFonts w:ascii="Arial" w:eastAsia="Arial" w:hAnsi="Arial" w:cs="Arial"/>
      <w:b w:val="0"/>
      <w:bCs w:val="0"/>
      <w:i w:val="0"/>
      <w:iCs w:val="0"/>
      <w:smallCaps w:val="0"/>
      <w:strike w:val="0"/>
      <w:color w:val="414141"/>
      <w:sz w:val="12"/>
      <w:szCs w:val="12"/>
      <w:u w:val="none"/>
    </w:rPr>
  </w:style>
  <w:style w:type="character" w:customStyle="1" w:styleId="CharStyle35">
    <w:name w:val="Body text (5)_"/>
    <w:basedOn w:val="DefaultParagraphFont"/>
    <w:link w:val="Style3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B"/>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Header or footer (2)"/>
    <w:basedOn w:val="Normal"/>
    <w:link w:val="CharStyle10"/>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32323"/>
      <w:sz w:val="11"/>
      <w:szCs w:val="11"/>
      <w:u w:val="none"/>
    </w:rPr>
  </w:style>
  <w:style w:type="paragraph" w:customStyle="1" w:styleId="Style18">
    <w:name w:val="Table caption"/>
    <w:basedOn w:val="Normal"/>
    <w:link w:val="CharStyle19"/>
    <w:pPr>
      <w:widowControl w:val="0"/>
      <w:shd w:val="clear" w:color="auto" w:fill="auto"/>
      <w:ind w:firstLine="720"/>
    </w:pPr>
    <w:rPr>
      <w:rFonts w:ascii="Times New Roman" w:eastAsia="Times New Roman" w:hAnsi="Times New Roman" w:cs="Times New Roman"/>
      <w:b w:val="0"/>
      <w:bCs w:val="0"/>
      <w:i w:val="0"/>
      <w:iCs w:val="0"/>
      <w:smallCaps w:val="0"/>
      <w:strike w:val="0"/>
      <w:sz w:val="28"/>
      <w:szCs w:val="28"/>
      <w:u w:val="none"/>
    </w:rPr>
  </w:style>
  <w:style w:type="paragraph" w:customStyle="1" w:styleId="Style20">
    <w:name w:val="Other"/>
    <w:basedOn w:val="Normal"/>
    <w:link w:val="CharStyle21"/>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7">
    <w:name w:val="Body text (4)"/>
    <w:basedOn w:val="Normal"/>
    <w:link w:val="CharStyle28"/>
    <w:pPr>
      <w:widowControl w:val="0"/>
      <w:shd w:val="clear" w:color="auto" w:fill="auto"/>
      <w:spacing w:after="80"/>
      <w:ind w:left="4520"/>
    </w:pPr>
    <w:rPr>
      <w:rFonts w:ascii="Georgia" w:eastAsia="Georgia" w:hAnsi="Georgia" w:cs="Georgia"/>
      <w:b w:val="0"/>
      <w:bCs w:val="0"/>
      <w:i w:val="0"/>
      <w:iCs w:val="0"/>
      <w:smallCaps w:val="0"/>
      <w:strike w:val="0"/>
      <w:color w:val="EBEBEB"/>
      <w:sz w:val="12"/>
      <w:szCs w:val="12"/>
      <w:u w:val="none"/>
    </w:rPr>
  </w:style>
  <w:style w:type="paragraph" w:customStyle="1" w:styleId="Style29">
    <w:name w:val="Body text (2)"/>
    <w:basedOn w:val="Normal"/>
    <w:link w:val="CharStyle30"/>
    <w:pPr>
      <w:widowControl w:val="0"/>
      <w:shd w:val="clear" w:color="auto" w:fill="auto"/>
      <w:ind w:left="3820"/>
    </w:pPr>
    <w:rPr>
      <w:rFonts w:ascii="Arial" w:eastAsia="Arial" w:hAnsi="Arial" w:cs="Arial"/>
      <w:b w:val="0"/>
      <w:bCs w:val="0"/>
      <w:i w:val="0"/>
      <w:iCs w:val="0"/>
      <w:smallCaps w:val="0"/>
      <w:strike w:val="0"/>
      <w:color w:val="414141"/>
      <w:sz w:val="12"/>
      <w:szCs w:val="12"/>
      <w:u w:val="none"/>
    </w:rPr>
  </w:style>
  <w:style w:type="paragraph" w:customStyle="1" w:styleId="Style34">
    <w:name w:val="Body text (5)"/>
    <w:basedOn w:val="Normal"/>
    <w:link w:val="CharStyle3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header" Target="header6.xml"/><Relationship Id="rId22" Type="http://schemas.openxmlformats.org/officeDocument/2006/relationships/footer" Target="footer6.xm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 Id="rId27" Type="http://schemas.openxmlformats.org/officeDocument/2006/relationships/image" Target="media/image6.jpeg"/><Relationship Id="rId28" Type="http://schemas.openxmlformats.org/officeDocument/2006/relationships/image" Target="media/image6.jpeg" TargetMode="External"/></Relationships>
</file>