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0.09.2025</w:t>
        <w:tab/>
      </w:r>
      <w:r>
        <w:fldChar w:fldCharType="end"/>
      </w:r>
      <w:r>
        <w:rPr>
          <w:rStyle w:val="CharStyle10"/>
        </w:rPr>
        <w:t>№ 36328/25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ГБУЗ «ГКБ им. А.К. Ерамишанцева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"mailto:gkb202020@yandex.ru" </w:instrText>
      </w:r>
      <w:r>
        <w:fldChar w:fldCharType="separate"/>
      </w:r>
      <w:r>
        <w:rPr>
          <w:rStyle w:val="CharStyle12"/>
          <w:lang w:val="en-US" w:eastAsia="en-US"/>
        </w:rPr>
        <w:t>gkb202020@yandex.ru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«Карат»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"mailto:oookarat2023@yandex.ru" </w:instrText>
      </w:r>
      <w:r>
        <w:fldChar w:fldCharType="separate"/>
      </w:r>
      <w:r>
        <w:rPr>
          <w:rStyle w:val="CharStyle12"/>
          <w:lang w:val="en-US" w:eastAsia="en-US"/>
        </w:rPr>
        <w:t>oookarat2023@yandex.ru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4" w:right="1160" w:bottom="584" w:left="1293" w:header="0" w:footer="3" w:gutter="0"/>
          <w:pgNumType w:start="1"/>
          <w:cols w:num="2" w:space="720" w:equalWidth="0">
            <w:col w:w="3806" w:space="1306"/>
            <w:col w:w="4334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2"/>
          <w:lang w:val="en-US" w:eastAsia="en-US"/>
        </w:rPr>
        <w:t>info@roseltorg.ru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0" w:after="9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58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077/06/106-11141/2025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05.09.2025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видео- конференц 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ГБУЗ «ГКБ им. А.К. Ерамишанцева ДЗМ»: А.Н. Козлова (по доверенности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б/н от </w:t>
      </w:r>
      <w:r>
        <w:rPr>
          <w:rStyle w:val="CharStyle12"/>
          <w:lang w:val="en-US" w:eastAsia="en-US"/>
        </w:rPr>
        <w:t>04.09.2025),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ООО «Карат»: И.В. Билевич (по доверенности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б/н от </w:t>
      </w:r>
      <w:r>
        <w:rPr>
          <w:rStyle w:val="CharStyle12"/>
          <w:lang w:val="en-US" w:eastAsia="en-US"/>
        </w:rPr>
        <w:t>07.08.2025),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«Карат»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«ГКБ им. А.К. Ерамишанцева 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сшивающих расходных материалов для оперблока для нужд ГБУЗ «ГКБ им. А.К. Ерамишанцева ДЗМ» (Закупка </w:t>
      </w:r>
      <w:r>
        <w:rPr>
          <w:rStyle w:val="CharStyle12"/>
          <w:lang w:val="en-US" w:eastAsia="en-US"/>
        </w:rPr>
        <w:t xml:space="preserve">№ 0373200152825000868)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электронный аукцион,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2" w:bottom="584" w:left="1106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5"/>
        </w:rPr>
        <w:t>IIIIIIIIIIIIIIIIIIIIIIIIIIII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>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Заявитель обжалует действия Заказчика, выразившиеся в утверждении положений извещения в нарушение законодательства о контрактной системе, в частности неправомерном объединении в один лот поставки медицинских изделий разных видов номенклатурной классификации медицинских изделий, что противоречит требованиям постановления Правительства Российской Федерации от </w:t>
      </w:r>
      <w:r>
        <w:rPr>
          <w:rStyle w:val="CharStyle12"/>
          <w:lang w:val="en-US" w:eastAsia="en-US"/>
        </w:rPr>
        <w:t xml:space="preserve">19 </w:t>
      </w:r>
      <w:r>
        <w:rPr>
          <w:rStyle w:val="CharStyle12"/>
        </w:rPr>
        <w:t xml:space="preserve">апреля </w:t>
      </w:r>
      <w:r>
        <w:rPr>
          <w:rStyle w:val="CharStyle12"/>
          <w:lang w:val="en-US" w:eastAsia="en-US"/>
        </w:rPr>
        <w:t xml:space="preserve">2021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620 </w:t>
      </w:r>
      <w:r>
        <w:rPr>
          <w:rStyle w:val="CharStyle12"/>
        </w:rPr>
        <w:t xml:space="preserve">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>№620).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ч.2 ст.33 Закона о контрактной системе описание объекта закупки в соответствии с требованиями, указанными в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П.2 ч.29 ст.34 Закона о контрактной системе установлено, что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П.1 Постановления </w:t>
      </w:r>
      <w:r>
        <w:rPr>
          <w:rStyle w:val="CharStyle12"/>
          <w:lang w:val="en-US" w:eastAsia="en-US"/>
        </w:rPr>
        <w:t xml:space="preserve">№620 </w:t>
      </w:r>
      <w:r>
        <w:rPr>
          <w:rStyle w:val="CharStyle12"/>
        </w:rPr>
        <w:t>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600 </w:t>
      </w:r>
      <w:r>
        <w:rPr>
          <w:rStyle w:val="CharStyle12"/>
        </w:rPr>
        <w:t xml:space="preserve">тыс. рублей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менее </w:t>
      </w:r>
      <w:r>
        <w:rPr>
          <w:rStyle w:val="CharStyle12"/>
          <w:lang w:val="en-US" w:eastAsia="en-US"/>
        </w:rPr>
        <w:t xml:space="preserve">50 </w:t>
      </w:r>
      <w:r>
        <w:rPr>
          <w:rStyle w:val="CharStyle12"/>
        </w:rPr>
        <w:t>млн. рублей;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 xml:space="preserve">млн. рублей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для заказчиков, у которых объем денежных средств направленных на закупку медицинских изделий в предшествующем году, составил от </w:t>
      </w:r>
      <w:r>
        <w:rPr>
          <w:rStyle w:val="CharStyle12"/>
          <w:lang w:val="en-US" w:eastAsia="en-US"/>
        </w:rPr>
        <w:t xml:space="preserve">50 </w:t>
      </w:r>
      <w:r>
        <w:rPr>
          <w:rStyle w:val="CharStyle12"/>
        </w:rPr>
        <w:t xml:space="preserve">млн. рублей до </w:t>
      </w:r>
      <w:r>
        <w:rPr>
          <w:rStyle w:val="CharStyle12"/>
          <w:lang w:val="en-US" w:eastAsia="en-US"/>
        </w:rPr>
        <w:t xml:space="preserve">100 </w:t>
      </w:r>
      <w:r>
        <w:rPr>
          <w:rStyle w:val="CharStyle12"/>
        </w:rPr>
        <w:t>млн. рублей;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1,5 </w:t>
      </w:r>
      <w:r>
        <w:rPr>
          <w:rStyle w:val="CharStyle12"/>
        </w:rPr>
        <w:t xml:space="preserve">млн. рублей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для заказчиков, у которых объем денежных средств направленных на закупку медицинских изделий в предшествующем году, составил более </w:t>
      </w:r>
      <w:r>
        <w:rPr>
          <w:rStyle w:val="CharStyle12"/>
          <w:lang w:val="en-US" w:eastAsia="en-US"/>
        </w:rPr>
        <w:t xml:space="preserve">100 </w:t>
      </w:r>
      <w:r>
        <w:rPr>
          <w:rStyle w:val="CharStyle12"/>
        </w:rPr>
        <w:t>млн. 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 этом п.2 Постановления </w:t>
      </w:r>
      <w:r>
        <w:rPr>
          <w:rStyle w:val="CharStyle12"/>
          <w:lang w:val="en-US" w:eastAsia="en-US"/>
        </w:rPr>
        <w:t xml:space="preserve">№620 </w:t>
      </w:r>
      <w:r>
        <w:rPr>
          <w:rStyle w:val="CharStyle12"/>
        </w:rPr>
        <w:t xml:space="preserve">установлено, что указанное в п.1 Постановления </w:t>
      </w:r>
      <w:r>
        <w:rPr>
          <w:rStyle w:val="CharStyle12"/>
          <w:lang w:val="en-US" w:eastAsia="en-US"/>
        </w:rPr>
        <w:t xml:space="preserve">№620 </w:t>
      </w:r>
      <w:r>
        <w:rPr>
          <w:rStyle w:val="CharStyle12"/>
        </w:rPr>
        <w:t>требование не применяется: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закупках медицинских изделий, объединенных в один лот (контракт) по контрактам жизненного цикла, заключаемым в случаях, установленных Правительством Российской Федерации;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закупках медицинских изделий, объединенных в один лот (контракт) с расходными материалами, которые совместимы с такими медицинскими изделиями;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 закупках медицинских изделий, по результатам которых заключается контракт со встречными инвестиционными обязательствами в соответствии со ст. </w:t>
      </w:r>
      <w:r>
        <w:rPr>
          <w:rStyle w:val="CharStyle12"/>
          <w:lang w:val="en-US" w:eastAsia="en-US"/>
        </w:rPr>
        <w:t xml:space="preserve">111.4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согласно извещению, начальная (максимальная) цена контракта составляет </w:t>
      </w:r>
      <w:r>
        <w:rPr>
          <w:rStyle w:val="CharStyle12"/>
          <w:lang w:val="en-US" w:eastAsia="en-US"/>
        </w:rPr>
        <w:t>2 856 157,70.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Приложению </w:t>
      </w:r>
      <w:r>
        <w:rPr>
          <w:rStyle w:val="CharStyle12"/>
          <w:lang w:val="en-US" w:eastAsia="en-US"/>
        </w:rPr>
        <w:t xml:space="preserve">№ 1 </w:t>
      </w:r>
      <w:r>
        <w:rPr>
          <w:rStyle w:val="CharStyle12"/>
        </w:rPr>
        <w:t xml:space="preserve">к приказу Министерства здравоохранения Российской Федерации от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июня </w:t>
      </w:r>
      <w:r>
        <w:rPr>
          <w:rStyle w:val="CharStyle12"/>
          <w:lang w:val="en-US" w:eastAsia="en-US"/>
        </w:rPr>
        <w:t xml:space="preserve">2012 </w:t>
      </w:r>
      <w:r>
        <w:rPr>
          <w:rStyle w:val="CharStyle12"/>
        </w:rPr>
        <w:t xml:space="preserve">года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4н «Об утверждении номенклатурной классификации медицинских изделий»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Номенклатурная классификация) номенклатурная классификация медицинских изделий по видам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классификация) содержит числовое обозначение вида медицинского изделия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идентификационный уникальный номер записи*, наименование вида медицинского изделия, описание вида медицинского изделия, содержащее соответствующие классификационные признаки вида медицинского изделия, указываемые в зависимости от назначения медицинского изделия.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Фиксируется начальное значение </w:t>
      </w:r>
      <w:r>
        <w:rPr>
          <w:rStyle w:val="CharStyle12"/>
          <w:lang w:val="en-US" w:eastAsia="en-US"/>
        </w:rPr>
        <w:t xml:space="preserve">100000 </w:t>
      </w:r>
      <w:r>
        <w:rPr>
          <w:rStyle w:val="CharStyle12"/>
        </w:rPr>
        <w:t xml:space="preserve">и для каждой последующей записи значение увеличивается на </w:t>
      </w:r>
      <w:r>
        <w:rPr>
          <w:rStyle w:val="CharStyle12"/>
          <w:lang w:val="en-US" w:eastAsia="en-US"/>
        </w:rPr>
        <w:t>10.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Алгоритм формирования, применяемый для ведения номенклатурной классификации медицинских изделий по видам, представлен на схеме: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449570" cy="1645920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5449570" cy="16459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доводам жалобы в перечне информации об объекте закупки извещения об осуществлении закупки необходимые к поставке товары подразделяются, в том числе, например, на следующие виды медицинских изделий: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п. «Аппарат хирургический сшивающий для наложения кисетного шва» код ОКПД2 </w:t>
      </w:r>
      <w:r>
        <w:rPr>
          <w:rStyle w:val="CharStyle12"/>
          <w:lang w:val="en-US" w:eastAsia="en-US"/>
        </w:rPr>
        <w:t xml:space="preserve">32.50.13.190, </w:t>
      </w:r>
      <w:r>
        <w:rPr>
          <w:rStyle w:val="CharStyle12"/>
        </w:rPr>
        <w:t xml:space="preserve">соответствующий коду вида в номенклатурной классификации медицинских изделий по видам </w:t>
      </w:r>
      <w:r>
        <w:rPr>
          <w:rStyle w:val="CharStyle12"/>
          <w:lang w:val="en-US" w:eastAsia="en-US"/>
        </w:rPr>
        <w:t xml:space="preserve">313000: </w:t>
      </w:r>
      <w:r>
        <w:rPr>
          <w:rStyle w:val="CharStyle12"/>
        </w:rPr>
        <w:t>Степлер линейный ручной для открытых операций, одноразового использования;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п. «Степлер кожный» по позиции КТРУ </w:t>
      </w:r>
      <w:r>
        <w:rPr>
          <w:rStyle w:val="CharStyle12"/>
          <w:lang w:val="en-US" w:eastAsia="en-US"/>
        </w:rPr>
        <w:t xml:space="preserve">32.50.13.190-00007226 </w:t>
      </w:r>
      <w:r>
        <w:rPr>
          <w:rStyle w:val="CharStyle12"/>
        </w:rPr>
        <w:t xml:space="preserve">соответствующий коду вида в номенклатурной классификации медицинских изделий по видам </w:t>
      </w:r>
      <w:r>
        <w:rPr>
          <w:rStyle w:val="CharStyle12"/>
          <w:lang w:val="en-US" w:eastAsia="en-US"/>
        </w:rPr>
        <w:t xml:space="preserve">107760: </w:t>
      </w:r>
      <w:r>
        <w:rPr>
          <w:rStyle w:val="CharStyle12"/>
        </w:rPr>
        <w:t>Степлер кожный.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529" w:right="542" w:bottom="1057" w:left="1100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Комиссия Управления отмечает, что согласно номенклатурной классификации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каждый отдельный вид медицинского изделия обладает уникальным идентификационным номером записи в формате шестизначного кода, при этом номенклатурная классификация также содержит классификации видов медицинских изделий по группам и подгруппам, при этом Постановлением </w:t>
      </w:r>
      <w:r>
        <w:rPr>
          <w:rStyle w:val="CharStyle12"/>
          <w:lang w:val="en-US" w:eastAsia="en-US"/>
        </w:rPr>
        <w:t xml:space="preserve">№ 620 </w:t>
      </w:r>
      <w:r>
        <w:rPr>
          <w:rStyle w:val="CharStyle12"/>
        </w:rPr>
        <w:t>однозначно указано, что предметом одного контракта (одного лота) не могут быть медицинские изделия различных видов.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Вышеуказанная позиция также находит свое подтверждение в решении Арбитражного суда г. Москвы по делу №А40-50307/2022-146-376 от </w:t>
      </w:r>
      <w:r>
        <w:rPr>
          <w:rStyle w:val="CharStyle12"/>
          <w:lang w:val="en-US" w:eastAsia="en-US"/>
        </w:rPr>
        <w:t>25.07.2022.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таких данных Комиссия Управления приходит к выводу о неправомерном объединении в один лот разных медицинских изделий.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в закупке объединены позиции «аппарат хирургический сшивающий (степлер) для наложения кисетного шва» и «степлер кожный». Указанные изделия относятся к одному виду медицинских изделий согласно Номенклатурной классификации </w:t>
      </w:r>
      <w:r>
        <w:rPr>
          <w:rStyle w:val="CharStyle12"/>
          <w:lang w:val="en-US" w:eastAsia="en-US"/>
        </w:rPr>
        <w:t xml:space="preserve">- 18.47. </w:t>
      </w:r>
      <w:r>
        <w:rPr>
          <w:rStyle w:val="CharStyle12"/>
        </w:rPr>
        <w:t xml:space="preserve">Степлеры и сопутствующие изделия, применяемых при проведении хирургических операций, имеют общее назначение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обеспечение наложения хирургического шва при проведении вмешательств, и используются в комплексе в рамках одного лечебно</w:t>
        <w:softHyphen/>
        <w:t>диагностического процесса.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Следовательно, объединение указанных изделий в один лот направлено на достижение единой цели использования (обеспечение проведения хирургических операций) и не противоречит требованиям Постановления </w:t>
      </w:r>
      <w:r>
        <w:rPr>
          <w:rStyle w:val="CharStyle12"/>
          <w:lang w:val="en-US" w:eastAsia="en-US"/>
        </w:rPr>
        <w:t>№ 620.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Управления отмечает, что согласно номенклатурной классификации каждый отдельный вид медицинского изделия обладает уникальным идентификационным номером записи, в формате шестизначного кода, при этом номенклатурная классификация также содержит классификации видов медицинских изделий по группам и подгруппам, при этом Постановлением </w:t>
      </w:r>
      <w:r>
        <w:rPr>
          <w:rStyle w:val="CharStyle12"/>
          <w:lang w:val="en-US" w:eastAsia="en-US"/>
        </w:rPr>
        <w:t xml:space="preserve">№ 620 </w:t>
      </w:r>
      <w:r>
        <w:rPr>
          <w:rStyle w:val="CharStyle12"/>
        </w:rPr>
        <w:t>однозначно указано, что предметом одного контракта (одного лота) не могут быть медицинские изделия различных видов.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Таким образом, в соответствии с описанием объекта закупки, поставке подлежат медицинские изделия различных видов с номенклатурными номерами, что противоречит положениям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Постановления </w:t>
      </w:r>
      <w:r>
        <w:rPr>
          <w:rStyle w:val="CharStyle12"/>
          <w:lang w:val="en-US" w:eastAsia="en-US"/>
        </w:rPr>
        <w:t>№620.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Поскольку описание объекта данной закупки, не подпадает под исключение, предусмотренное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Постановления </w:t>
      </w:r>
      <w:r>
        <w:rPr>
          <w:rStyle w:val="CharStyle12"/>
          <w:lang w:val="en-US" w:eastAsia="en-US"/>
        </w:rPr>
        <w:t xml:space="preserve">№620, </w:t>
      </w:r>
      <w:r>
        <w:rPr>
          <w:rStyle w:val="CharStyle12"/>
        </w:rPr>
        <w:t>у Заказчика отсутствуют основания для объединения в одну закупку (лот) медицинских изделий различных видов.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 таких данных Московское УФАС России приходит к выводу о нарушении требований постановления </w:t>
      </w:r>
      <w:r>
        <w:rPr>
          <w:rStyle w:val="CharStyle12"/>
          <w:lang w:val="en-US" w:eastAsia="en-US"/>
        </w:rPr>
        <w:t xml:space="preserve">№ 620, </w:t>
      </w:r>
      <w:r>
        <w:rPr>
          <w:rStyle w:val="CharStyle12"/>
        </w:rPr>
        <w:t>что свидетельствует о необходимости или снижения количества закупаемого товара в целях удовлетворения требований по отношении к предельному размеру начальной (максимальной) цены контракта, чтобы тем самым Заказчик реализовал право на совместную закупку медицинских изделий различных видов или закупки таких изделий в отдельных лотах.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  <w:rPr>
          <w:sz w:val="24"/>
          <w:szCs w:val="24"/>
        </w:rPr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529" w:right="541" w:bottom="529" w:left="1106" w:header="0" w:footer="101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Исходя из всего вышеизложенного, Комиссия Управления приходит к выводу о нарушении Заказчиком п.2 ч.29 ст.34 Закона о контрактной системе при объединении в один лот медицинских изделий, относящихся к разным видам </w:t>
      </w:r>
      <w:r>
        <w:rPr>
          <w:rStyle w:val="CharStyle12"/>
          <w:sz w:val="24"/>
          <w:szCs w:val="24"/>
          <w:lang w:val="en-US" w:eastAsia="en-US"/>
        </w:rPr>
        <w:t>2025-40867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номенклатурной классификации,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.Признать жалобу ООО «Карат» на действия ГБУЗ «ГКБ им. А.К. Ерамишанцева ДЗМ»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.Признать в действиях Заказчика нарушение п.2 ч.29 ст.34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4" w:val="left"/>
        </w:tabs>
        <w:bidi w:val="0"/>
        <w:spacing w:before="0" w:after="240" w:line="240" w:lineRule="auto"/>
        <w:ind w:left="0" w:right="0" w:firstLine="640"/>
        <w:jc w:val="both"/>
      </w:pPr>
      <w:r>
        <w:rPr>
          <w:rStyle w:val="CharStyle12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headerReference w:type="default" r:id="rId14"/>
          <w:footerReference w:type="default" r:id="rId15"/>
          <w:footnotePr>
            <w:pos w:val="pageBottom"/>
            <w:numFmt w:val="decimal"/>
            <w:numRestart w:val="continuous"/>
          </w:footnotePr>
          <w:pgSz w:w="11900" w:h="16840"/>
          <w:pgMar w:top="529" w:right="532" w:bottom="165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00000000000003pt;margin-top:10.pt;width:145.20000000000002pt;height:19.900000000000002pt;z-index:-125829375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0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196850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605155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0.94999999999999pt;margin-top:47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80000000000001pt;margin-top:22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1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8.90000000000003pt;margin-top:10.pt;width:89.5pt;height:19.900000000000002pt;z-index:-125829372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Грешнева Дарья Сергеевна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  <w:color w:val="292929"/>
        </w:rPr>
        <w:t xml:space="preserve">Сертификат № </w:t>
      </w:r>
      <w:r>
        <w:rPr>
          <w:rStyle w:val="CharStyle21"/>
          <w:color w:val="5D5D5D"/>
        </w:rPr>
        <w:t>00831</w:t>
      </w:r>
      <w:r>
        <w:rPr>
          <w:rStyle w:val="CharStyle21"/>
          <w:lang w:val="en-US" w:eastAsia="en-US"/>
        </w:rPr>
        <w:t>B7545C61281C4BAB156778A683BFB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1"/>
        </w:rPr>
        <w:t xml:space="preserve">Действителен с </w:t>
      </w:r>
      <w:r>
        <w:rPr>
          <w:rStyle w:val="CharStyle21"/>
          <w:color w:val="292929"/>
        </w:rPr>
        <w:t xml:space="preserve">17.07.2025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90000000000003pt;margin-top:36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7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Леонова Алена Альбертовна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009389F972AA570F22D19E7C51D28B0906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1"/>
        </w:rPr>
        <w:t>Действителен с 20.09.2024 по 14.12.2025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90000000000003pt;margin-top:36.700000000000003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75pt;margin-top:11.70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Матюшенко Александр Александрович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4F595A5C3E5ABB2DD77161F08559FC07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780" w:line="266" w:lineRule="auto"/>
        <w:ind w:right="0" w:firstLine="0"/>
        <w:jc w:val="left"/>
      </w:pPr>
      <w:r>
        <w:rPr>
          <w:rStyle w:val="CharStyle21"/>
        </w:rPr>
        <w:t xml:space="preserve">Действителен с 22.07.2025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15.10.2026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 Леонова А.А. тел. 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29" w:right="532" w:bottom="94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2025-40867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804.30000000000007pt;width:57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2025-40867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2025-40867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00000000000003pt;margin-top:794.70000000000005pt;width:57.10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2025-40867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2025-40867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7.10000000000000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2025-40867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100965</wp:posOffset>
              </wp:positionV>
              <wp:extent cx="6985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7.9500000000000002pt;width:5.5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100965</wp:posOffset>
              </wp:positionV>
              <wp:extent cx="76200" cy="698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pt;margin-top:7.9500000000000002pt;width:6.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100965</wp:posOffset>
              </wp:positionV>
              <wp:extent cx="69850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7.9500000000000002pt;width:5.5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header" Target="header3.xml"/><Relationship Id="rId15" Type="http://schemas.openxmlformats.org/officeDocument/2006/relationships/footer" Target="footer4.xml"/><Relationship Id="rId16" Type="http://schemas.openxmlformats.org/officeDocument/2006/relationships/image" Target="media/image3.jpeg"/><Relationship Id="rId17" Type="http://schemas.openxmlformats.org/officeDocument/2006/relationships/image" Target="media/image3.jpeg" TargetMode="External"/><Relationship Id="rId18" Type="http://schemas.openxmlformats.org/officeDocument/2006/relationships/image" Target="media/image4.jpeg"/><Relationship Id="rId19" Type="http://schemas.openxmlformats.org/officeDocument/2006/relationships/image" Target="media/image4.jpeg" TargetMode="External"/><Relationship Id="rId20" Type="http://schemas.openxmlformats.org/officeDocument/2006/relationships/image" Target="media/image5.jpeg"/><Relationship Id="rId21" Type="http://schemas.openxmlformats.org/officeDocument/2006/relationships/image" Target="media/image5.jpeg" TargetMode="External"/></Relationships>
</file>