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931" w:h="558" w:wrap="none" w:hAnchor="page" w:x="1749" w:y="1509"/>
        <w:widowControl w:val="0"/>
        <w:shd w:val="clear" w:color="auto" w:fill="auto"/>
        <w:bidi w:val="0"/>
        <w:spacing w:before="0" w:after="0" w:line="240" w:lineRule="auto"/>
        <w:ind w:left="0" w:right="0" w:firstLine="0"/>
        <w:jc w:val="center"/>
      </w:pPr>
      <w:r>
        <w:rPr>
          <w:rStyle w:val="CharStyle3"/>
          <w:b/>
          <w:bCs/>
          <w:color w:val="1F1F77"/>
        </w:rPr>
        <w:t>ФЕДЕРАЛЬНАЯ</w:t>
      </w:r>
    </w:p>
    <w:p>
      <w:pPr>
        <w:pStyle w:val="Style2"/>
        <w:keepNext w:val="0"/>
        <w:keepLines w:val="0"/>
        <w:framePr w:w="3931" w:h="558" w:wrap="none" w:hAnchor="page" w:x="1749" w:y="1509"/>
        <w:widowControl w:val="0"/>
        <w:shd w:val="clear" w:color="auto" w:fill="auto"/>
        <w:bidi w:val="0"/>
        <w:spacing w:before="0" w:after="0" w:line="240" w:lineRule="auto"/>
        <w:ind w:left="0" w:right="0" w:firstLine="0"/>
        <w:jc w:val="center"/>
      </w:pPr>
      <w:r>
        <w:rPr>
          <w:rStyle w:val="CharStyle3"/>
          <w:b/>
          <w:bCs/>
          <w:color w:val="1F1F77"/>
        </w:rPr>
        <w:t>АНТИМОНОПОЛЬНАЯ СЛУЖБА</w:t>
      </w:r>
    </w:p>
    <w:p>
      <w:pPr>
        <w:pStyle w:val="Style2"/>
        <w:keepNext w:val="0"/>
        <w:keepLines w:val="0"/>
        <w:framePr w:w="4777" w:h="972" w:wrap="none" w:hAnchor="page" w:x="1327" w:y="2201"/>
        <w:widowControl w:val="0"/>
        <w:shd w:val="clear" w:color="auto" w:fill="auto"/>
        <w:bidi w:val="0"/>
        <w:spacing w:before="0" w:after="0"/>
        <w:ind w:left="0" w:right="0" w:firstLine="0"/>
        <w:jc w:val="center"/>
        <w:rPr>
          <w:sz w:val="24"/>
          <w:szCs w:val="24"/>
        </w:rPr>
      </w:pPr>
      <w:r>
        <w:rPr>
          <w:rStyle w:val="CharStyle3"/>
          <w:b/>
          <w:bCs/>
          <w:color w:val="1F1F77"/>
          <w:sz w:val="24"/>
          <w:szCs w:val="24"/>
        </w:rPr>
        <w:t>УПРАВЛЕНИЕ</w:t>
        <w:br/>
        <w:t>Федеральной антимонопольной службы</w:t>
        <w:br/>
        <w:t>по Архангельской области</w:t>
      </w:r>
    </w:p>
    <w:p>
      <w:pPr>
        <w:pStyle w:val="Style6"/>
        <w:keepNext w:val="0"/>
        <w:keepLines w:val="0"/>
        <w:framePr w:w="3380" w:h="698" w:wrap="none" w:hAnchor="page" w:x="2011" w:y="3457"/>
        <w:widowControl w:val="0"/>
        <w:shd w:val="clear" w:color="auto" w:fill="auto"/>
        <w:bidi w:val="0"/>
        <w:spacing w:before="0" w:after="0"/>
        <w:ind w:left="0" w:right="0" w:firstLine="0"/>
        <w:jc w:val="center"/>
      </w:pPr>
      <w:r>
        <w:rPr>
          <w:rStyle w:val="CharStyle7"/>
        </w:rPr>
        <w:t>ул. К. Либкнехт, 2, г. Архангельск. 163000</w:t>
        <w:br/>
        <w:t>Тел.: (8182) 20-73-21, факс (8182) 21-54-45</w:t>
        <w:br/>
      </w:r>
      <w:r>
        <w:rPr>
          <w:rStyle w:val="CharStyle7"/>
          <w:lang w:val="en-US" w:eastAsia="en-US"/>
        </w:rPr>
        <w:t xml:space="preserve">e-mail: to29@fa« </w:t>
      </w:r>
      <w:r>
        <w:rPr>
          <w:rStyle w:val="CharStyle7"/>
          <w:lang w:val="en-US" w:eastAsia="en-US"/>
        </w:rPr>
        <w:t>gov.ru</w:t>
      </w:r>
    </w:p>
    <w:p>
      <w:pPr>
        <w:pStyle w:val="Style8"/>
        <w:keepNext/>
        <w:keepLines/>
        <w:framePr w:w="5029" w:h="702" w:wrap="none" w:hAnchor="page" w:x="1281" w:y="4184"/>
        <w:widowControl w:val="0"/>
        <w:shd w:val="clear" w:color="auto" w:fill="auto"/>
        <w:bidi w:val="0"/>
        <w:spacing w:before="0" w:after="0" w:line="240" w:lineRule="auto"/>
        <w:ind w:left="0" w:right="0" w:firstLine="0"/>
        <w:jc w:val="left"/>
      </w:pPr>
      <w:bookmarkStart w:id="0" w:name="bookmark0"/>
      <w:r>
        <w:rPr>
          <w:rStyle w:val="CharStyle9"/>
          <w:vertAlign w:val="subscript"/>
        </w:rPr>
        <w:t>№</w:t>
      </w:r>
      <w:r>
        <w:rPr>
          <w:rStyle w:val="CharStyle9"/>
        </w:rPr>
        <w:t>Ш£^^</w:t>
      </w:r>
      <w:bookmarkEnd w:id="0"/>
    </w:p>
    <w:p>
      <w:pPr>
        <w:pStyle w:val="Style10"/>
        <w:keepNext w:val="0"/>
        <w:keepLines w:val="0"/>
        <w:framePr w:w="4734" w:h="266" w:wrap="none" w:hAnchor="page" w:x="1281" w:y="4904"/>
        <w:widowControl w:val="0"/>
        <w:shd w:val="clear" w:color="auto" w:fill="auto"/>
        <w:bidi w:val="0"/>
        <w:spacing w:before="0" w:after="0" w:line="240" w:lineRule="auto"/>
        <w:ind w:left="0" w:right="0" w:firstLine="0"/>
        <w:jc w:val="both"/>
      </w:pPr>
      <w:r>
        <w:rPr>
          <w:rStyle w:val="CharStyle11"/>
        </w:rPr>
        <w:t>На № от</w:t>
      </w:r>
    </w:p>
    <w:p>
      <w:pPr>
        <w:pStyle w:val="Style2"/>
        <w:keepNext w:val="0"/>
        <w:keepLines w:val="0"/>
        <w:framePr w:w="4252" w:h="8399" w:wrap="none" w:hAnchor="page" w:x="6882" w:y="1"/>
        <w:widowControl w:val="0"/>
        <w:shd w:val="clear" w:color="auto" w:fill="auto"/>
        <w:bidi w:val="0"/>
        <w:spacing w:before="0" w:after="0" w:line="252" w:lineRule="auto"/>
        <w:ind w:left="0" w:right="0" w:firstLine="0"/>
        <w:jc w:val="left"/>
      </w:pPr>
      <w:r>
        <w:rPr>
          <w:rStyle w:val="CharStyle3"/>
          <w:b/>
          <w:bCs/>
        </w:rPr>
        <w:t>Дело № 138оз-25</w:t>
      </w:r>
    </w:p>
    <w:p>
      <w:pPr>
        <w:pStyle w:val="Style2"/>
        <w:keepNext w:val="0"/>
        <w:keepLines w:val="0"/>
        <w:framePr w:w="4252" w:h="8399" w:wrap="none" w:hAnchor="page" w:x="6882" w:y="1"/>
        <w:widowControl w:val="0"/>
        <w:shd w:val="clear" w:color="auto" w:fill="auto"/>
        <w:bidi w:val="0"/>
        <w:spacing w:before="0" w:after="180" w:line="252" w:lineRule="auto"/>
        <w:ind w:left="0" w:right="0" w:firstLine="0"/>
        <w:jc w:val="left"/>
      </w:pPr>
      <w:r>
        <w:rPr>
          <w:rStyle w:val="CharStyle3"/>
          <w:b/>
          <w:bCs/>
        </w:rPr>
        <w:t>029/06/105-641/2025</w:t>
      </w:r>
    </w:p>
    <w:p>
      <w:pPr>
        <w:pStyle w:val="Style2"/>
        <w:keepNext w:val="0"/>
        <w:keepLines w:val="0"/>
        <w:framePr w:w="4252" w:h="8399" w:wrap="none" w:hAnchor="page" w:x="6882" w:y="1"/>
        <w:widowControl w:val="0"/>
        <w:shd w:val="clear" w:color="auto" w:fill="auto"/>
        <w:bidi w:val="0"/>
        <w:spacing w:before="0" w:after="0" w:line="252" w:lineRule="auto"/>
        <w:ind w:left="0" w:right="0" w:firstLine="0"/>
        <w:jc w:val="left"/>
      </w:pPr>
      <w:r>
        <w:rPr>
          <w:rStyle w:val="CharStyle3"/>
          <w:b/>
          <w:bCs/>
          <w:u w:val="single"/>
        </w:rPr>
        <w:t>Заказчик:</w:t>
      </w:r>
    </w:p>
    <w:p>
      <w:pPr>
        <w:pStyle w:val="Style2"/>
        <w:keepNext w:val="0"/>
        <w:keepLines w:val="0"/>
        <w:framePr w:w="4252" w:h="8399" w:wrap="none" w:hAnchor="page" w:x="6882" w:y="1"/>
        <w:widowControl w:val="0"/>
        <w:shd w:val="clear" w:color="auto" w:fill="auto"/>
        <w:bidi w:val="0"/>
        <w:spacing w:before="0" w:after="0" w:line="252" w:lineRule="auto"/>
        <w:ind w:left="0" w:right="0" w:firstLine="0"/>
        <w:jc w:val="left"/>
      </w:pPr>
      <w:r>
        <w:rPr>
          <w:rStyle w:val="CharStyle3"/>
          <w:b/>
          <w:bCs/>
        </w:rPr>
        <w:t>ГБУЗ Архангельской области ’’Архангельская областная детская клиническая больница имени</w:t>
      </w:r>
    </w:p>
    <w:p>
      <w:pPr>
        <w:pStyle w:val="Style2"/>
        <w:keepNext w:val="0"/>
        <w:keepLines w:val="0"/>
        <w:framePr w:w="4252" w:h="8399" w:wrap="none" w:hAnchor="page" w:x="6882" w:y="1"/>
        <w:widowControl w:val="0"/>
        <w:shd w:val="clear" w:color="auto" w:fill="auto"/>
        <w:bidi w:val="0"/>
        <w:spacing w:before="0" w:after="0" w:line="252" w:lineRule="auto"/>
        <w:ind w:left="0" w:right="0" w:firstLine="0"/>
        <w:jc w:val="left"/>
      </w:pPr>
      <w:r>
        <w:rPr>
          <w:rStyle w:val="CharStyle3"/>
          <w:b/>
          <w:bCs/>
        </w:rPr>
        <w:t>П.Г. Выжлецова”</w:t>
      </w:r>
    </w:p>
    <w:p>
      <w:pPr>
        <w:pStyle w:val="Style2"/>
        <w:keepNext w:val="0"/>
        <w:keepLines w:val="0"/>
        <w:framePr w:w="4252" w:h="8399" w:wrap="none" w:hAnchor="page" w:x="6882" w:y="1"/>
        <w:widowControl w:val="0"/>
        <w:shd w:val="clear" w:color="auto" w:fill="auto"/>
        <w:bidi w:val="0"/>
        <w:spacing w:before="0" w:after="0" w:line="252" w:lineRule="auto"/>
        <w:ind w:left="0" w:right="0" w:firstLine="0"/>
        <w:jc w:val="left"/>
      </w:pPr>
      <w:r>
        <w:rPr>
          <w:rStyle w:val="CharStyle3"/>
        </w:rPr>
        <w:t>163002, Архангельская обл, Архангельск г, пр-кт Обводный канал, 7</w:t>
      </w:r>
    </w:p>
    <w:p>
      <w:pPr>
        <w:pStyle w:val="Style2"/>
        <w:keepNext w:val="0"/>
        <w:keepLines w:val="0"/>
        <w:framePr w:w="4252" w:h="8399" w:wrap="none" w:hAnchor="page" w:x="6882" w:y="1"/>
        <w:widowControl w:val="0"/>
        <w:shd w:val="clear" w:color="auto" w:fill="auto"/>
        <w:bidi w:val="0"/>
        <w:spacing w:before="0" w:after="260" w:line="252" w:lineRule="auto"/>
        <w:ind w:left="0" w:right="0" w:firstLine="0"/>
        <w:jc w:val="left"/>
      </w:pPr>
      <w:r>
        <w:rPr>
          <w:rStyle w:val="CharStyle3"/>
          <w:lang w:val="en-US" w:eastAsia="en-US"/>
        </w:rPr>
        <w:t xml:space="preserve">E-mail: </w:t>
      </w:r>
      <w:r>
        <w:fldChar w:fldCharType="begin"/>
      </w:r>
      <w:r>
        <w:rPr/>
        <w:instrText> HYPERLINK "mailto:aodkb-zakupki@yandex.ru" </w:instrText>
      </w:r>
      <w:r>
        <w:fldChar w:fldCharType="separate"/>
      </w:r>
      <w:r>
        <w:rPr>
          <w:rStyle w:val="CharStyle3"/>
          <w:lang w:val="en-US" w:eastAsia="en-US"/>
        </w:rPr>
        <w:t>aodkb-zakupki@yandex.ru</w:t>
      </w:r>
      <w:r>
        <w:fldChar w:fldCharType="end"/>
      </w:r>
    </w:p>
    <w:p>
      <w:pPr>
        <w:pStyle w:val="Style2"/>
        <w:keepNext w:val="0"/>
        <w:keepLines w:val="0"/>
        <w:framePr w:w="4252" w:h="8399" w:wrap="none" w:hAnchor="page" w:x="6882" w:y="1"/>
        <w:widowControl w:val="0"/>
        <w:shd w:val="clear" w:color="auto" w:fill="auto"/>
        <w:bidi w:val="0"/>
        <w:spacing w:before="0" w:after="0" w:line="252" w:lineRule="auto"/>
        <w:ind w:left="0" w:right="0" w:firstLine="0"/>
        <w:jc w:val="left"/>
      </w:pPr>
      <w:r>
        <w:rPr>
          <w:rStyle w:val="CharStyle3"/>
          <w:b/>
          <w:bCs/>
          <w:u w:val="single"/>
        </w:rPr>
        <w:t>Уполномоченный орган :</w:t>
      </w:r>
    </w:p>
    <w:p>
      <w:pPr>
        <w:pStyle w:val="Style2"/>
        <w:keepNext w:val="0"/>
        <w:keepLines w:val="0"/>
        <w:framePr w:w="4252" w:h="8399" w:wrap="none" w:hAnchor="page" w:x="6882" w:y="1"/>
        <w:widowControl w:val="0"/>
        <w:shd w:val="clear" w:color="auto" w:fill="auto"/>
        <w:bidi w:val="0"/>
        <w:spacing w:before="0" w:after="0" w:line="252" w:lineRule="auto"/>
        <w:ind w:left="0" w:right="0" w:firstLine="0"/>
        <w:jc w:val="left"/>
      </w:pPr>
      <w:r>
        <w:rPr>
          <w:rStyle w:val="CharStyle3"/>
          <w:b/>
          <w:bCs/>
        </w:rPr>
        <w:t>Контрактное агентство Архангельской области</w:t>
      </w:r>
    </w:p>
    <w:p>
      <w:pPr>
        <w:pStyle w:val="Style2"/>
        <w:keepNext w:val="0"/>
        <w:keepLines w:val="0"/>
        <w:framePr w:w="4252" w:h="8399" w:wrap="none" w:hAnchor="page" w:x="6882" w:y="1"/>
        <w:widowControl w:val="0"/>
        <w:shd w:val="clear" w:color="auto" w:fill="auto"/>
        <w:bidi w:val="0"/>
        <w:spacing w:before="0" w:after="0" w:line="252" w:lineRule="auto"/>
        <w:ind w:left="0" w:right="0" w:firstLine="0"/>
        <w:jc w:val="left"/>
      </w:pPr>
      <w:r>
        <w:rPr>
          <w:rStyle w:val="CharStyle3"/>
        </w:rPr>
        <w:t>163069, г. Архангельск, ул.Выучейского, Д.18</w:t>
      </w:r>
    </w:p>
    <w:p>
      <w:pPr>
        <w:pStyle w:val="Style2"/>
        <w:keepNext w:val="0"/>
        <w:keepLines w:val="0"/>
        <w:framePr w:w="4252" w:h="8399" w:wrap="none" w:hAnchor="page" w:x="6882" w:y="1"/>
        <w:widowControl w:val="0"/>
        <w:shd w:val="clear" w:color="auto" w:fill="auto"/>
        <w:bidi w:val="0"/>
        <w:spacing w:before="0" w:after="260" w:line="252" w:lineRule="auto"/>
        <w:ind w:left="0" w:right="0" w:firstLine="0"/>
        <w:jc w:val="left"/>
      </w:pPr>
      <w:r>
        <w:rPr>
          <w:rStyle w:val="CharStyle3"/>
          <w:lang w:val="en-US" w:eastAsia="en-US"/>
        </w:rPr>
        <w:t xml:space="preserve">E-mail: </w:t>
      </w:r>
      <w:r>
        <w:fldChar w:fldCharType="begin"/>
      </w:r>
      <w:r>
        <w:rPr/>
        <w:instrText> HYPERLINK "mailto:dkp@dvinaland.ru" </w:instrText>
      </w:r>
      <w:r>
        <w:fldChar w:fldCharType="separate"/>
      </w:r>
      <w:r>
        <w:rPr>
          <w:rStyle w:val="CharStyle3"/>
          <w:lang w:val="en-US" w:eastAsia="en-US"/>
        </w:rPr>
        <w:t>dkp@dvinaland.ru</w:t>
      </w:r>
      <w:r>
        <w:fldChar w:fldCharType="end"/>
      </w:r>
    </w:p>
    <w:p>
      <w:pPr>
        <w:pStyle w:val="Style2"/>
        <w:keepNext w:val="0"/>
        <w:keepLines w:val="0"/>
        <w:framePr w:w="4252" w:h="8399" w:wrap="none" w:hAnchor="page" w:x="6882" w:y="1"/>
        <w:widowControl w:val="0"/>
        <w:shd w:val="clear" w:color="auto" w:fill="auto"/>
        <w:bidi w:val="0"/>
        <w:spacing w:before="0" w:after="0" w:line="252" w:lineRule="auto"/>
        <w:ind w:left="0" w:right="0" w:firstLine="0"/>
        <w:jc w:val="left"/>
      </w:pPr>
      <w:r>
        <w:rPr>
          <w:rStyle w:val="CharStyle3"/>
          <w:b/>
          <w:bCs/>
          <w:u w:val="single"/>
        </w:rPr>
        <w:t>Оператор электронной площадки:</w:t>
      </w:r>
    </w:p>
    <w:p>
      <w:pPr>
        <w:pStyle w:val="Style2"/>
        <w:keepNext w:val="0"/>
        <w:keepLines w:val="0"/>
        <w:framePr w:w="4252" w:h="8399" w:wrap="none" w:hAnchor="page" w:x="6882" w:y="1"/>
        <w:widowControl w:val="0"/>
        <w:shd w:val="clear" w:color="auto" w:fill="auto"/>
        <w:bidi w:val="0"/>
        <w:spacing w:before="0" w:after="0" w:line="252" w:lineRule="auto"/>
        <w:ind w:left="0" w:right="0" w:firstLine="0"/>
        <w:jc w:val="left"/>
      </w:pPr>
      <w:r>
        <w:rPr>
          <w:rStyle w:val="CharStyle3"/>
          <w:b/>
          <w:bCs/>
        </w:rPr>
        <w:t>ООО «РТС-тендер»</w:t>
      </w:r>
    </w:p>
    <w:p>
      <w:pPr>
        <w:pStyle w:val="Style2"/>
        <w:keepNext w:val="0"/>
        <w:keepLines w:val="0"/>
        <w:framePr w:w="4252" w:h="8399" w:wrap="none" w:hAnchor="page" w:x="6882" w:y="1"/>
        <w:widowControl w:val="0"/>
        <w:shd w:val="clear" w:color="auto" w:fill="auto"/>
        <w:bidi w:val="0"/>
        <w:spacing w:before="0" w:after="0" w:line="252" w:lineRule="auto"/>
        <w:ind w:left="0" w:right="0" w:firstLine="0"/>
        <w:jc w:val="left"/>
      </w:pPr>
      <w:r>
        <w:rPr>
          <w:rStyle w:val="CharStyle3"/>
        </w:rPr>
        <w:t>121151, г. Москва, набережная Тараса</w:t>
      </w:r>
    </w:p>
    <w:p>
      <w:pPr>
        <w:pStyle w:val="Style2"/>
        <w:keepNext w:val="0"/>
        <w:keepLines w:val="0"/>
        <w:framePr w:w="4252" w:h="8399" w:wrap="none" w:hAnchor="page" w:x="6882" w:y="1"/>
        <w:widowControl w:val="0"/>
        <w:shd w:val="clear" w:color="auto" w:fill="auto"/>
        <w:bidi w:val="0"/>
        <w:spacing w:before="0" w:after="0" w:line="252" w:lineRule="auto"/>
        <w:ind w:left="0" w:right="0" w:firstLine="0"/>
        <w:jc w:val="left"/>
      </w:pPr>
      <w:r>
        <w:rPr>
          <w:rStyle w:val="CharStyle3"/>
        </w:rPr>
        <w:t>Шевченко, д. 23А</w:t>
      </w:r>
    </w:p>
    <w:p>
      <w:pPr>
        <w:pStyle w:val="Style2"/>
        <w:keepNext w:val="0"/>
        <w:keepLines w:val="0"/>
        <w:framePr w:w="4252" w:h="8399" w:wrap="none" w:hAnchor="page" w:x="6882" w:y="1"/>
        <w:widowControl w:val="0"/>
        <w:shd w:val="clear" w:color="auto" w:fill="auto"/>
        <w:bidi w:val="0"/>
        <w:spacing w:before="0" w:after="260" w:line="252" w:lineRule="auto"/>
        <w:ind w:left="0" w:right="0" w:firstLine="0"/>
        <w:jc w:val="left"/>
      </w:pPr>
      <w:r>
        <w:rPr>
          <w:rStyle w:val="CharStyle3"/>
          <w:lang w:val="en-US" w:eastAsia="en-US"/>
        </w:rPr>
        <w:t xml:space="preserve">E-mail: </w:t>
      </w:r>
      <w:r>
        <w:fldChar w:fldCharType="begin"/>
      </w:r>
      <w:r>
        <w:rPr/>
        <w:instrText> HYPERLINK "mailto:ko@rts-tender.ru" </w:instrText>
      </w:r>
      <w:r>
        <w:fldChar w:fldCharType="separate"/>
      </w:r>
      <w:r>
        <w:rPr>
          <w:rStyle w:val="CharStyle3"/>
          <w:lang w:val="en-US" w:eastAsia="en-US"/>
        </w:rPr>
        <w:t>ko@rts-tender.ru</w:t>
      </w:r>
      <w:r>
        <w:fldChar w:fldCharType="end"/>
      </w:r>
    </w:p>
    <w:p>
      <w:pPr>
        <w:pStyle w:val="Style2"/>
        <w:keepNext w:val="0"/>
        <w:keepLines w:val="0"/>
        <w:framePr w:w="4252" w:h="8399" w:wrap="none" w:hAnchor="page" w:x="6882" w:y="1"/>
        <w:widowControl w:val="0"/>
        <w:shd w:val="clear" w:color="auto" w:fill="auto"/>
        <w:bidi w:val="0"/>
        <w:spacing w:before="0" w:after="0" w:line="252" w:lineRule="auto"/>
        <w:ind w:left="0" w:right="0" w:firstLine="0"/>
        <w:jc w:val="left"/>
      </w:pPr>
      <w:r>
        <w:rPr>
          <w:rStyle w:val="CharStyle3"/>
          <w:b/>
          <w:bCs/>
          <w:u w:val="single"/>
        </w:rPr>
        <w:t>Заявитель:</w:t>
      </w:r>
    </w:p>
    <w:p>
      <w:pPr>
        <w:pStyle w:val="Style2"/>
        <w:keepNext w:val="0"/>
        <w:keepLines w:val="0"/>
        <w:framePr w:w="4252" w:h="8399" w:wrap="none" w:hAnchor="page" w:x="6882" w:y="1"/>
        <w:widowControl w:val="0"/>
        <w:shd w:val="clear" w:color="auto" w:fill="auto"/>
        <w:bidi w:val="0"/>
        <w:spacing w:before="0" w:after="0" w:line="252" w:lineRule="auto"/>
        <w:ind w:left="0" w:right="0" w:firstLine="0"/>
        <w:jc w:val="left"/>
      </w:pPr>
      <w:r>
        <w:rPr>
          <w:rStyle w:val="CharStyle3"/>
          <w:b/>
          <w:bCs/>
        </w:rPr>
        <w:t>Общество с ограниченной ответственностью "РЕНЕССАНС-</w:t>
      </w:r>
    </w:p>
    <w:p>
      <w:pPr>
        <w:pStyle w:val="Style14"/>
        <w:keepNext/>
        <w:keepLines/>
        <w:framePr w:w="4252" w:h="8399" w:wrap="none" w:hAnchor="page" w:x="6882" w:y="1"/>
        <w:widowControl w:val="0"/>
        <w:shd w:val="clear" w:color="auto" w:fill="auto"/>
        <w:bidi w:val="0"/>
        <w:spacing w:before="0" w:after="0" w:line="252" w:lineRule="auto"/>
        <w:ind w:left="0" w:right="0" w:firstLine="0"/>
        <w:jc w:val="left"/>
      </w:pPr>
      <w:bookmarkStart w:id="2" w:name="bookmark2"/>
      <w:r>
        <w:rPr>
          <w:rStyle w:val="CharStyle15"/>
          <w:b/>
          <w:bCs/>
        </w:rPr>
        <w:t>МЕД”</w:t>
      </w:r>
      <w:bookmarkEnd w:id="2"/>
    </w:p>
    <w:p>
      <w:pPr>
        <w:pStyle w:val="Style2"/>
        <w:keepNext w:val="0"/>
        <w:keepLines w:val="0"/>
        <w:framePr w:w="4252" w:h="8399" w:wrap="none" w:hAnchor="page" w:x="6882" w:y="1"/>
        <w:widowControl w:val="0"/>
        <w:shd w:val="clear" w:color="auto" w:fill="auto"/>
        <w:bidi w:val="0"/>
        <w:spacing w:before="0" w:after="0" w:line="252" w:lineRule="auto"/>
        <w:ind w:left="0" w:right="0" w:firstLine="0"/>
        <w:jc w:val="left"/>
      </w:pPr>
      <w:r>
        <w:rPr>
          <w:rStyle w:val="CharStyle3"/>
        </w:rPr>
        <w:t>111020, г.Москва, вн.тер.г. МО Лефортово, ул Боровая, д. 7, стр. 4</w:t>
      </w:r>
    </w:p>
    <w:p>
      <w:pPr>
        <w:pStyle w:val="Style2"/>
        <w:keepNext w:val="0"/>
        <w:keepLines w:val="0"/>
        <w:framePr w:w="4252" w:h="8399" w:wrap="none" w:hAnchor="page" w:x="6882" w:y="1"/>
        <w:widowControl w:val="0"/>
        <w:shd w:val="clear" w:color="auto" w:fill="auto"/>
        <w:bidi w:val="0"/>
        <w:spacing w:before="0" w:after="260" w:line="252" w:lineRule="auto"/>
        <w:ind w:left="0" w:right="0" w:firstLine="0"/>
        <w:jc w:val="left"/>
      </w:pPr>
      <w:r>
        <w:rPr>
          <w:rStyle w:val="CharStyle3"/>
          <w:lang w:val="en-US" w:eastAsia="en-US"/>
        </w:rPr>
        <w:t xml:space="preserve">E-mail: </w:t>
      </w:r>
      <w:r>
        <w:fldChar w:fldCharType="begin"/>
      </w:r>
      <w:r>
        <w:rPr/>
        <w:instrText> HYPERLINK "mailto:info.renessans-med@yandex.ru" </w:instrText>
      </w:r>
      <w:r>
        <w:fldChar w:fldCharType="separate"/>
      </w:r>
      <w:r>
        <w:rPr>
          <w:rStyle w:val="CharStyle3"/>
          <w:lang w:val="en-US" w:eastAsia="en-US"/>
        </w:rPr>
        <w:t>info.renessans-med@yandex.ru</w:t>
      </w:r>
      <w:r>
        <w:fldChar w:fldCharType="end"/>
      </w:r>
    </w:p>
    <w:p>
      <w:pPr>
        <w:widowControl w:val="0"/>
        <w:spacing w:line="360" w:lineRule="exact"/>
      </w:pPr>
      <w:r>
        <w:drawing>
          <wp:anchor distT="0" distB="0" distL="0" distR="0" simplePos="0" relativeHeight="62914690" behindDoc="1" locked="0" layoutInCell="1" allowOverlap="1">
            <wp:simplePos x="0" y="0"/>
            <wp:positionH relativeFrom="page">
              <wp:posOffset>2081530</wp:posOffset>
            </wp:positionH>
            <wp:positionV relativeFrom="margin">
              <wp:posOffset>168910</wp:posOffset>
            </wp:positionV>
            <wp:extent cx="557530" cy="6540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57530" cy="6540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78" w:line="1" w:lineRule="exact"/>
      </w:pPr>
    </w:p>
    <w:p>
      <w:pPr>
        <w:widowControl w:val="0"/>
        <w:spacing w:line="1" w:lineRule="exact"/>
        <w:sectPr>
          <w:footnotePr>
            <w:pos w:val="pageBottom"/>
            <w:numFmt w:val="decimal"/>
            <w:numRestart w:val="continuous"/>
          </w:footnotePr>
          <w:pgSz w:w="11900" w:h="16840"/>
          <w:pgMar w:top="812" w:right="768" w:bottom="438" w:left="1280" w:header="384" w:footer="10" w:gutter="0"/>
          <w:pgNumType w:start="1"/>
          <w:cols w:space="720"/>
          <w:noEndnote/>
          <w:rtlGutter w:val="0"/>
          <w:docGrid w:linePitch="360"/>
        </w:sectPr>
      </w:pPr>
    </w:p>
    <w:p>
      <w:pPr>
        <w:pStyle w:val="Style14"/>
        <w:keepNext/>
        <w:keepLines/>
        <w:widowControl w:val="0"/>
        <w:shd w:val="clear" w:color="auto" w:fill="auto"/>
        <w:bidi w:val="0"/>
        <w:spacing w:before="0" w:after="180" w:line="276" w:lineRule="auto"/>
        <w:ind w:left="0" w:right="0" w:firstLine="0"/>
        <w:jc w:val="center"/>
      </w:pPr>
      <w:bookmarkStart w:id="4" w:name="bookmark4"/>
      <w:r>
        <w:rPr>
          <w:rStyle w:val="CharStyle15"/>
          <w:b/>
          <w:bCs/>
        </w:rPr>
        <w:t>РЕШЕНИЕ</w:t>
      </w:r>
      <w:bookmarkEnd w:id="4"/>
    </w:p>
    <w:p>
      <w:pPr>
        <w:pStyle w:val="Style14"/>
        <w:keepNext/>
        <w:keepLines/>
        <w:widowControl w:val="0"/>
        <w:shd w:val="clear" w:color="auto" w:fill="auto"/>
        <w:tabs>
          <w:tab w:pos="7909" w:val="left"/>
        </w:tabs>
        <w:bidi w:val="0"/>
        <w:spacing w:before="0" w:after="0" w:line="276" w:lineRule="auto"/>
        <w:ind w:left="0" w:right="0" w:firstLine="0"/>
        <w:jc w:val="both"/>
      </w:pPr>
      <w:bookmarkStart w:id="6" w:name="bookmark6"/>
      <w:r>
        <w:rPr>
          <w:rStyle w:val="CharStyle15"/>
          <w:b/>
          <w:bCs/>
        </w:rPr>
        <w:t>24 июля 2025 года</w:t>
        <w:tab/>
        <w:t>г. Архангельск</w:t>
      </w:r>
      <w:bookmarkEnd w:id="6"/>
    </w:p>
    <w:p>
      <w:pPr>
        <w:pStyle w:val="Style2"/>
        <w:keepNext w:val="0"/>
        <w:keepLines w:val="0"/>
        <w:widowControl w:val="0"/>
        <w:shd w:val="clear" w:color="auto" w:fill="auto"/>
        <w:bidi w:val="0"/>
        <w:spacing w:before="0" w:after="0"/>
        <w:ind w:left="0" w:right="0" w:firstLine="740"/>
        <w:jc w:val="both"/>
      </w:pPr>
      <w:r>
        <w:rPr>
          <w:rStyle w:val="CharStyle3"/>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2"/>
        <w:keepNext w:val="0"/>
        <w:keepLines w:val="0"/>
        <w:widowControl w:val="0"/>
        <w:shd w:val="clear" w:color="auto" w:fill="auto"/>
        <w:bidi w:val="0"/>
        <w:spacing w:before="0" w:after="0"/>
        <w:ind w:left="0" w:right="0" w:firstLine="740"/>
        <w:jc w:val="both"/>
      </w:pPr>
      <w:r>
        <w:rPr>
          <w:rStyle w:val="CharStyle3"/>
          <w:b/>
          <w:bCs/>
          <w:u w:val="single"/>
        </w:rPr>
        <w:t>Председатель комиссии:</w:t>
      </w:r>
    </w:p>
    <w:p>
      <w:pPr>
        <w:pStyle w:val="Style2"/>
        <w:keepNext w:val="0"/>
        <w:keepLines w:val="0"/>
        <w:widowControl w:val="0"/>
        <w:shd w:val="clear" w:color="auto" w:fill="auto"/>
        <w:bidi w:val="0"/>
        <w:spacing w:before="0" w:after="120"/>
        <w:ind w:left="0" w:right="0" w:firstLine="0"/>
        <w:jc w:val="both"/>
      </w:pPr>
      <w:r>
        <w:rPr>
          <w:rStyle w:val="CharStyle3"/>
        </w:rPr>
        <w:t>Цакулов Ю.Г. Руководитель Управления;</w:t>
      </w:r>
    </w:p>
    <w:p>
      <w:pPr>
        <w:pStyle w:val="Style14"/>
        <w:keepNext/>
        <w:keepLines/>
        <w:widowControl w:val="0"/>
        <w:shd w:val="clear" w:color="auto" w:fill="auto"/>
        <w:bidi w:val="0"/>
        <w:spacing w:before="0" w:after="0" w:line="276" w:lineRule="auto"/>
        <w:ind w:left="0" w:right="0" w:firstLine="740"/>
        <w:jc w:val="both"/>
      </w:pPr>
      <w:bookmarkStart w:id="8" w:name="bookmark8"/>
      <w:r>
        <w:rPr>
          <w:rStyle w:val="CharStyle15"/>
          <w:b/>
          <w:bCs/>
          <w:u w:val="single"/>
        </w:rPr>
        <w:t>Члены комиссии:</w:t>
      </w:r>
      <w:bookmarkEnd w:id="8"/>
    </w:p>
    <w:p>
      <w:pPr>
        <w:pStyle w:val="Style2"/>
        <w:keepNext w:val="0"/>
        <w:keepLines w:val="0"/>
        <w:widowControl w:val="0"/>
        <w:shd w:val="clear" w:color="auto" w:fill="auto"/>
        <w:bidi w:val="0"/>
        <w:spacing w:before="0" w:after="0"/>
        <w:ind w:left="0" w:right="0" w:firstLine="0"/>
        <w:jc w:val="both"/>
      </w:pPr>
      <w:r>
        <w:rPr>
          <w:rStyle w:val="CharStyle3"/>
        </w:rPr>
        <w:t>Вознесенская Н.В. Главный специалист-эксперт отдела контроля закупок;</w:t>
      </w:r>
    </w:p>
    <w:p>
      <w:pPr>
        <w:pStyle w:val="Style2"/>
        <w:keepNext w:val="0"/>
        <w:keepLines w:val="0"/>
        <w:widowControl w:val="0"/>
        <w:shd w:val="clear" w:color="auto" w:fill="auto"/>
        <w:bidi w:val="0"/>
        <w:spacing w:before="0" w:after="0"/>
        <w:ind w:left="0" w:right="0" w:firstLine="0"/>
        <w:jc w:val="both"/>
      </w:pPr>
      <w:r>
        <w:rPr>
          <w:rStyle w:val="CharStyle3"/>
        </w:rPr>
        <w:t>Вижевцева С.Н. Ведущий специалист-эксперт отдела контроля закупок;</w:t>
      </w:r>
    </w:p>
    <w:p>
      <w:pPr>
        <w:pStyle w:val="Style2"/>
        <w:keepNext w:val="0"/>
        <w:keepLines w:val="0"/>
        <w:widowControl w:val="0"/>
        <w:shd w:val="clear" w:color="auto" w:fill="auto"/>
        <w:bidi w:val="0"/>
        <w:spacing w:before="0" w:after="180"/>
        <w:ind w:left="0" w:right="0" w:firstLine="740"/>
        <w:jc w:val="both"/>
      </w:pPr>
      <w:r>
        <w:rPr>
          <w:rStyle w:val="CharStyle3"/>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7"/>
        <w:keepNext w:val="0"/>
        <w:keepLines w:val="0"/>
        <w:widowControl w:val="0"/>
        <w:numPr>
          <w:ilvl w:val="0"/>
          <w:numId w:val="1"/>
        </w:numPr>
        <w:shd w:val="clear" w:color="auto" w:fill="auto"/>
        <w:tabs>
          <w:tab w:pos="168" w:val="left"/>
          <w:tab w:pos="8600" w:val="left"/>
        </w:tabs>
        <w:bidi w:val="0"/>
        <w:spacing w:before="0" w:line="240" w:lineRule="auto"/>
        <w:ind w:left="0" w:right="0" w:firstLine="0"/>
        <w:jc w:val="both"/>
        <w:rPr>
          <w:sz w:val="30"/>
          <w:szCs w:val="30"/>
        </w:rPr>
      </w:pPr>
      <w:r>
        <w:rPr>
          <w:rStyle w:val="CharStyle18"/>
          <w:b/>
          <w:bCs/>
          <w:lang w:val="en-US" w:eastAsia="en-US"/>
        </w:rPr>
        <w:t xml:space="preserve">4V </w:t>
      </w:r>
      <w:r>
        <w:rPr>
          <w:rStyle w:val="CharStyle18"/>
          <w:b/>
          <w:bCs/>
        </w:rPr>
        <w:t xml:space="preserve">,***•-. ■■■••• :'*»»•' г. А{ — 'кал-Л </w:t>
      </w:r>
      <w:r>
        <w:rPr>
          <w:rStyle w:val="CharStyle18"/>
          <w:b/>
          <w:bCs/>
          <w:color w:val="9591AC"/>
        </w:rPr>
        <w:t xml:space="preserve">-- </w:t>
      </w:r>
      <w:r>
        <w:rPr>
          <w:rStyle w:val="CharStyle18"/>
          <w:b/>
          <w:bCs/>
        </w:rPr>
        <w:t xml:space="preserve">з.4, оф.2: </w:t>
      </w:r>
      <w:r>
        <w:rPr>
          <w:rStyle w:val="CharStyle18"/>
          <w:b/>
          <w:bCs/>
          <w:lang w:val="en-US" w:eastAsia="en-US"/>
        </w:rPr>
        <w:t xml:space="preserve">«.&lt;i.&lt;.. </w:t>
      </w:r>
      <w:r>
        <w:rPr>
          <w:rStyle w:val="CharStyle18"/>
          <w:b/>
          <w:bCs/>
          <w:color w:val="9591AC"/>
          <w:lang w:val="en-US" w:eastAsia="en-US"/>
        </w:rPr>
        <w:t xml:space="preserve">z </w:t>
      </w:r>
      <w:r>
        <w:rPr>
          <w:rStyle w:val="CharStyle18"/>
          <w:b/>
          <w:bCs/>
        </w:rPr>
        <w:t>-,, лл ^р цини* !0.Щи*2</w:t>
        <w:tab/>
      </w:r>
      <w:r>
        <w:rPr>
          <w:rStyle w:val="CharStyle18"/>
          <w:rFonts w:ascii="Times New Roman" w:eastAsia="Times New Roman" w:hAnsi="Times New Roman" w:cs="Times New Roman"/>
          <w:color w:val="000000"/>
          <w:sz w:val="30"/>
          <w:szCs w:val="30"/>
        </w:rPr>
        <w:t>0 4756</w:t>
      </w:r>
    </w:p>
    <w:p>
      <w:pPr>
        <w:pStyle w:val="Style14"/>
        <w:keepNext/>
        <w:keepLines/>
        <w:widowControl w:val="0"/>
        <w:shd w:val="clear" w:color="auto" w:fill="auto"/>
        <w:bidi w:val="0"/>
        <w:spacing w:before="0" w:after="0" w:line="276" w:lineRule="auto"/>
        <w:ind w:left="0" w:right="0" w:firstLine="720"/>
        <w:jc w:val="both"/>
      </w:pPr>
      <w:bookmarkStart w:id="10" w:name="bookmark10"/>
      <w:r>
        <w:rPr>
          <w:rStyle w:val="CharStyle15"/>
          <w:b/>
          <w:bCs/>
          <w:u w:val="single"/>
        </w:rPr>
        <w:t>в присутствии представителей от:</w:t>
      </w:r>
      <w:bookmarkEnd w:id="10"/>
    </w:p>
    <w:p>
      <w:pPr>
        <w:pStyle w:val="Style2"/>
        <w:keepNext w:val="0"/>
        <w:keepLines w:val="0"/>
        <w:widowControl w:val="0"/>
        <w:shd w:val="clear" w:color="auto" w:fill="auto"/>
        <w:bidi w:val="0"/>
        <w:spacing w:before="0" w:after="0"/>
        <w:ind w:left="0" w:right="0" w:firstLine="720"/>
        <w:jc w:val="both"/>
      </w:pPr>
      <w:r>
        <w:rPr>
          <w:rStyle w:val="CharStyle3"/>
          <w:b/>
          <w:bCs/>
        </w:rPr>
        <w:t xml:space="preserve">Заявителя: </w:t>
      </w:r>
      <w:r>
        <w:rPr>
          <w:rStyle w:val="CharStyle3"/>
        </w:rPr>
        <w:t>Усенко М.А. (доверенность от 24.10.2024);</w:t>
      </w:r>
    </w:p>
    <w:p>
      <w:pPr>
        <w:pStyle w:val="Style2"/>
        <w:keepNext w:val="0"/>
        <w:keepLines w:val="0"/>
        <w:widowControl w:val="0"/>
        <w:shd w:val="clear" w:color="auto" w:fill="auto"/>
        <w:bidi w:val="0"/>
        <w:spacing w:before="0" w:after="0"/>
        <w:ind w:left="0" w:right="0" w:firstLine="720"/>
        <w:jc w:val="both"/>
      </w:pPr>
      <w:r>
        <w:rPr>
          <w:rStyle w:val="CharStyle3"/>
          <w:b/>
          <w:bCs/>
        </w:rPr>
        <w:t xml:space="preserve">Заказчика: </w:t>
      </w:r>
      <w:r>
        <w:rPr>
          <w:rStyle w:val="CharStyle3"/>
        </w:rPr>
        <w:t>Амосовой Н.П. (доверенность от 28.12.2024 № 79-Д/24);</w:t>
      </w:r>
    </w:p>
    <w:p>
      <w:pPr>
        <w:pStyle w:val="Style2"/>
        <w:keepNext w:val="0"/>
        <w:keepLines w:val="0"/>
        <w:widowControl w:val="0"/>
        <w:shd w:val="clear" w:color="auto" w:fill="auto"/>
        <w:bidi w:val="0"/>
        <w:spacing w:before="0" w:after="200"/>
        <w:ind w:left="0" w:right="0" w:firstLine="720"/>
        <w:jc w:val="both"/>
      </w:pPr>
      <w:r>
        <w:rPr>
          <w:rStyle w:val="CharStyle3"/>
          <w:b/>
          <w:bCs/>
        </w:rPr>
        <w:t xml:space="preserve">Уполномоченного органа: </w:t>
      </w:r>
      <w:r>
        <w:rPr>
          <w:rStyle w:val="CharStyle3"/>
        </w:rPr>
        <w:t>Сысоевой С.А. (доверенность от 2 3.01.2 02 5 № 104-Д);</w:t>
      </w:r>
    </w:p>
    <w:p>
      <w:pPr>
        <w:pStyle w:val="Style14"/>
        <w:keepNext/>
        <w:keepLines/>
        <w:widowControl w:val="0"/>
        <w:shd w:val="clear" w:color="auto" w:fill="auto"/>
        <w:bidi w:val="0"/>
        <w:spacing w:before="0" w:after="0" w:line="269" w:lineRule="auto"/>
        <w:ind w:left="0" w:right="0" w:firstLine="0"/>
        <w:jc w:val="center"/>
      </w:pPr>
      <w:bookmarkStart w:id="12" w:name="bookmark12"/>
      <w:r>
        <w:rPr>
          <w:rStyle w:val="CharStyle15"/>
          <w:b/>
          <w:bCs/>
        </w:rPr>
        <w:t>УСТАНОВИЛА:</w:t>
      </w:r>
      <w:bookmarkEnd w:id="12"/>
    </w:p>
    <w:p>
      <w:pPr>
        <w:pStyle w:val="Style2"/>
        <w:keepNext w:val="0"/>
        <w:keepLines w:val="0"/>
        <w:widowControl w:val="0"/>
        <w:shd w:val="clear" w:color="auto" w:fill="auto"/>
        <w:bidi w:val="0"/>
        <w:spacing w:before="0" w:after="120" w:line="269" w:lineRule="auto"/>
        <w:ind w:left="0" w:right="0" w:firstLine="720"/>
        <w:jc w:val="both"/>
      </w:pPr>
      <w:r>
        <w:rPr>
          <w:rStyle w:val="CharStyle3"/>
        </w:rPr>
        <w:t>18 июля 2025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"РЕНЕССАНС-МЕД" (далее - Заявитель) на действия заказчика - ГБУЗ Архангельской области "Архангельская областная детская клиническая больница имени П.Г. Выжлецова" (далее - Заказчик), Уполномоченного органа - Контрактного агентства Архангельской области (далее - Уполномоченный орган), при проведении электронного аукциона на право заключения контракта на поставку расходных материалов для компьютерной томографии (извещение №0124200000625003767).</w:t>
      </w:r>
    </w:p>
    <w:p>
      <w:pPr>
        <w:pStyle w:val="Style14"/>
        <w:keepNext/>
        <w:keepLines/>
        <w:widowControl w:val="0"/>
        <w:shd w:val="clear" w:color="auto" w:fill="auto"/>
        <w:bidi w:val="0"/>
        <w:spacing w:before="0" w:after="0"/>
        <w:ind w:left="0" w:right="0" w:firstLine="720"/>
        <w:jc w:val="both"/>
      </w:pPr>
      <w:bookmarkStart w:id="14" w:name="bookmark14"/>
      <w:r>
        <w:rPr>
          <w:rStyle w:val="CharStyle15"/>
          <w:b/>
          <w:bCs/>
          <w:u w:val="single"/>
        </w:rPr>
        <w:t>Содержание жалобы:</w:t>
      </w:r>
      <w:bookmarkEnd w:id="14"/>
    </w:p>
    <w:p>
      <w:pPr>
        <w:pStyle w:val="Style2"/>
        <w:keepNext w:val="0"/>
        <w:keepLines w:val="0"/>
        <w:widowControl w:val="0"/>
        <w:shd w:val="clear" w:color="auto" w:fill="auto"/>
        <w:bidi w:val="0"/>
        <w:spacing w:before="0" w:after="280" w:line="266" w:lineRule="auto"/>
        <w:ind w:left="0" w:right="0" w:firstLine="720"/>
        <w:jc w:val="both"/>
      </w:pPr>
      <w:r>
        <w:rPr>
          <w:rStyle w:val="CharStyle3"/>
        </w:rPr>
        <w:t>Обжалуются действия Заказчика, Уполномоченного органа в связи с размещением извещения, не соответствующе! о требованиям ФЗ «О контрактной системе».</w:t>
      </w:r>
    </w:p>
    <w:p>
      <w:pPr>
        <w:pStyle w:val="Style2"/>
        <w:keepNext w:val="0"/>
        <w:keepLines w:val="0"/>
        <w:widowControl w:val="0"/>
        <w:shd w:val="clear" w:color="auto" w:fill="auto"/>
        <w:bidi w:val="0"/>
        <w:spacing w:before="0" w:after="0"/>
        <w:ind w:left="0" w:right="0" w:firstLine="720"/>
        <w:jc w:val="both"/>
      </w:pPr>
      <w:r>
        <w:rPr>
          <w:rStyle w:val="CharStyle3"/>
          <w:b/>
          <w:bCs/>
        </w:rPr>
        <w:t>Комиссия Архангельского УФАС России рассмотрела жалобу и провела па основании части 15 статьи 99 ФЗ «О контрактной системе» внеплановую проверку осуществления закупки с учетом следующего.</w:t>
      </w:r>
    </w:p>
    <w:p>
      <w:pPr>
        <w:pStyle w:val="Style2"/>
        <w:keepNext w:val="0"/>
        <w:keepLines w:val="0"/>
        <w:widowControl w:val="0"/>
        <w:shd w:val="clear" w:color="auto" w:fill="auto"/>
        <w:bidi w:val="0"/>
        <w:spacing w:before="0" w:after="0"/>
        <w:ind w:left="0" w:right="0" w:firstLine="720"/>
        <w:jc w:val="both"/>
      </w:pPr>
      <w:r>
        <w:rPr>
          <w:rStyle w:val="CharStyle3"/>
        </w:rPr>
        <w:t>В соответствии с Постановлением Правительства Архангельской обпасти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обпасти; организацию и проведение аукционов по продаже права на заключение договоров аренды отдельных лесных участков.</w:t>
      </w:r>
    </w:p>
    <w:p>
      <w:pPr>
        <w:pStyle w:val="Style2"/>
        <w:keepNext w:val="0"/>
        <w:keepLines w:val="0"/>
        <w:widowControl w:val="0"/>
        <w:shd w:val="clear" w:color="auto" w:fill="auto"/>
        <w:bidi w:val="0"/>
        <w:spacing w:before="0" w:after="0"/>
        <w:ind w:left="0" w:right="0" w:firstLine="720"/>
        <w:jc w:val="both"/>
      </w:pPr>
      <w:r>
        <w:rPr>
          <w:rStyle w:val="CharStyle3"/>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 пп).</w:t>
      </w:r>
    </w:p>
    <w:p>
      <w:pPr>
        <w:pStyle w:val="Style2"/>
        <w:keepNext w:val="0"/>
        <w:keepLines w:val="0"/>
        <w:widowControl w:val="0"/>
        <w:shd w:val="clear" w:color="auto" w:fill="auto"/>
        <w:bidi w:val="0"/>
        <w:spacing w:before="0" w:after="280"/>
        <w:ind w:left="0" w:right="0" w:firstLine="720"/>
        <w:jc w:val="both"/>
      </w:pPr>
      <w:r>
        <w:rPr>
          <w:rStyle w:val="CharStyle3"/>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2"/>
        <w:keepNext w:val="0"/>
        <w:keepLines w:val="0"/>
        <w:widowControl w:val="0"/>
        <w:shd w:val="clear" w:color="auto" w:fill="auto"/>
        <w:bidi w:val="0"/>
        <w:spacing w:before="0" w:after="0"/>
        <w:ind w:left="0" w:right="0" w:firstLine="720"/>
        <w:jc w:val="both"/>
      </w:pPr>
      <w:r>
        <w:rPr>
          <w:rStyle w:val="CharStyle3"/>
        </w:rPr>
        <w:t xml:space="preserve">10.07.2025 Уполномоченным органом на официальном сайте единой информационной системы в сфере закупок в сети Интернет </w:t>
      </w:r>
      <w:r>
        <w:fldChar w:fldCharType="begin"/>
      </w:r>
      <w:r>
        <w:rPr/>
        <w:instrText> HYPERLINK "http://zakupki.gov.ru" </w:instrText>
      </w:r>
      <w:r>
        <w:fldChar w:fldCharType="separate"/>
      </w:r>
      <w:r>
        <w:rPr>
          <w:rStyle w:val="CharStyle3"/>
          <w:lang w:val="en-US" w:eastAsia="en-US"/>
        </w:rPr>
        <w:t>http://zakupki.gov.ru</w:t>
      </w:r>
      <w:r>
        <w:fldChar w:fldCharType="end"/>
      </w:r>
      <w:r>
        <w:rPr>
          <w:rStyle w:val="CharStyle3"/>
          <w:lang w:val="en-US" w:eastAsia="en-US"/>
        </w:rPr>
        <w:t xml:space="preserve"> </w:t>
      </w:r>
      <w:r>
        <w:rPr>
          <w:rStyle w:val="CharStyle3"/>
        </w:rPr>
        <w:t>размещено извещение №0124200000625003767 о проведении электронного аукциона на право заключения контракта на поставку расходных материалов для компьютерной томографии (далее - Извещение).</w:t>
      </w:r>
    </w:p>
    <w:p>
      <w:pPr>
        <w:pStyle w:val="Style2"/>
        <w:keepNext w:val="0"/>
        <w:keepLines w:val="0"/>
        <w:widowControl w:val="0"/>
        <w:shd w:val="clear" w:color="auto" w:fill="auto"/>
        <w:bidi w:val="0"/>
        <w:spacing w:before="0" w:after="0"/>
        <w:ind w:left="0" w:right="0" w:firstLine="720"/>
        <w:jc w:val="both"/>
      </w:pPr>
      <w:r>
        <w:rPr>
          <w:rStyle w:val="CharStyle3"/>
        </w:rPr>
        <w:t>Начальная (максимальная) цена контракта - 4 040 796,00 рублей.</w:t>
      </w:r>
    </w:p>
    <w:p>
      <w:pPr>
        <w:pStyle w:val="Style2"/>
        <w:keepNext w:val="0"/>
        <w:keepLines w:val="0"/>
        <w:widowControl w:val="0"/>
        <w:shd w:val="clear" w:color="auto" w:fill="auto"/>
        <w:bidi w:val="0"/>
        <w:spacing w:before="0" w:after="0"/>
        <w:ind w:left="0" w:right="0" w:firstLine="720"/>
        <w:jc w:val="both"/>
        <w:sectPr>
          <w:footnotePr>
            <w:pos w:val="pageBottom"/>
            <w:numFmt w:val="decimal"/>
            <w:numRestart w:val="continuous"/>
          </w:footnotePr>
          <w:type w:val="continuous"/>
          <w:pgSz w:w="11900" w:h="16840"/>
          <w:pgMar w:top="796" w:right="685" w:bottom="654" w:left="1247" w:header="368" w:footer="226" w:gutter="0"/>
          <w:cols w:space="720"/>
          <w:noEndnote/>
          <w:rtlGutter w:val="0"/>
          <w:docGrid w:linePitch="360"/>
        </w:sectPr>
      </w:pPr>
      <w:r>
        <w:rPr>
          <w:rStyle w:val="CharStyle3"/>
        </w:rPr>
        <w:t>Оператор электронной площадки - ООО «РТС-тендер».</w:t>
      </w:r>
    </w:p>
    <w:p>
      <w:pPr>
        <w:pStyle w:val="Style2"/>
        <w:keepNext w:val="0"/>
        <w:keepLines w:val="0"/>
        <w:widowControl w:val="0"/>
        <w:shd w:val="clear" w:color="auto" w:fill="auto"/>
        <w:bidi w:val="0"/>
        <w:spacing w:before="0" w:after="0"/>
        <w:ind w:left="0" w:right="0" w:firstLine="740"/>
        <w:jc w:val="both"/>
      </w:pPr>
      <w:r>
        <w:rPr>
          <w:rStyle w:val="CharStyle3"/>
          <w:i/>
          <w:iCs/>
        </w:rPr>
        <w:t>Заявитель в жалобе указывает, что ни одна из позиций, указанных в регистрационных удостоверениях № ФСЗ 2012/12881 от 15.02.2024, № РЗН 2019/9433 от 28.02.2024, № ФСЗ 2012/12897от 16.05.2024, №РЗН2019/9436от 25.06.2024 производителя "Имаксеон Пи Ти Уай Лтд”, Австралия, не соответствует заявленному в описании объекта закупки Товару. Описанию объекта закупки не соответствует ни один товар.</w:t>
      </w:r>
    </w:p>
    <w:p>
      <w:pPr>
        <w:pStyle w:val="Style2"/>
        <w:keepNext w:val="0"/>
        <w:keepLines w:val="0"/>
        <w:widowControl w:val="0"/>
        <w:shd w:val="clear" w:color="auto" w:fill="auto"/>
        <w:bidi w:val="0"/>
        <w:spacing w:before="0" w:after="0"/>
        <w:ind w:left="0" w:right="0" w:firstLine="740"/>
        <w:jc w:val="both"/>
      </w:pPr>
      <w:r>
        <w:rPr>
          <w:rStyle w:val="CharStyle3"/>
        </w:rPr>
        <w:t>Пунктом 1 части 2 статьи 42 ФЗ «О контрактной системе» установлено, что извещение об осуществлении закупки должно содержать электронный документ: описание объекта закупки в соответствии с положениями статьи 33 указанного Федерального закона.</w:t>
      </w:r>
    </w:p>
    <w:p>
      <w:pPr>
        <w:pStyle w:val="Style2"/>
        <w:keepNext w:val="0"/>
        <w:keepLines w:val="0"/>
        <w:widowControl w:val="0"/>
        <w:shd w:val="clear" w:color="auto" w:fill="auto"/>
        <w:bidi w:val="0"/>
        <w:spacing w:before="0" w:after="0"/>
        <w:ind w:left="0" w:right="0" w:firstLine="740"/>
        <w:jc w:val="both"/>
      </w:pPr>
      <w:r>
        <w:rPr>
          <w:rStyle w:val="CharStyle3"/>
        </w:rPr>
        <w:t>В силу пункта 1 части 1 статьи 33 ФЗ «О контрактной системе» Заказчик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2"/>
        <w:keepNext w:val="0"/>
        <w:keepLines w:val="0"/>
        <w:widowControl w:val="0"/>
        <w:numPr>
          <w:ilvl w:val="0"/>
          <w:numId w:val="3"/>
        </w:numPr>
        <w:shd w:val="clear" w:color="auto" w:fill="auto"/>
        <w:tabs>
          <w:tab w:pos="1046" w:val="left"/>
        </w:tabs>
        <w:bidi w:val="0"/>
        <w:spacing w:before="0" w:after="0"/>
        <w:ind w:left="0" w:right="0" w:firstLine="740"/>
        <w:jc w:val="left"/>
      </w:pPr>
      <w:r>
        <w:rPr>
          <w:rStyle w:val="CharStyle3"/>
        </w:rPr>
        <w:t>сопровождение такого указания словами "или эквивалент";</w:t>
      </w:r>
    </w:p>
    <w:p>
      <w:pPr>
        <w:pStyle w:val="Style2"/>
        <w:keepNext w:val="0"/>
        <w:keepLines w:val="0"/>
        <w:widowControl w:val="0"/>
        <w:numPr>
          <w:ilvl w:val="0"/>
          <w:numId w:val="3"/>
        </w:numPr>
        <w:shd w:val="clear" w:color="auto" w:fill="auto"/>
        <w:tabs>
          <w:tab w:pos="1044" w:val="left"/>
        </w:tabs>
        <w:bidi w:val="0"/>
        <w:spacing w:before="0" w:after="0"/>
        <w:ind w:left="0" w:right="0" w:firstLine="740"/>
        <w:jc w:val="both"/>
      </w:pPr>
      <w:r>
        <w:rPr>
          <w:rStyle w:val="CharStyle3"/>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2"/>
        <w:keepNext w:val="0"/>
        <w:keepLines w:val="0"/>
        <w:widowControl w:val="0"/>
        <w:numPr>
          <w:ilvl w:val="0"/>
          <w:numId w:val="3"/>
        </w:numPr>
        <w:shd w:val="clear" w:color="auto" w:fill="auto"/>
        <w:tabs>
          <w:tab w:pos="1038" w:val="left"/>
        </w:tabs>
        <w:bidi w:val="0"/>
        <w:spacing w:before="0" w:after="0"/>
        <w:ind w:left="0" w:right="0" w:firstLine="740"/>
        <w:jc w:val="both"/>
      </w:pPr>
      <w:r>
        <w:rPr>
          <w:rStyle w:val="CharStyle3"/>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numPr>
          <w:ilvl w:val="0"/>
          <w:numId w:val="3"/>
        </w:numPr>
        <w:shd w:val="clear" w:color="auto" w:fill="auto"/>
        <w:tabs>
          <w:tab w:pos="1038" w:val="left"/>
        </w:tabs>
        <w:bidi w:val="0"/>
        <w:spacing w:before="0" w:after="0"/>
        <w:ind w:left="0" w:right="0" w:firstLine="740"/>
        <w:jc w:val="both"/>
      </w:pPr>
      <w:r>
        <w:rPr>
          <w:rStyle w:val="CharStyle3"/>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2"/>
        <w:keepNext w:val="0"/>
        <w:keepLines w:val="0"/>
        <w:widowControl w:val="0"/>
        <w:shd w:val="clear" w:color="auto" w:fill="auto"/>
        <w:bidi w:val="0"/>
        <w:spacing w:before="0" w:after="0"/>
        <w:ind w:left="0" w:right="0" w:firstLine="740"/>
        <w:jc w:val="both"/>
      </w:pPr>
      <w:r>
        <w:rPr>
          <w:rStyle w:val="CharStyle3"/>
        </w:rPr>
        <w:t>В соответствии с пунктом 2 части 1 статьи 33 ФЗ «О контрактной системе» заказчик при описании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2"/>
        <w:keepNext w:val="0"/>
        <w:keepLines w:val="0"/>
        <w:widowControl w:val="0"/>
        <w:shd w:val="clear" w:color="auto" w:fill="auto"/>
        <w:bidi w:val="0"/>
        <w:spacing w:before="0" w:after="0"/>
        <w:ind w:left="0" w:right="0" w:firstLine="740"/>
        <w:jc w:val="both"/>
        <w:sectPr>
          <w:headerReference w:type="default" r:id="rId7"/>
          <w:footnotePr>
            <w:pos w:val="pageBottom"/>
            <w:numFmt w:val="decimal"/>
            <w:numRestart w:val="continuous"/>
          </w:footnotePr>
          <w:type w:val="continuous"/>
          <w:pgSz w:w="11900" w:h="16840"/>
          <w:pgMar w:top="796" w:right="685" w:bottom="654" w:left="1247" w:header="0" w:footer="226" w:gutter="0"/>
          <w:cols w:space="720"/>
          <w:noEndnote/>
          <w:rtlGutter w:val="0"/>
          <w:docGrid w:linePitch="360"/>
        </w:sectPr>
      </w:pPr>
      <w:r>
        <w:rPr>
          <w:rStyle w:val="CharStyle3"/>
        </w:rPr>
        <w:t>Согласно части 2 статьи 33 ФЗ «О контрактной системе» описание объекта закупки в соответствии с требованиями, указанными в части 1 данной статьи, должно содержать</w:t>
      </w:r>
    </w:p>
    <w:p>
      <w:pPr>
        <w:pStyle w:val="Style2"/>
        <w:keepNext w:val="0"/>
        <w:keepLines w:val="0"/>
        <w:widowControl w:val="0"/>
        <w:shd w:val="clear" w:color="auto" w:fill="auto"/>
        <w:bidi w:val="0"/>
        <w:spacing w:before="0" w:after="0" w:line="290" w:lineRule="auto"/>
        <w:ind w:left="0" w:right="0" w:firstLine="9160"/>
        <w:jc w:val="both"/>
      </w:pPr>
      <w:r>
        <w:rPr>
          <w:rStyle w:val="CharStyle3"/>
          <w:sz w:val="19"/>
          <w:szCs w:val="19"/>
          <w:lang w:val="en-US" w:eastAsia="en-US"/>
        </w:rPr>
        <w:t xml:space="preserve">g4/6 </w:t>
      </w:r>
      <w:r>
        <w:rPr>
          <w:rStyle w:val="CharStyle3"/>
        </w:rPr>
        <w:t>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
        <w:keepNext w:val="0"/>
        <w:keepLines w:val="0"/>
        <w:widowControl w:val="0"/>
        <w:shd w:val="clear" w:color="auto" w:fill="auto"/>
        <w:bidi w:val="0"/>
        <w:spacing w:before="0" w:after="0" w:line="283" w:lineRule="auto"/>
        <w:ind w:left="0" w:right="0" w:firstLine="720"/>
        <w:jc w:val="both"/>
      </w:pPr>
      <w:r>
        <w:rPr>
          <w:rStyle w:val="CharStyle3"/>
        </w:rPr>
        <w:t>Таким образом, при осуществлении закупки Заказчик вправе не только выбрать ее предмет, но и обязан определить его и описать в соответствии с нормами ФЗ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ФЗ «О контрактной системе» не содержит норм, ограничивающих право заказчика включать в Извещение требования к объекту закупки, которые являются для него значимыми, а также норм,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2"/>
        <w:keepNext w:val="0"/>
        <w:keepLines w:val="0"/>
        <w:widowControl w:val="0"/>
        <w:shd w:val="clear" w:color="auto" w:fill="auto"/>
        <w:bidi w:val="0"/>
        <w:spacing w:before="0" w:after="0" w:line="283" w:lineRule="auto"/>
        <w:ind w:left="0" w:right="0" w:firstLine="720"/>
        <w:jc w:val="both"/>
      </w:pPr>
      <w:r>
        <w:rPr>
          <w:rStyle w:val="CharStyle3"/>
        </w:rPr>
        <w:t>Раздел «Объект закупки» Извещения, а также файл «Описание объект закупки», являющийся неотъемлемой частью Извещения (далее - Описание объекта закупки), содержит таблицу, в которой установлены требования к товарам «Наборам ангиографическим», в том числе:</w:t>
      </w:r>
    </w:p>
    <w:tbl>
      <w:tblPr>
        <w:tblOverlap w:val="never"/>
        <w:jc w:val="center"/>
        <w:tblLayout w:type="fixed"/>
      </w:tblPr>
      <w:tblGrid>
        <w:gridCol w:w="720"/>
        <w:gridCol w:w="3546"/>
        <w:gridCol w:w="3114"/>
        <w:gridCol w:w="2570"/>
      </w:tblGrid>
      <w:tr>
        <w:trPr>
          <w:trHeight w:val="587" w:hRule="exact"/>
        </w:trPr>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center"/>
              <w:rPr>
                <w:sz w:val="19"/>
                <w:szCs w:val="19"/>
              </w:rPr>
            </w:pPr>
            <w:r>
              <w:rPr>
                <w:rStyle w:val="CharStyle27"/>
                <w:sz w:val="19"/>
                <w:szCs w:val="19"/>
              </w:rPr>
              <w:t>№ п/п</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ind w:left="0" w:right="0" w:firstLine="0"/>
              <w:jc w:val="center"/>
              <w:rPr>
                <w:sz w:val="19"/>
                <w:szCs w:val="19"/>
              </w:rPr>
            </w:pPr>
            <w:r>
              <w:rPr>
                <w:rStyle w:val="CharStyle27"/>
                <w:sz w:val="19"/>
                <w:szCs w:val="19"/>
              </w:rPr>
              <w:t>Наименование характеристики</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ind w:left="0" w:right="0" w:firstLine="0"/>
              <w:jc w:val="center"/>
              <w:rPr>
                <w:sz w:val="19"/>
                <w:szCs w:val="19"/>
              </w:rPr>
            </w:pPr>
            <w:r>
              <w:rPr>
                <w:rStyle w:val="CharStyle27"/>
                <w:sz w:val="19"/>
                <w:szCs w:val="19"/>
              </w:rPr>
              <w:t>Значение характеристики</w:t>
            </w:r>
          </w:p>
        </w:tc>
        <w:tc>
          <w:tcPr>
            <w:tcBorders>
              <w:top w:val="single" w:sz="4"/>
              <w:left w:val="single" w:sz="4"/>
              <w:right w:val="single" w:sz="4"/>
            </w:tcBorders>
            <w:shd w:val="clear" w:color="auto" w:fill="auto"/>
            <w:vAlign w:val="top"/>
          </w:tcPr>
          <w:p>
            <w:pPr>
              <w:pStyle w:val="Style26"/>
              <w:keepNext w:val="0"/>
              <w:keepLines w:val="0"/>
              <w:widowControl w:val="0"/>
              <w:shd w:val="clear" w:color="auto" w:fill="auto"/>
              <w:bidi w:val="0"/>
              <w:spacing w:before="0" w:after="0"/>
              <w:ind w:left="0" w:right="0" w:firstLine="0"/>
              <w:jc w:val="center"/>
              <w:rPr>
                <w:sz w:val="19"/>
                <w:szCs w:val="19"/>
              </w:rPr>
            </w:pPr>
            <w:r>
              <w:rPr>
                <w:rStyle w:val="CharStyle27"/>
                <w:sz w:val="19"/>
                <w:szCs w:val="19"/>
              </w:rPr>
              <w:t>Единица измерения характерно!ики</w:t>
            </w:r>
          </w:p>
        </w:tc>
      </w:tr>
      <w:tr>
        <w:trPr>
          <w:trHeight w:val="1242" w:hRule="exact"/>
        </w:trPr>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360"/>
              <w:jc w:val="left"/>
              <w:rPr>
                <w:sz w:val="19"/>
                <w:szCs w:val="19"/>
              </w:rPr>
            </w:pPr>
            <w:r>
              <w:rPr>
                <w:rStyle w:val="CharStyle27"/>
                <w:sz w:val="19"/>
                <w:szCs w:val="19"/>
              </w:rPr>
              <w:t>1</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71" w:lineRule="auto"/>
              <w:ind w:left="0" w:right="0" w:firstLine="0"/>
              <w:jc w:val="center"/>
              <w:rPr>
                <w:sz w:val="19"/>
                <w:szCs w:val="19"/>
              </w:rPr>
            </w:pPr>
            <w:r>
              <w:rPr>
                <w:rStyle w:val="CharStyle27"/>
                <w:sz w:val="19"/>
                <w:szCs w:val="19"/>
              </w:rPr>
              <w:t>Состав:</w:t>
            </w:r>
          </w:p>
          <w:p>
            <w:pPr>
              <w:pStyle w:val="Style26"/>
              <w:keepNext w:val="0"/>
              <w:keepLines w:val="0"/>
              <w:widowControl w:val="0"/>
              <w:numPr>
                <w:ilvl w:val="0"/>
                <w:numId w:val="5"/>
              </w:numPr>
              <w:shd w:val="clear" w:color="auto" w:fill="auto"/>
              <w:tabs>
                <w:tab w:pos="122" w:val="left"/>
              </w:tabs>
              <w:bidi w:val="0"/>
              <w:spacing w:before="0" w:after="0" w:line="271" w:lineRule="auto"/>
              <w:ind w:left="0" w:right="0" w:firstLine="0"/>
              <w:jc w:val="center"/>
              <w:rPr>
                <w:sz w:val="19"/>
                <w:szCs w:val="19"/>
              </w:rPr>
            </w:pPr>
            <w:r>
              <w:rPr>
                <w:rStyle w:val="CharStyle27"/>
                <w:sz w:val="19"/>
                <w:szCs w:val="19"/>
              </w:rPr>
              <w:t>Шприц для контрастного вещества объемом 190 мл, 2 штуки;</w:t>
            </w:r>
          </w:p>
          <w:p>
            <w:pPr>
              <w:pStyle w:val="Style26"/>
              <w:keepNext w:val="0"/>
              <w:keepLines w:val="0"/>
              <w:widowControl w:val="0"/>
              <w:numPr>
                <w:ilvl w:val="0"/>
                <w:numId w:val="5"/>
              </w:numPr>
              <w:shd w:val="clear" w:color="auto" w:fill="auto"/>
              <w:tabs>
                <w:tab w:pos="479" w:val="left"/>
              </w:tabs>
              <w:bidi w:val="0"/>
              <w:spacing w:before="0" w:after="0" w:line="271" w:lineRule="auto"/>
              <w:ind w:left="0" w:right="0" w:firstLine="0"/>
              <w:jc w:val="center"/>
              <w:rPr>
                <w:sz w:val="19"/>
                <w:szCs w:val="19"/>
              </w:rPr>
            </w:pPr>
            <w:r>
              <w:rPr>
                <w:rStyle w:val="CharStyle27"/>
                <w:sz w:val="19"/>
                <w:szCs w:val="19"/>
              </w:rPr>
              <w:t>Спиральная соединительная магистраль с Т-коннектором, 1 штука.</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center"/>
              <w:rPr>
                <w:sz w:val="19"/>
                <w:szCs w:val="19"/>
              </w:rPr>
            </w:pPr>
            <w:r>
              <w:rPr>
                <w:rStyle w:val="CharStyle27"/>
                <w:sz w:val="19"/>
                <w:szCs w:val="19"/>
              </w:rPr>
              <w:t>Соответствие</w:t>
            </w:r>
          </w:p>
        </w:tc>
        <w:tc>
          <w:tcPr>
            <w:tcBorders>
              <w:top w:val="single" w:sz="4"/>
              <w:left w:val="single" w:sz="4"/>
              <w:right w:val="single" w:sz="4"/>
            </w:tcBorders>
            <w:shd w:val="clear" w:color="auto" w:fill="auto"/>
            <w:vAlign w:val="top"/>
          </w:tcPr>
          <w:p>
            <w:pPr>
              <w:widowControl w:val="0"/>
              <w:rPr>
                <w:sz w:val="10"/>
                <w:szCs w:val="10"/>
              </w:rPr>
            </w:pPr>
          </w:p>
        </w:tc>
      </w:tr>
      <w:tr>
        <w:trPr>
          <w:trHeight w:val="587" w:hRule="exact"/>
        </w:trPr>
        <w:tc>
          <w:tcPr>
            <w:tcBorders>
              <w:top w:val="single" w:sz="4"/>
              <w:left w:val="single" w:sz="4"/>
              <w:bottom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360"/>
              <w:jc w:val="left"/>
              <w:rPr>
                <w:sz w:val="19"/>
                <w:szCs w:val="19"/>
              </w:rPr>
            </w:pPr>
            <w:r>
              <w:rPr>
                <w:rStyle w:val="CharStyle27"/>
                <w:sz w:val="19"/>
                <w:szCs w:val="19"/>
              </w:rPr>
              <w:t>2</w:t>
            </w:r>
          </w:p>
        </w:tc>
        <w:tc>
          <w:tcPr>
            <w:tcBorders>
              <w:top w:val="single" w:sz="4"/>
              <w:left w:val="single" w:sz="4"/>
              <w:bottom w:val="single" w:sz="4"/>
            </w:tcBorders>
            <w:shd w:val="clear" w:color="auto" w:fill="auto"/>
            <w:vAlign w:val="top"/>
          </w:tcPr>
          <w:p>
            <w:pPr>
              <w:pStyle w:val="Style26"/>
              <w:keepNext w:val="0"/>
              <w:keepLines w:val="0"/>
              <w:widowControl w:val="0"/>
              <w:shd w:val="clear" w:color="auto" w:fill="auto"/>
              <w:bidi w:val="0"/>
              <w:spacing w:before="0" w:after="0"/>
              <w:ind w:left="0" w:right="0" w:firstLine="0"/>
              <w:jc w:val="center"/>
              <w:rPr>
                <w:sz w:val="19"/>
                <w:szCs w:val="19"/>
              </w:rPr>
            </w:pPr>
            <w:r>
              <w:rPr>
                <w:rStyle w:val="CharStyle27"/>
                <w:sz w:val="19"/>
                <w:szCs w:val="19"/>
              </w:rPr>
              <w:t>Спиральная соединительная магистраль с Т-коннектором</w:t>
            </w:r>
          </w:p>
        </w:tc>
        <w:tc>
          <w:tcPr>
            <w:tcBorders>
              <w:top w:val="single" w:sz="4"/>
              <w:left w:val="single" w:sz="4"/>
              <w:bottom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center"/>
              <w:rPr>
                <w:sz w:val="19"/>
                <w:szCs w:val="19"/>
              </w:rPr>
            </w:pPr>
            <w:r>
              <w:rPr>
                <w:rStyle w:val="CharStyle27"/>
                <w:sz w:val="19"/>
                <w:szCs w:val="19"/>
              </w:rPr>
              <w:t>&gt; 1</w:t>
            </w:r>
          </w:p>
        </w:tc>
        <w:tc>
          <w:tcPr>
            <w:tcBorders>
              <w:top w:val="single" w:sz="4"/>
              <w:left w:val="single" w:sz="4"/>
              <w:bottom w:val="single" w:sz="4"/>
              <w:righ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center"/>
              <w:rPr>
                <w:sz w:val="19"/>
                <w:szCs w:val="19"/>
              </w:rPr>
            </w:pPr>
            <w:r>
              <w:rPr>
                <w:rStyle w:val="CharStyle27"/>
                <w:sz w:val="19"/>
                <w:szCs w:val="19"/>
              </w:rPr>
              <w:t>Штука</w:t>
            </w:r>
          </w:p>
        </w:tc>
      </w:tr>
    </w:tbl>
    <w:p>
      <w:pPr>
        <w:widowControl w:val="0"/>
        <w:spacing w:after="299" w:line="1" w:lineRule="exact"/>
      </w:pPr>
    </w:p>
    <w:p>
      <w:pPr>
        <w:pStyle w:val="Style2"/>
        <w:keepNext w:val="0"/>
        <w:keepLines w:val="0"/>
        <w:widowControl w:val="0"/>
        <w:shd w:val="clear" w:color="auto" w:fill="auto"/>
        <w:bidi w:val="0"/>
        <w:spacing w:before="0" w:after="0" w:line="283" w:lineRule="auto"/>
        <w:ind w:left="0" w:right="0" w:firstLine="720"/>
        <w:jc w:val="both"/>
      </w:pPr>
      <w:r>
        <w:rPr>
          <w:rStyle w:val="CharStyle3"/>
        </w:rPr>
        <w:t>Представитель Заказчика в заседании Комиссии Архангельского УФАС России пояснил следующее.</w:t>
      </w:r>
    </w:p>
    <w:p>
      <w:pPr>
        <w:pStyle w:val="Style2"/>
        <w:keepNext w:val="0"/>
        <w:keepLines w:val="0"/>
        <w:widowControl w:val="0"/>
        <w:shd w:val="clear" w:color="auto" w:fill="auto"/>
        <w:bidi w:val="0"/>
        <w:spacing w:before="0" w:after="0" w:line="283" w:lineRule="auto"/>
        <w:ind w:left="0" w:right="0" w:firstLine="720"/>
        <w:jc w:val="both"/>
      </w:pPr>
      <w:r>
        <w:rPr>
          <w:rStyle w:val="CharStyle3"/>
        </w:rPr>
        <w:t xml:space="preserve">В описании объекта закупки указаны наборы ангиографические совместимые с имеющимся у Заказчика «с устройством для внутривенного введения контрастных веществ модели </w:t>
      </w:r>
      <w:r>
        <w:rPr>
          <w:rStyle w:val="CharStyle3"/>
          <w:lang w:val="en-US" w:eastAsia="en-US"/>
        </w:rPr>
        <w:t xml:space="preserve">MEDRAD Salient D, </w:t>
      </w:r>
      <w:r>
        <w:rPr>
          <w:rStyle w:val="CharStyle3"/>
        </w:rPr>
        <w:t xml:space="preserve">(производства </w:t>
      </w:r>
      <w:r>
        <w:rPr>
          <w:rStyle w:val="CharStyle3"/>
          <w:lang w:val="en-US" w:eastAsia="en-US"/>
        </w:rPr>
        <w:t xml:space="preserve">Medrad Inc. </w:t>
      </w:r>
      <w:r>
        <w:rPr>
          <w:rStyle w:val="CharStyle3"/>
        </w:rPr>
        <w:t>США). Вместе с тем, совместимость «неоригинальных» расходных материалов с медицинскими изделиями, в случае отсутствия указания на такую совместимость в технической и эксплуатационной документации производителя (изготовителя) на медицинское изделие, может быть подтверждена в процессе государственной регистрации, а не только производителем.</w:t>
      </w:r>
    </w:p>
    <w:p>
      <w:pPr>
        <w:pStyle w:val="Style2"/>
        <w:keepNext w:val="0"/>
        <w:keepLines w:val="0"/>
        <w:widowControl w:val="0"/>
        <w:shd w:val="clear" w:color="auto" w:fill="auto"/>
        <w:bidi w:val="0"/>
        <w:spacing w:before="0" w:after="0" w:line="283" w:lineRule="auto"/>
        <w:ind w:left="0" w:right="0" w:firstLine="720"/>
        <w:jc w:val="both"/>
      </w:pPr>
      <w:r>
        <w:rPr>
          <w:rStyle w:val="CharStyle3"/>
        </w:rPr>
        <w:t>При этом на рынке медицинских изделий имеются наборы ангиографические производителя «Имаксеон Пи Ти У ай Лтд», который каждую единицу набора упаковывает в отдельную упаковку (отдельно для шприца и отдельно для магистрали), что не препятствует подаче заявки, которая будет отвечать описанию объекта закупки.</w:t>
      </w:r>
    </w:p>
    <w:p>
      <w:pPr>
        <w:pStyle w:val="Style2"/>
        <w:keepNext w:val="0"/>
        <w:keepLines w:val="0"/>
        <w:widowControl w:val="0"/>
        <w:shd w:val="clear" w:color="auto" w:fill="auto"/>
        <w:bidi w:val="0"/>
        <w:spacing w:before="0" w:after="0" w:line="283" w:lineRule="auto"/>
        <w:ind w:left="0" w:right="0" w:firstLine="720"/>
        <w:jc w:val="both"/>
      </w:pPr>
      <w:r>
        <w:rPr>
          <w:rStyle w:val="CharStyle3"/>
        </w:rPr>
        <w:t xml:space="preserve">Кроме того, имеются наборы иных производителей, упаковка которых содержит два шприца и магистраль. Эти производители подтвердили в процессе регистрации возможность совместного применения их наборов с </w:t>
      </w:r>
      <w:r>
        <w:rPr>
          <w:rStyle w:val="CharStyle3"/>
          <w:lang w:val="en-US" w:eastAsia="en-US"/>
        </w:rPr>
        <w:t>MEDRAD Salient D.</w:t>
      </w:r>
    </w:p>
    <w:p>
      <w:pPr>
        <w:pStyle w:val="Style2"/>
        <w:keepNext w:val="0"/>
        <w:keepLines w:val="0"/>
        <w:widowControl w:val="0"/>
        <w:shd w:val="clear" w:color="auto" w:fill="auto"/>
        <w:bidi w:val="0"/>
        <w:spacing w:before="0" w:after="0" w:line="283" w:lineRule="auto"/>
        <w:ind w:left="0" w:right="0" w:firstLine="720"/>
        <w:jc w:val="both"/>
      </w:pPr>
      <w:r>
        <w:rPr>
          <w:rStyle w:val="CharStyle3"/>
        </w:rPr>
        <w:t>По позиции 1 Описания объекта закупки имеются наборы по крайней мере трех производителей, отвечающие описанию:</w:t>
      </w:r>
    </w:p>
    <w:p>
      <w:pPr>
        <w:pStyle w:val="Style2"/>
        <w:keepNext w:val="0"/>
        <w:keepLines w:val="0"/>
        <w:widowControl w:val="0"/>
        <w:numPr>
          <w:ilvl w:val="0"/>
          <w:numId w:val="7"/>
        </w:numPr>
        <w:shd w:val="clear" w:color="auto" w:fill="auto"/>
        <w:tabs>
          <w:tab w:pos="929" w:val="left"/>
        </w:tabs>
        <w:bidi w:val="0"/>
        <w:spacing w:before="0" w:after="0" w:line="283" w:lineRule="auto"/>
        <w:ind w:left="0" w:right="0" w:firstLine="720"/>
        <w:jc w:val="both"/>
      </w:pPr>
      <w:r>
        <w:rPr>
          <w:rStyle w:val="CharStyle3"/>
        </w:rPr>
        <w:t xml:space="preserve">регистрационное удостоверение №РЗН 2019/9433 от 28.02.2024 и РУ № РЗН 2019/9436 от 25.06.2024, производитель «Имаксеон Пи Ти Уай Лтд» </w:t>
      </w:r>
      <w:r>
        <w:rPr>
          <w:rStyle w:val="CharStyle3"/>
          <w:lang w:val="en-US" w:eastAsia="en-US"/>
        </w:rPr>
        <w:t xml:space="preserve">(ZY6323 </w:t>
      </w:r>
      <w:r>
        <w:rPr>
          <w:rStyle w:val="CharStyle3"/>
        </w:rPr>
        <w:t xml:space="preserve">(2 упаковки) в составе: 1.1. Шприц 190 мл. 1.2. Игла. </w:t>
      </w:r>
      <w:r>
        <w:rPr>
          <w:rStyle w:val="CharStyle3"/>
          <w:lang w:val="en-US" w:eastAsia="en-US"/>
        </w:rPr>
        <w:t xml:space="preserve">ZY5152 </w:t>
      </w:r>
      <w:r>
        <w:rPr>
          <w:rStyle w:val="CharStyle3"/>
        </w:rPr>
        <w:t>в составе: Трубка удлинительная одноразовая с Т-коннектором 150 см - 1 шт. в индивидуальной упаковке);</w:t>
      </w:r>
    </w:p>
    <w:p>
      <w:pPr>
        <w:pStyle w:val="Style2"/>
        <w:keepNext w:val="0"/>
        <w:keepLines w:val="0"/>
        <w:widowControl w:val="0"/>
        <w:numPr>
          <w:ilvl w:val="0"/>
          <w:numId w:val="7"/>
        </w:numPr>
        <w:shd w:val="clear" w:color="auto" w:fill="auto"/>
        <w:tabs>
          <w:tab w:pos="929" w:val="left"/>
        </w:tabs>
        <w:bidi w:val="0"/>
        <w:spacing w:before="0" w:after="0" w:line="283" w:lineRule="auto"/>
        <w:ind w:left="0" w:right="0" w:firstLine="720"/>
        <w:jc w:val="both"/>
      </w:pPr>
      <w:r>
        <w:rPr>
          <w:rStyle w:val="CharStyle3"/>
        </w:rPr>
        <w:t>регистрационное удостоверение№ ФСЗ 2009/03698 от 31.03.2023г., производитель «Уси Юйшоу Медикал Эплаенсиз Ко. Лтд.»: 10. Шприцы и соединительные линии для</w:t>
      </w:r>
    </w:p>
    <w:p>
      <w:pPr>
        <w:pStyle w:val="Style2"/>
        <w:keepNext w:val="0"/>
        <w:keepLines w:val="0"/>
        <w:widowControl w:val="0"/>
        <w:shd w:val="clear" w:color="auto" w:fill="auto"/>
        <w:tabs>
          <w:tab w:leader="underscore" w:pos="9184" w:val="left"/>
        </w:tabs>
        <w:bidi w:val="0"/>
        <w:spacing w:before="0" w:after="0" w:line="314" w:lineRule="auto"/>
        <w:ind w:left="0" w:right="0" w:firstLine="0"/>
        <w:jc w:val="both"/>
      </w:pPr>
      <w:r>
        <w:rPr>
          <w:rStyle w:val="CharStyle3"/>
          <w:sz w:val="19"/>
          <w:szCs w:val="19"/>
          <w:lang w:val="en-US" w:eastAsia="en-US"/>
        </w:rPr>
        <w:tab/>
      </w:r>
      <w:r>
        <w:rPr>
          <w:rStyle w:val="CharStyle3"/>
          <w:sz w:val="19"/>
          <w:szCs w:val="19"/>
          <w:u w:val="single"/>
          <w:lang w:val="en-US" w:eastAsia="en-US"/>
        </w:rPr>
        <w:t xml:space="preserve">J </w:t>
      </w:r>
      <w:r>
        <w:rPr>
          <w:rStyle w:val="CharStyle3"/>
          <w:sz w:val="19"/>
          <w:szCs w:val="19"/>
          <w:u w:val="single"/>
        </w:rPr>
        <w:t xml:space="preserve">5/6 </w:t>
      </w:r>
      <w:r>
        <w:rPr>
          <w:rStyle w:val="CharStyle3"/>
        </w:rPr>
        <w:t xml:space="preserve">инжекторов автоматических для ангиографии, компьютерной и магниторезонансной томографии, модель 100200 </w:t>
      </w:r>
      <w:r>
        <w:rPr>
          <w:rStyle w:val="CharStyle3"/>
          <w:lang w:val="en-US" w:eastAsia="en-US"/>
        </w:rPr>
        <w:t>F/</w:t>
      </w:r>
      <w:r>
        <w:rPr>
          <w:rStyle w:val="CharStyle3"/>
        </w:rPr>
        <w:t xml:space="preserve">100200 </w:t>
      </w:r>
      <w:r>
        <w:rPr>
          <w:rStyle w:val="CharStyle3"/>
          <w:lang w:val="en-US" w:eastAsia="en-US"/>
        </w:rPr>
        <w:t>F;</w:t>
      </w:r>
    </w:p>
    <w:p>
      <w:pPr>
        <w:pStyle w:val="Style2"/>
        <w:keepNext w:val="0"/>
        <w:keepLines w:val="0"/>
        <w:widowControl w:val="0"/>
        <w:numPr>
          <w:ilvl w:val="0"/>
          <w:numId w:val="7"/>
        </w:numPr>
        <w:shd w:val="clear" w:color="auto" w:fill="auto"/>
        <w:tabs>
          <w:tab w:pos="929" w:val="left"/>
        </w:tabs>
        <w:bidi w:val="0"/>
        <w:spacing w:before="0" w:after="0" w:line="283" w:lineRule="auto"/>
        <w:ind w:left="0" w:right="0" w:firstLine="820"/>
        <w:jc w:val="both"/>
      </w:pPr>
      <w:r>
        <w:rPr>
          <w:rStyle w:val="CharStyle3"/>
        </w:rPr>
        <w:t>регистрационное удостоверение №РЗН 2023/21527 от 15.11.2023г., производитель «СЦВ Медикат Лтд»: 12. Набор СТ-190/190-М.</w:t>
      </w:r>
    </w:p>
    <w:p>
      <w:pPr>
        <w:pStyle w:val="Style2"/>
        <w:keepNext w:val="0"/>
        <w:keepLines w:val="0"/>
        <w:widowControl w:val="0"/>
        <w:shd w:val="clear" w:color="auto" w:fill="auto"/>
        <w:bidi w:val="0"/>
        <w:spacing w:before="0" w:after="0" w:line="283" w:lineRule="auto"/>
        <w:ind w:left="0" w:right="0" w:firstLine="820"/>
        <w:jc w:val="both"/>
      </w:pPr>
      <w:r>
        <w:rPr>
          <w:rStyle w:val="CharStyle3"/>
        </w:rPr>
        <w:t>По позиции 2 Описания объекта закупки имеются наборы по крайней мере двух производителей, отвечающие описанию:</w:t>
      </w:r>
    </w:p>
    <w:p>
      <w:pPr>
        <w:pStyle w:val="Style2"/>
        <w:keepNext w:val="0"/>
        <w:keepLines w:val="0"/>
        <w:widowControl w:val="0"/>
        <w:numPr>
          <w:ilvl w:val="0"/>
          <w:numId w:val="7"/>
        </w:numPr>
        <w:shd w:val="clear" w:color="auto" w:fill="auto"/>
        <w:tabs>
          <w:tab w:pos="929" w:val="left"/>
        </w:tabs>
        <w:bidi w:val="0"/>
        <w:spacing w:before="0" w:after="0" w:line="283" w:lineRule="auto"/>
        <w:ind w:left="0" w:right="0" w:firstLine="820"/>
        <w:jc w:val="both"/>
      </w:pPr>
      <w:r>
        <w:rPr>
          <w:rStyle w:val="CharStyle3"/>
        </w:rPr>
        <w:t xml:space="preserve">регистрационное удостоверение № ФСЗ 2009/03698 от 31.03.2023г., производитель «Уси Юйшоу Медикал Эплаенсиз Ко. Лтд.», Соединительные линии для инжекторов автоматических для ангиографии, компьютерной и магниторезонансной томографии, модели: - </w:t>
      </w:r>
      <w:r>
        <w:rPr>
          <w:rStyle w:val="CharStyle3"/>
          <w:lang w:val="en-US" w:eastAsia="en-US"/>
        </w:rPr>
        <w:t xml:space="preserve">Line </w:t>
      </w:r>
      <w:r>
        <w:rPr>
          <w:rStyle w:val="CharStyle3"/>
        </w:rPr>
        <w:t xml:space="preserve">Т </w:t>
      </w:r>
      <w:r>
        <w:rPr>
          <w:rStyle w:val="CharStyle3"/>
          <w:lang w:val="en-US" w:eastAsia="en-US"/>
        </w:rPr>
        <w:t xml:space="preserve">Type CLV, </w:t>
      </w:r>
      <w:r>
        <w:rPr>
          <w:rStyle w:val="CharStyle3"/>
        </w:rPr>
        <w:t>с трубкой для сбора избытка контраста;</w:t>
      </w:r>
    </w:p>
    <w:p>
      <w:pPr>
        <w:pStyle w:val="Style2"/>
        <w:keepNext w:val="0"/>
        <w:keepLines w:val="0"/>
        <w:widowControl w:val="0"/>
        <w:numPr>
          <w:ilvl w:val="0"/>
          <w:numId w:val="7"/>
        </w:numPr>
        <w:shd w:val="clear" w:color="auto" w:fill="auto"/>
        <w:tabs>
          <w:tab w:pos="986" w:val="left"/>
        </w:tabs>
        <w:bidi w:val="0"/>
        <w:spacing w:before="0" w:after="280" w:line="283" w:lineRule="auto"/>
        <w:ind w:left="0" w:right="0" w:firstLine="820"/>
        <w:jc w:val="both"/>
      </w:pPr>
      <w:r>
        <w:rPr>
          <w:rStyle w:val="CharStyle3"/>
        </w:rPr>
        <w:t xml:space="preserve">регистрационное удостоверение №ФСЗ 2011/10023 от 20.02.2024, производитель: «Байер Медикал Кэа Инк.» Трубка соединительная низкого давления с трубкой для прокачки воздуха (номер по каталогу </w:t>
      </w:r>
      <w:r>
        <w:rPr>
          <w:rStyle w:val="CharStyle3"/>
          <w:lang w:val="en-US" w:eastAsia="en-US"/>
        </w:rPr>
        <w:t xml:space="preserve">SSS-LP-60-T), </w:t>
      </w:r>
      <w:r>
        <w:rPr>
          <w:rStyle w:val="CharStyle3"/>
        </w:rPr>
        <w:t>в составе: 2.1. Трубка соединительная низкого давления. 2.2. Трубка для прокачки воздуха.</w:t>
      </w:r>
    </w:p>
    <w:p>
      <w:pPr>
        <w:pStyle w:val="Style2"/>
        <w:keepNext w:val="0"/>
        <w:keepLines w:val="0"/>
        <w:widowControl w:val="0"/>
        <w:shd w:val="clear" w:color="auto" w:fill="auto"/>
        <w:bidi w:val="0"/>
        <w:spacing w:before="0" w:after="0"/>
        <w:ind w:left="0" w:right="0" w:firstLine="820"/>
        <w:jc w:val="both"/>
      </w:pPr>
      <w:r>
        <w:rPr>
          <w:rStyle w:val="CharStyle3"/>
        </w:rPr>
        <w:t>Проанализировав материалы дела, Комиссия Архангельского УФАС России отмечает следующее.</w:t>
      </w:r>
    </w:p>
    <w:p>
      <w:pPr>
        <w:pStyle w:val="Style2"/>
        <w:keepNext w:val="0"/>
        <w:keepLines w:val="0"/>
        <w:widowControl w:val="0"/>
        <w:shd w:val="clear" w:color="auto" w:fill="auto"/>
        <w:bidi w:val="0"/>
        <w:spacing w:before="0" w:after="0"/>
        <w:ind w:left="0" w:right="0" w:firstLine="820"/>
        <w:jc w:val="both"/>
      </w:pPr>
      <w:r>
        <w:rPr>
          <w:rStyle w:val="CharStyle3"/>
        </w:rPr>
        <w:t>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(п.1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w:t>
      </w:r>
    </w:p>
    <w:p>
      <w:pPr>
        <w:pStyle w:val="Style2"/>
        <w:keepNext w:val="0"/>
        <w:keepLines w:val="0"/>
        <w:widowControl w:val="0"/>
        <w:shd w:val="clear" w:color="auto" w:fill="auto"/>
        <w:bidi w:val="0"/>
        <w:spacing w:before="0" w:after="0"/>
        <w:ind w:left="0" w:right="0" w:firstLine="820"/>
        <w:jc w:val="both"/>
      </w:pPr>
      <w:r>
        <w:rPr>
          <w:rStyle w:val="CharStyle3"/>
        </w:rPr>
        <w:t>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торгов.</w:t>
      </w:r>
    </w:p>
    <w:p>
      <w:pPr>
        <w:pStyle w:val="Style2"/>
        <w:keepNext w:val="0"/>
        <w:keepLines w:val="0"/>
        <w:widowControl w:val="0"/>
        <w:shd w:val="clear" w:color="auto" w:fill="auto"/>
        <w:bidi w:val="0"/>
        <w:spacing w:before="0" w:after="0"/>
        <w:ind w:left="0" w:right="0" w:firstLine="820"/>
        <w:jc w:val="both"/>
      </w:pPr>
      <w:r>
        <w:rPr>
          <w:rStyle w:val="CharStyle3"/>
        </w:rPr>
        <w:t>Включение в техническое задание спорной характеристики товара, обусловленной его спецификой не может рассматриваться как нарушение ФЗ «О контрактной системе».</w:t>
      </w:r>
    </w:p>
    <w:p>
      <w:pPr>
        <w:pStyle w:val="Style2"/>
        <w:keepNext w:val="0"/>
        <w:keepLines w:val="0"/>
        <w:widowControl w:val="0"/>
        <w:shd w:val="clear" w:color="auto" w:fill="auto"/>
        <w:bidi w:val="0"/>
        <w:spacing w:before="0" w:after="0"/>
        <w:ind w:left="0" w:right="0" w:firstLine="820"/>
        <w:jc w:val="both"/>
      </w:pPr>
      <w:r>
        <w:rPr>
          <w:rStyle w:val="CharStyle3"/>
        </w:rPr>
        <w:t>Заказчик установил требования к оборудованию, исходя из своей потребности, из назначения такого оборудования, а также с учетом наличия требований технических регламентов, принятых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pPr>
        <w:pStyle w:val="Style2"/>
        <w:keepNext w:val="0"/>
        <w:keepLines w:val="0"/>
        <w:widowControl w:val="0"/>
        <w:shd w:val="clear" w:color="auto" w:fill="auto"/>
        <w:bidi w:val="0"/>
        <w:spacing w:before="0" w:after="280"/>
        <w:ind w:left="0" w:right="0" w:firstLine="820"/>
        <w:jc w:val="both"/>
      </w:pPr>
      <w:r>
        <w:rPr>
          <w:rStyle w:val="CharStyle3"/>
        </w:rPr>
        <w:t>В материалах дела отсутствуют доказательства того, что установление указанных в Извещении требований фактически ограничивает число потенциальных участников данной закупки, создает одним участникам закупки преимущество перед другими. Как подтверждается материалами дела, начальная (максимальная) цена контракта определена на основании 3-х коммерческих предложений. Согласно протоколу подведения итогов определения поставщика от 18.07.2025 было подано три заявки, которые признаны соответствующими требованиям Извещения.</w:t>
      </w:r>
    </w:p>
    <w:p>
      <w:pPr>
        <w:pStyle w:val="Style2"/>
        <w:keepNext w:val="0"/>
        <w:keepLines w:val="0"/>
        <w:widowControl w:val="0"/>
        <w:shd w:val="clear" w:color="auto" w:fill="auto"/>
        <w:bidi w:val="0"/>
        <w:spacing w:before="0" w:after="140"/>
        <w:ind w:left="0" w:right="0" w:firstLine="820"/>
        <w:jc w:val="both"/>
        <w:sectPr>
          <w:headerReference w:type="default" r:id="rId8"/>
          <w:footnotePr>
            <w:pos w:val="pageBottom"/>
            <w:numFmt w:val="decimal"/>
            <w:numRestart w:val="continuous"/>
          </w:footnotePr>
          <w:pgSz w:w="11900" w:h="16840"/>
          <w:pgMar w:top="478" w:right="574" w:bottom="726" w:left="1358" w:header="50" w:footer="298" w:gutter="0"/>
          <w:cols w:space="720"/>
          <w:noEndnote/>
          <w:rtlGutter w:val="0"/>
          <w:docGrid w:linePitch="360"/>
        </w:sectPr>
      </w:pPr>
      <w:r>
        <w:rPr>
          <w:rStyle w:val="CharStyle3"/>
        </w:rPr>
        <w:t>Следовательно, участником закупки могло выступить любое лицо, готовое поставить товар, отвечающий требованиям Извещения и удовлетворяющий потребности Заказчика.</w:t>
      </w:r>
    </w:p>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6059805</wp:posOffset>
                </wp:positionH>
                <wp:positionV relativeFrom="paragraph">
                  <wp:posOffset>4750435</wp:posOffset>
                </wp:positionV>
                <wp:extent cx="1003300" cy="191770"/>
                <wp:wrapSquare wrapText="bothSides"/>
                <wp:docPr id="6" name="Shape 6"/>
                <a:graphic xmlns:a="http://schemas.openxmlformats.org/drawingml/2006/main">
                  <a:graphicData uri="http://schemas.microsoft.com/office/word/2010/wordprocessingShape">
                    <wps:wsp>
                      <wps:cNvSpPr txBox="1"/>
                      <wps:spPr>
                        <a:xfrm>
                          <a:ext cx="1003300" cy="1917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rPr>
                                <w:sz w:val="24"/>
                                <w:szCs w:val="24"/>
                              </w:rPr>
                            </w:pPr>
                            <w:r>
                              <w:rPr>
                                <w:rStyle w:val="CharStyle3"/>
                                <w:b/>
                                <w:bCs/>
                                <w:sz w:val="24"/>
                                <w:szCs w:val="24"/>
                              </w:rPr>
                              <w:t>Ю.Г. Цакулов</w:t>
                            </w:r>
                          </w:p>
                        </w:txbxContent>
                      </wps:txbx>
                      <wps:bodyPr wrap="none" lIns="0" tIns="0" rIns="0" bIns="0">
                        <a:noAutoFit/>
                      </wps:bodyPr>
                    </wps:wsp>
                  </a:graphicData>
                </a:graphic>
              </wp:anchor>
            </w:drawing>
          </mc:Choice>
          <mc:Fallback>
            <w:pict>
              <v:shape id="_x0000_s1032" type="#_x0000_t202" style="position:absolute;margin-left:477.15000000000003pt;margin-top:374.05000000000001pt;width:79.pt;height:15.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rPr>
                          <w:sz w:val="24"/>
                          <w:szCs w:val="24"/>
                        </w:rPr>
                      </w:pPr>
                      <w:r>
                        <w:rPr>
                          <w:rStyle w:val="CharStyle3"/>
                          <w:b/>
                          <w:bCs/>
                          <w:sz w:val="24"/>
                          <w:szCs w:val="24"/>
                        </w:rPr>
                        <w:t>Ю.Г. Цакулов</w:t>
                      </w:r>
                    </w:p>
                  </w:txbxContent>
                </v:textbox>
                <w10:wrap type="square" anchorx="page"/>
              </v:shape>
            </w:pict>
          </mc:Fallback>
        </mc:AlternateContent>
      </w:r>
      <w:r>
        <mc:AlternateContent>
          <mc:Choice Requires="wps">
            <w:drawing>
              <wp:anchor distT="0" distB="0" distL="114300" distR="114300" simplePos="0" relativeHeight="125829380" behindDoc="0" locked="0" layoutInCell="1" allowOverlap="1">
                <wp:simplePos x="0" y="0"/>
                <wp:positionH relativeFrom="page">
                  <wp:posOffset>897890</wp:posOffset>
                </wp:positionH>
                <wp:positionV relativeFrom="paragraph">
                  <wp:posOffset>5100320</wp:posOffset>
                </wp:positionV>
                <wp:extent cx="1220470" cy="187325"/>
                <wp:wrapSquare wrapText="right"/>
                <wp:docPr id="8" name="Shape 8"/>
                <a:graphic xmlns:a="http://schemas.openxmlformats.org/drawingml/2006/main">
                  <a:graphicData uri="http://schemas.microsoft.com/office/word/2010/wordprocessingShape">
                    <wps:wsp>
                      <wps:cNvSpPr txBox="1"/>
                      <wps:spPr>
                        <a:xfrm>
                          <a:ext cx="1220470" cy="1873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b/>
                                <w:bCs/>
                                <w:sz w:val="24"/>
                                <w:szCs w:val="24"/>
                              </w:rPr>
                              <w:t>Члены Комиссии</w:t>
                            </w:r>
                          </w:p>
                        </w:txbxContent>
                      </wps:txbx>
                      <wps:bodyPr wrap="none" lIns="0" tIns="0" rIns="0" bIns="0">
                        <a:noAutoFit/>
                      </wps:bodyPr>
                    </wps:wsp>
                  </a:graphicData>
                </a:graphic>
              </wp:anchor>
            </w:drawing>
          </mc:Choice>
          <mc:Fallback>
            <w:pict>
              <v:shape id="_x0000_s1034" type="#_x0000_t202" style="position:absolute;margin-left:70.700000000000003pt;margin-top:401.60000000000002pt;width:96.100000000000009pt;height:14.75pt;z-index:-12582937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b/>
                          <w:bCs/>
                          <w:sz w:val="24"/>
                          <w:szCs w:val="24"/>
                        </w:rPr>
                        <w:t>Члены Комиссии</w:t>
                      </w:r>
                    </w:p>
                  </w:txbxContent>
                </v:textbox>
                <w10:wrap type="square" side="right" anchorx="page"/>
              </v:shape>
            </w:pict>
          </mc:Fallback>
        </mc:AlternateContent>
      </w:r>
    </w:p>
    <w:p>
      <w:pPr>
        <w:pStyle w:val="Style2"/>
        <w:keepNext w:val="0"/>
        <w:keepLines w:val="0"/>
        <w:widowControl w:val="0"/>
        <w:shd w:val="clear" w:color="auto" w:fill="auto"/>
        <w:bidi w:val="0"/>
        <w:spacing w:before="0" w:after="0"/>
        <w:ind w:left="0" w:right="0" w:firstLine="760"/>
        <w:jc w:val="both"/>
      </w:pPr>
      <w:r>
        <w:drawing>
          <wp:anchor distT="0" distB="0" distL="0" distR="0" simplePos="0" relativeHeight="62914693" behindDoc="1" locked="0" layoutInCell="1" allowOverlap="1">
            <wp:simplePos x="0" y="0"/>
            <wp:positionH relativeFrom="margin">
              <wp:posOffset>2783840</wp:posOffset>
            </wp:positionH>
            <wp:positionV relativeFrom="margin">
              <wp:posOffset>3547745</wp:posOffset>
            </wp:positionV>
            <wp:extent cx="2363470" cy="2281555"/>
            <wp:wrapNone/>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9"/>
                    <a:stretch/>
                  </pic:blipFill>
                  <pic:spPr>
                    <a:xfrm>
                      <a:ext cx="2363470" cy="2281555"/>
                    </a:xfrm>
                    <a:prstGeom prst="rect"/>
                  </pic:spPr>
                </pic:pic>
              </a:graphicData>
            </a:graphic>
          </wp:anchor>
        </w:drawing>
      </w:r>
      <w:r>
        <w:rPr>
          <w:rStyle w:val="CharStyle3"/>
        </w:rPr>
        <w:t>С учетом вышеизложенного, Комиссия Архангельского УФАС России приходит к выводу о том, что Заказчик при формировании описания объекта закупки руководствуется объективными потребностями и при этом соблюдает условия о недопущении ограничения количества участников закупки.</w:t>
      </w:r>
    </w:p>
    <w:p>
      <w:pPr>
        <w:pStyle w:val="Style2"/>
        <w:keepNext w:val="0"/>
        <w:keepLines w:val="0"/>
        <w:widowControl w:val="0"/>
        <w:shd w:val="clear" w:color="auto" w:fill="auto"/>
        <w:bidi w:val="0"/>
        <w:spacing w:before="0" w:after="0"/>
        <w:ind w:left="0" w:right="0" w:firstLine="760"/>
        <w:jc w:val="both"/>
      </w:pPr>
      <w:r>
        <w:rPr>
          <w:rStyle w:val="CharStyle3"/>
        </w:rPr>
        <w:t>Заказчиком при описании объекта закупки не нарушены положения ФЗ «О контрактной системе».</w:t>
      </w:r>
    </w:p>
    <w:p>
      <w:pPr>
        <w:pStyle w:val="Style2"/>
        <w:keepNext w:val="0"/>
        <w:keepLines w:val="0"/>
        <w:widowControl w:val="0"/>
        <w:shd w:val="clear" w:color="auto" w:fill="auto"/>
        <w:bidi w:val="0"/>
        <w:spacing w:before="0" w:after="0"/>
        <w:ind w:left="0" w:right="0" w:firstLine="760"/>
        <w:jc w:val="both"/>
      </w:pPr>
      <w:r>
        <w:rPr>
          <w:rStyle w:val="CharStyle3"/>
        </w:rPr>
        <w:t>Вместе с тем, объективные причины о наличии препятствий при формировании и подаче заявки с учетом требований Извещения к составу заявки и невозможности приобретения товара с требуемыми Заказчику характеристиками Заявителем не представлены.</w:t>
      </w:r>
    </w:p>
    <w:p>
      <w:pPr>
        <w:pStyle w:val="Style14"/>
        <w:keepNext/>
        <w:keepLines/>
        <w:widowControl w:val="0"/>
        <w:shd w:val="clear" w:color="auto" w:fill="auto"/>
        <w:bidi w:val="0"/>
        <w:spacing w:before="0" w:after="0" w:line="276" w:lineRule="auto"/>
        <w:ind w:left="0" w:right="0" w:firstLine="760"/>
        <w:jc w:val="both"/>
      </w:pPr>
      <w:bookmarkStart w:id="16" w:name="bookmark16"/>
      <w:r>
        <w:rPr>
          <w:rStyle w:val="CharStyle15"/>
          <w:b/>
          <w:bCs/>
        </w:rPr>
        <w:t>Таким образом, довод Заявителя является необоснованным.</w:t>
      </w:r>
      <w:bookmarkEnd w:id="16"/>
    </w:p>
    <w:p>
      <w:pPr>
        <w:pStyle w:val="Style2"/>
        <w:keepNext w:val="0"/>
        <w:keepLines w:val="0"/>
        <w:widowControl w:val="0"/>
        <w:shd w:val="clear" w:color="auto" w:fill="auto"/>
        <w:bidi w:val="0"/>
        <w:spacing w:before="0" w:after="0"/>
        <w:ind w:left="0" w:right="0" w:firstLine="760"/>
        <w:jc w:val="both"/>
      </w:pPr>
      <w:r>
        <w:rPr>
          <w:rStyle w:val="CharStyle3"/>
        </w:rPr>
        <w:t>При проведении внеплановой проверки на основании пункта 1 части 15 статьи 99 ФЗ «О контрактной системе» данной закупки нарушений законодательства РФ о контрактной системе не выявлено.</w:t>
      </w:r>
    </w:p>
    <w:p>
      <w:pPr>
        <w:pStyle w:val="Style2"/>
        <w:keepNext w:val="0"/>
        <w:keepLines w:val="0"/>
        <w:widowControl w:val="0"/>
        <w:shd w:val="clear" w:color="auto" w:fill="auto"/>
        <w:bidi w:val="0"/>
        <w:spacing w:before="0" w:after="260" w:line="283" w:lineRule="auto"/>
        <w:ind w:left="0" w:right="0" w:firstLine="760"/>
        <w:jc w:val="both"/>
      </w:pPr>
      <w:r>
        <w:rPr>
          <w:rStyle w:val="CharStyle3"/>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14"/>
        <w:keepNext/>
        <w:keepLines/>
        <w:widowControl w:val="0"/>
        <w:shd w:val="clear" w:color="auto" w:fill="auto"/>
        <w:bidi w:val="0"/>
        <w:spacing w:before="0" w:after="260" w:line="240" w:lineRule="auto"/>
        <w:ind w:left="0" w:right="0" w:firstLine="0"/>
        <w:jc w:val="center"/>
      </w:pPr>
      <w:bookmarkStart w:id="18" w:name="bookmark18"/>
      <w:r>
        <w:rPr>
          <w:rStyle w:val="CharStyle15"/>
          <w:b/>
          <w:bCs/>
        </w:rPr>
        <w:t>РЕШИЛА:</w:t>
      </w:r>
      <w:bookmarkEnd w:id="18"/>
    </w:p>
    <w:p>
      <w:pPr>
        <w:pStyle w:val="Style2"/>
        <w:keepNext w:val="0"/>
        <w:keepLines w:val="0"/>
        <w:widowControl w:val="0"/>
        <w:shd w:val="clear" w:color="auto" w:fill="auto"/>
        <w:bidi w:val="0"/>
        <w:spacing w:before="0" w:after="140" w:line="240" w:lineRule="auto"/>
        <w:ind w:left="0" w:right="0" w:firstLine="740"/>
        <w:jc w:val="both"/>
      </w:pPr>
      <w:r>
        <w:rPr>
          <w:rStyle w:val="CharStyle3"/>
        </w:rPr>
        <w:t>1. Признать жалобу ООО "РЕНЕССАНС-МЕД" необо/шованной</w:t>
      </w:r>
    </w:p>
    <w:p>
      <w:pPr>
        <w:pStyle w:val="Style2"/>
        <w:keepNext w:val="0"/>
        <w:keepLines w:val="0"/>
        <w:widowControl w:val="0"/>
        <w:shd w:val="clear" w:color="auto" w:fill="auto"/>
        <w:bidi w:val="0"/>
        <w:spacing w:before="0" w:after="440" w:line="259" w:lineRule="auto"/>
        <w:ind w:left="0" w:right="0" w:firstLine="0"/>
        <w:jc w:val="both"/>
        <w:rPr>
          <w:sz w:val="20"/>
          <w:szCs w:val="20"/>
        </w:rPr>
      </w:pPr>
      <w:r>
        <w:rPr>
          <w:rStyle w:val="CharStyle3"/>
          <w:i/>
          <w:iCs/>
          <w:sz w:val="20"/>
          <w:szCs w:val="20"/>
          <w:u w:val="single"/>
        </w:rPr>
        <w:t>Примечание.</w:t>
      </w:r>
      <w:r>
        <w:rPr>
          <w:rStyle w:val="CharStyle3"/>
          <w:i/>
          <w:iCs/>
          <w:sz w:val="20"/>
          <w:szCs w:val="20"/>
        </w:rPr>
        <w:t xml:space="preserve"> 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месяг^ев со дня его принятия. </w:t>
      </w:r>
      <w:r>
        <w:rPr>
          <w:rStyle w:val="CharStyle3"/>
          <w:i/>
          <w:iCs/>
          <w:color w:val="5B5874"/>
          <w:sz w:val="20"/>
          <w:szCs w:val="20"/>
        </w:rPr>
        <w:t>/</w:t>
      </w:r>
    </w:p>
    <w:p>
      <w:pPr>
        <w:pStyle w:val="Style14"/>
        <w:keepNext/>
        <w:keepLines/>
        <w:widowControl w:val="0"/>
        <w:shd w:val="clear" w:color="auto" w:fill="auto"/>
        <w:bidi w:val="0"/>
        <w:spacing w:before="0" w:after="260" w:line="240" w:lineRule="auto"/>
        <w:ind w:left="0" w:right="0" w:firstLine="0"/>
        <w:jc w:val="left"/>
        <w:rPr>
          <w:sz w:val="24"/>
          <w:szCs w:val="24"/>
        </w:rPr>
      </w:pPr>
      <w:bookmarkStart w:id="20" w:name="bookmark20"/>
      <w:r>
        <w:rPr>
          <w:rStyle w:val="CharStyle15"/>
          <w:b/>
          <w:bCs/>
          <w:sz w:val="24"/>
          <w:szCs w:val="24"/>
        </w:rPr>
        <w:t>Председатель Комиссии</w:t>
      </w:r>
      <w:bookmarkEnd w:id="20"/>
    </w:p>
    <w:p>
      <w:pPr>
        <w:pStyle w:val="Style14"/>
        <w:keepNext/>
        <w:keepLines/>
        <w:widowControl w:val="0"/>
        <w:shd w:val="clear" w:color="auto" w:fill="auto"/>
        <w:bidi w:val="0"/>
        <w:spacing w:before="0" w:after="260" w:line="240" w:lineRule="auto"/>
        <w:ind w:left="0" w:right="0" w:firstLine="0"/>
        <w:jc w:val="right"/>
        <w:rPr>
          <w:sz w:val="24"/>
          <w:szCs w:val="24"/>
        </w:rPr>
      </w:pPr>
      <w:r>
        <w:rPr>
          <w:rStyle w:val="CharStyle15"/>
          <w:b/>
          <w:bCs/>
          <w:sz w:val="24"/>
          <w:szCs w:val="24"/>
        </w:rPr>
        <w:t>Н.В. Вознесенская</w:t>
      </w:r>
    </w:p>
    <w:p>
      <w:pPr>
        <w:pStyle w:val="Style14"/>
        <w:keepNext/>
        <w:keepLines/>
        <w:widowControl w:val="0"/>
        <w:shd w:val="clear" w:color="auto" w:fill="auto"/>
        <w:bidi w:val="0"/>
        <w:spacing w:before="0" w:after="200" w:line="240" w:lineRule="auto"/>
        <w:ind w:left="0" w:right="0" w:firstLine="0"/>
        <w:jc w:val="right"/>
        <w:rPr>
          <w:sz w:val="24"/>
          <w:szCs w:val="24"/>
        </w:rPr>
      </w:pPr>
      <w:r>
        <w:rPr>
          <w:rStyle w:val="CharStyle15"/>
          <w:b/>
          <w:bCs/>
          <w:sz w:val="24"/>
          <w:szCs w:val="24"/>
        </w:rPr>
        <w:t>С.Н. Вижевцева</w:t>
      </w:r>
    </w:p>
    <w:sectPr>
      <w:headerReference w:type="default" r:id="rId11"/>
      <w:footnotePr>
        <w:pos w:val="pageBottom"/>
        <w:numFmt w:val="decimal"/>
        <w:numRestart w:val="continuous"/>
      </w:footnotePr>
      <w:pgSz w:w="11900" w:h="16840"/>
      <w:pgMar w:top="849" w:right="785" w:bottom="849" w:left="1317" w:header="0" w:footer="421"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6645910</wp:posOffset>
              </wp:positionH>
              <wp:positionV relativeFrom="page">
                <wp:posOffset>329565</wp:posOffset>
              </wp:positionV>
              <wp:extent cx="228600" cy="111760"/>
              <wp:wrapNone/>
              <wp:docPr id="3" name="Shape 3"/>
              <a:graphic xmlns:a="http://schemas.openxmlformats.org/drawingml/2006/main">
                <a:graphicData uri="http://schemas.microsoft.com/office/word/2010/wordprocessingShape">
                  <wps:wsp>
                    <wps:cNvSpPr txBox="1"/>
                    <wps:spPr>
                      <a:xfrm>
                        <a:ext cx="228600" cy="11176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19"/>
                              <w:szCs w:val="19"/>
                            </w:rPr>
                          </w:pPr>
                          <w:r>
                            <w:rPr>
                              <w:rStyle w:val="CharStyle23"/>
                              <w:sz w:val="19"/>
                              <w:szCs w:val="19"/>
                            </w:rPr>
                            <w:t>эЗ/6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23.29999999999995pt;margin-top:25.949999999999999pt;width:18.pt;height:8.8000000000000007pt;z-index:-188744062;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19"/>
                        <w:szCs w:val="19"/>
                      </w:rPr>
                    </w:pPr>
                    <w:r>
                      <w:rPr>
                        <w:rStyle w:val="CharStyle23"/>
                        <w:sz w:val="19"/>
                        <w:szCs w:val="19"/>
                      </w:rPr>
                      <w:t>эЗ/6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805180</wp:posOffset>
              </wp:positionH>
              <wp:positionV relativeFrom="page">
                <wp:posOffset>472440</wp:posOffset>
              </wp:positionV>
              <wp:extent cx="6087745" cy="0"/>
              <wp:wrapNone/>
              <wp:docPr id="5" name="Shape 5"/>
              <a:graphic xmlns:a="http://schemas.openxmlformats.org/drawingml/2006/main">
                <a:graphicData uri="http://schemas.microsoft.com/office/word/2010/wordprocessingShape">
                  <wps:wsp>
                    <wps:cNvCnPr/>
                    <wps:spPr>
                      <a:xfrm>
                        <a:ext cx="6087745" cy="0"/>
                      </a:xfrm>
                      <a:prstGeom prst="straightConnector1"/>
                      <a:ln w="12700">
                        <a:solidFill/>
                      </a:ln>
                    </wps:spPr>
                    <wps:bodyPr/>
                  </wps:wsp>
                </a:graphicData>
              </a:graphic>
            </wp:anchor>
          </w:drawing>
        </mc:Choice>
        <mc:Fallback>
          <w:pict>
            <v:shape o:spt="32" o:oned="true" path="m,l21600,21600e" style="position:absolute;margin-left:63.399999999999999pt;margin-top:37.200000000000003pt;width:479.35000000000002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6694805</wp:posOffset>
              </wp:positionH>
              <wp:positionV relativeFrom="page">
                <wp:posOffset>379095</wp:posOffset>
              </wp:positionV>
              <wp:extent cx="221615" cy="111760"/>
              <wp:wrapNone/>
              <wp:docPr id="12" name="Shape 12"/>
              <a:graphic xmlns:a="http://schemas.openxmlformats.org/drawingml/2006/main">
                <a:graphicData uri="http://schemas.microsoft.com/office/word/2010/wordprocessingShape">
                  <wps:wsp>
                    <wps:cNvSpPr txBox="1"/>
                    <wps:spPr>
                      <a:xfrm>
                        <a:ext cx="221615" cy="11176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17"/>
                              <w:szCs w:val="17"/>
                            </w:rPr>
                          </w:pPr>
                          <w:r>
                            <w:rPr>
                              <w:rStyle w:val="CharStyle23"/>
                              <w:sz w:val="17"/>
                              <w:szCs w:val="17"/>
                              <w:lang w:val="en-US" w:eastAsia="en-US"/>
                            </w:rPr>
                            <w:t xml:space="preserve">J </w:t>
                          </w:r>
                          <w:r>
                            <w:rPr>
                              <w:rStyle w:val="CharStyle23"/>
                              <w:sz w:val="17"/>
                              <w:szCs w:val="17"/>
                            </w:rPr>
                            <w:t>6/6</w:t>
                          </w:r>
                        </w:p>
                      </w:txbxContent>
                    </wps:txbx>
                    <wps:bodyPr wrap="none" lIns="0" tIns="0" rIns="0" bIns="0">
                      <a:spAutoFit/>
                    </wps:bodyPr>
                  </wps:wsp>
                </a:graphicData>
              </a:graphic>
            </wp:anchor>
          </w:drawing>
        </mc:Choice>
        <mc:Fallback>
          <w:pict>
            <v:shape id="_x0000_s1038" type="#_x0000_t202" style="position:absolute;margin-left:527.14999999999998pt;margin-top:29.850000000000001pt;width:17.449999999999999pt;height:8.8000000000000007pt;z-index:-188744059;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17"/>
                        <w:szCs w:val="17"/>
                      </w:rPr>
                    </w:pPr>
                    <w:r>
                      <w:rPr>
                        <w:rStyle w:val="CharStyle23"/>
                        <w:sz w:val="17"/>
                        <w:szCs w:val="17"/>
                        <w:lang w:val="en-US" w:eastAsia="en-US"/>
                      </w:rPr>
                      <w:t xml:space="preserve">J </w:t>
                    </w:r>
                    <w:r>
                      <w:rPr>
                        <w:rStyle w:val="CharStyle23"/>
                        <w:sz w:val="17"/>
                        <w:szCs w:val="17"/>
                      </w:rPr>
                      <w:t>6/6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849630</wp:posOffset>
              </wp:positionH>
              <wp:positionV relativeFrom="page">
                <wp:posOffset>509270</wp:posOffset>
              </wp:positionV>
              <wp:extent cx="6089650" cy="0"/>
              <wp:wrapNone/>
              <wp:docPr id="14" name="Shape 14"/>
              <a:graphic xmlns:a="http://schemas.openxmlformats.org/drawingml/2006/main">
                <a:graphicData uri="http://schemas.microsoft.com/office/word/2010/wordprocessingShape">
                  <wps:wsp>
                    <wps:cNvCnPr/>
                    <wps:spPr>
                      <a:xfrm>
                        <a:ext cx="6089650" cy="0"/>
                      </a:xfrm>
                      <a:prstGeom prst="straightConnector1"/>
                      <a:ln w="12700">
                        <a:solidFill/>
                      </a:ln>
                    </wps:spPr>
                    <wps:bodyPr/>
                  </wps:wsp>
                </a:graphicData>
              </a:graphic>
            </wp:anchor>
          </w:drawing>
        </mc:Choice>
        <mc:Fallback>
          <w:pict>
            <v:shape o:spt="32" o:oned="true" path="m,l21600,21600e" style="position:absolute;margin-left:66.900000000000006pt;margin-top:40.100000000000001pt;width:479.5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Arial" w:eastAsia="Arial" w:hAnsi="Arial" w:cs="Arial"/>
        <w:b/>
        <w:bCs/>
        <w:i w:val="0"/>
        <w:iCs w:val="0"/>
        <w:smallCaps w:val="0"/>
        <w:strike w:val="0"/>
        <w:color w:val="5B5874"/>
        <w:spacing w:val="0"/>
        <w:w w:val="100"/>
        <w:position w:val="0"/>
        <w:sz w:val="8"/>
        <w:szCs w:val="8"/>
        <w:u w:val="none"/>
        <w:shd w:val="clear" w:color="auto" w:fill="auto"/>
        <w:vertAlign w:val="superscript"/>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7">
    <w:name w:val="Body text (2)_"/>
    <w:basedOn w:val="DefaultParagraphFont"/>
    <w:link w:val="Style6"/>
    <w:rPr>
      <w:rFonts w:ascii="Times New Roman" w:eastAsia="Times New Roman" w:hAnsi="Times New Roman" w:cs="Times New Roman"/>
      <w:b w:val="0"/>
      <w:bCs w:val="0"/>
      <w:i w:val="0"/>
      <w:iCs w:val="0"/>
      <w:smallCaps w:val="0"/>
      <w:strike w:val="0"/>
      <w:color w:val="252249"/>
      <w:sz w:val="17"/>
      <w:szCs w:val="17"/>
      <w:u w:val="none"/>
    </w:rPr>
  </w:style>
  <w:style w:type="character" w:customStyle="1" w:styleId="CharStyle9">
    <w:name w:val="Heading #1_"/>
    <w:basedOn w:val="DefaultParagraphFont"/>
    <w:link w:val="Style8"/>
    <w:rPr>
      <w:b w:val="0"/>
      <w:bCs w:val="0"/>
      <w:i w:val="0"/>
      <w:iCs w:val="0"/>
      <w:smallCaps w:val="0"/>
      <w:strike w:val="0"/>
      <w:color w:val="252249"/>
      <w:sz w:val="58"/>
      <w:szCs w:val="58"/>
      <w:u w:val="none"/>
    </w:rPr>
  </w:style>
  <w:style w:type="character" w:customStyle="1" w:styleId="CharStyle11">
    <w:name w:val="Body text (4)_"/>
    <w:basedOn w:val="DefaultParagraphFont"/>
    <w:link w:val="Style10"/>
    <w:rPr>
      <w:rFonts w:ascii="Times New Roman" w:eastAsia="Times New Roman" w:hAnsi="Times New Roman" w:cs="Times New Roman"/>
      <w:b w:val="0"/>
      <w:bCs w:val="0"/>
      <w:i w:val="0"/>
      <w:iCs w:val="0"/>
      <w:smallCaps w:val="0"/>
      <w:strike w:val="0"/>
      <w:color w:val="252249"/>
      <w:sz w:val="19"/>
      <w:szCs w:val="19"/>
      <w:u w:val="none"/>
    </w:rPr>
  </w:style>
  <w:style w:type="character" w:customStyle="1" w:styleId="CharStyle15">
    <w:name w:val="Heading #2_"/>
    <w:basedOn w:val="DefaultParagraphFont"/>
    <w:link w:val="Style14"/>
    <w:rPr>
      <w:rFonts w:ascii="Times New Roman" w:eastAsia="Times New Roman" w:hAnsi="Times New Roman" w:cs="Times New Roman"/>
      <w:b/>
      <w:bCs/>
      <w:i w:val="0"/>
      <w:iCs w:val="0"/>
      <w:smallCaps w:val="0"/>
      <w:strike w:val="0"/>
      <w:sz w:val="22"/>
      <w:szCs w:val="22"/>
      <w:u w:val="none"/>
    </w:rPr>
  </w:style>
  <w:style w:type="character" w:customStyle="1" w:styleId="CharStyle18">
    <w:name w:val="Body text (3)_"/>
    <w:basedOn w:val="DefaultParagraphFont"/>
    <w:link w:val="Style17"/>
    <w:rPr>
      <w:rFonts w:ascii="Arial" w:eastAsia="Arial" w:hAnsi="Arial" w:cs="Arial"/>
      <w:b/>
      <w:bCs/>
      <w:i w:val="0"/>
      <w:iCs w:val="0"/>
      <w:smallCaps w:val="0"/>
      <w:strike w:val="0"/>
      <w:color w:val="5B5874"/>
      <w:sz w:val="8"/>
      <w:szCs w:val="8"/>
      <w:u w:val="none"/>
    </w:rPr>
  </w:style>
  <w:style w:type="character" w:customStyle="1" w:styleId="CharStyle23">
    <w:name w:val="Header or footer (2)_"/>
    <w:basedOn w:val="DefaultParagraphFont"/>
    <w:link w:val="Style22"/>
    <w:rPr>
      <w:rFonts w:ascii="Times New Roman" w:eastAsia="Times New Roman" w:hAnsi="Times New Roman" w:cs="Times New Roman"/>
      <w:b w:val="0"/>
      <w:bCs w:val="0"/>
      <w:i w:val="0"/>
      <w:iCs w:val="0"/>
      <w:smallCaps w:val="0"/>
      <w:strike w:val="0"/>
      <w:sz w:val="20"/>
      <w:szCs w:val="20"/>
      <w:u w:val="none"/>
    </w:rPr>
  </w:style>
  <w:style w:type="character" w:customStyle="1" w:styleId="CharStyle27">
    <w:name w:val="Other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styleId="Style2">
    <w:name w:val="Body text"/>
    <w:basedOn w:val="Normal"/>
    <w:link w:val="CharStyle3"/>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6">
    <w:name w:val="Body text (2)"/>
    <w:basedOn w:val="Normal"/>
    <w:link w:val="CharStyle7"/>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252249"/>
      <w:sz w:val="17"/>
      <w:szCs w:val="17"/>
      <w:u w:val="none"/>
    </w:rPr>
  </w:style>
  <w:style w:type="paragraph" w:customStyle="1" w:styleId="Style8">
    <w:name w:val="Heading #1"/>
    <w:basedOn w:val="Normal"/>
    <w:link w:val="CharStyle9"/>
    <w:pPr>
      <w:widowControl w:val="0"/>
      <w:shd w:val="clear" w:color="auto" w:fill="auto"/>
      <w:outlineLvl w:val="0"/>
    </w:pPr>
    <w:rPr>
      <w:b w:val="0"/>
      <w:bCs w:val="0"/>
      <w:i w:val="0"/>
      <w:iCs w:val="0"/>
      <w:smallCaps w:val="0"/>
      <w:strike w:val="0"/>
      <w:color w:val="252249"/>
      <w:sz w:val="58"/>
      <w:szCs w:val="58"/>
      <w:u w:val="none"/>
    </w:rPr>
  </w:style>
  <w:style w:type="paragraph" w:customStyle="1" w:styleId="Style10">
    <w:name w:val="Body text (4)"/>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color w:val="252249"/>
      <w:sz w:val="19"/>
      <w:szCs w:val="19"/>
      <w:u w:val="none"/>
    </w:rPr>
  </w:style>
  <w:style w:type="paragraph" w:customStyle="1" w:styleId="Style14">
    <w:name w:val="Heading #2"/>
    <w:basedOn w:val="Normal"/>
    <w:link w:val="CharStyle15"/>
    <w:pPr>
      <w:widowControl w:val="0"/>
      <w:shd w:val="clear" w:color="auto" w:fill="auto"/>
      <w:spacing w:line="266" w:lineRule="auto"/>
      <w:outlineLvl w:val="1"/>
    </w:pPr>
    <w:rPr>
      <w:rFonts w:ascii="Times New Roman" w:eastAsia="Times New Roman" w:hAnsi="Times New Roman" w:cs="Times New Roman"/>
      <w:b/>
      <w:bCs/>
      <w:i w:val="0"/>
      <w:iCs w:val="0"/>
      <w:smallCaps w:val="0"/>
      <w:strike w:val="0"/>
      <w:sz w:val="22"/>
      <w:szCs w:val="22"/>
      <w:u w:val="none"/>
    </w:rPr>
  </w:style>
  <w:style w:type="paragraph" w:customStyle="1" w:styleId="Style17">
    <w:name w:val="Body text (3)"/>
    <w:basedOn w:val="Normal"/>
    <w:link w:val="CharStyle18"/>
    <w:pPr>
      <w:widowControl w:val="0"/>
      <w:shd w:val="clear" w:color="auto" w:fill="auto"/>
      <w:spacing w:after="80"/>
    </w:pPr>
    <w:rPr>
      <w:rFonts w:ascii="Arial" w:eastAsia="Arial" w:hAnsi="Arial" w:cs="Arial"/>
      <w:b/>
      <w:bCs/>
      <w:i w:val="0"/>
      <w:iCs w:val="0"/>
      <w:smallCaps w:val="0"/>
      <w:strike w:val="0"/>
      <w:color w:val="5B5874"/>
      <w:sz w:val="8"/>
      <w:szCs w:val="8"/>
      <w:u w:val="none"/>
    </w:rPr>
  </w:style>
  <w:style w:type="paragraph" w:customStyle="1" w:styleId="Style22">
    <w:name w:val="Header or footer (2)"/>
    <w:basedOn w:val="Normal"/>
    <w:link w:val="CharStyle2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6">
    <w:name w:val="Other"/>
    <w:basedOn w:val="Normal"/>
    <w:link w:val="CharStyle27"/>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header" Target="header3.xml"/></Relationships>
</file>