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688975" cy="79883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688975" cy="798830"/>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center"/>
        <w:rPr>
          <w:sz w:val="26"/>
          <w:szCs w:val="26"/>
        </w:rPr>
      </w:pPr>
      <w:r>
        <w:rPr>
          <w:rStyle w:val="CharStyle3"/>
          <w:sz w:val="26"/>
          <w:szCs w:val="26"/>
        </w:rPr>
        <w:t>ФЕДЕРАЛЬНАЯ</w:t>
      </w:r>
    </w:p>
    <w:p>
      <w:pPr>
        <w:pStyle w:val="Style2"/>
        <w:keepNext w:val="0"/>
        <w:keepLines w:val="0"/>
        <w:widowControl w:val="0"/>
        <w:shd w:val="clear" w:color="auto" w:fill="auto"/>
        <w:bidi w:val="0"/>
        <w:spacing w:before="0" w:after="260" w:line="240" w:lineRule="auto"/>
        <w:ind w:left="0" w:right="0" w:firstLine="0"/>
        <w:jc w:val="center"/>
        <w:rPr>
          <w:sz w:val="26"/>
          <w:szCs w:val="26"/>
        </w:rPr>
      </w:pPr>
      <w:r>
        <w:rPr>
          <w:rStyle w:val="CharStyle3"/>
          <w:sz w:val="26"/>
          <w:szCs w:val="26"/>
        </w:rP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26"/>
          <w:szCs w:val="26"/>
        </w:rPr>
      </w:pPr>
      <w:r>
        <w:rPr>
          <w:rStyle w:val="CharStyle3"/>
          <w:sz w:val="26"/>
          <w:szCs w:val="26"/>
        </w:rPr>
        <w:t>УПРАВЛЕНИЕ</w:t>
      </w:r>
    </w:p>
    <w:p>
      <w:pPr>
        <w:pStyle w:val="Style2"/>
        <w:keepNext w:val="0"/>
        <w:keepLines w:val="0"/>
        <w:widowControl w:val="0"/>
        <w:shd w:val="clear" w:color="auto" w:fill="auto"/>
        <w:bidi w:val="0"/>
        <w:spacing w:before="0" w:after="0"/>
        <w:ind w:left="0" w:right="0" w:firstLine="0"/>
        <w:jc w:val="center"/>
        <w:rPr>
          <w:sz w:val="20"/>
          <w:szCs w:val="20"/>
        </w:rPr>
      </w:pPr>
      <w:r>
        <w:rPr>
          <w:rStyle w:val="CharStyle3"/>
          <w:sz w:val="26"/>
          <w:szCs w:val="26"/>
        </w:rPr>
        <w:t>Федеральной антимонопольной</w:t>
        <w:br/>
        <w:t>службы по Ханты-Мансийскому</w:t>
        <w:br/>
        <w:t>автономному округу - Югре</w:t>
        <w:br/>
      </w:r>
      <w:r>
        <w:rPr>
          <w:rStyle w:val="CharStyle3"/>
        </w:rPr>
        <w:t>ул. Мира, д. 27, Ханты-Мансийск, 628012</w:t>
        <w:br/>
        <w:t>телефон/факе +7 (3467) 38-80-81</w:t>
        <w:br/>
      </w:r>
      <w:r>
        <w:rPr>
          <w:rStyle w:val="CharStyle3"/>
          <w:sz w:val="20"/>
          <w:szCs w:val="20"/>
          <w:lang w:val="en-US" w:eastAsia="en-US"/>
        </w:rPr>
        <w:t xml:space="preserve">e-mail: m86@fab\gwnb. </w:t>
      </w:r>
      <w:r>
        <w:rPr>
          <w:rStyle w:val="CharStyle3"/>
          <w:sz w:val="20"/>
          <w:szCs w:val="20"/>
        </w:rPr>
        <w:t xml:space="preserve">сайт </w:t>
      </w:r>
      <w:r>
        <w:rPr>
          <w:rStyle w:val="CharStyle3"/>
          <w:sz w:val="20"/>
          <w:szCs w:val="20"/>
          <w:lang w:val="en-US" w:eastAsia="en-US"/>
        </w:rPr>
        <w:t>htip://hn^^^</w:t>
      </w:r>
    </w:p>
    <w:p>
      <w:pPr>
        <w:pStyle w:val="Style7"/>
        <w:keepNext w:val="0"/>
        <w:keepLines w:val="0"/>
        <w:widowControl w:val="0"/>
        <w:shd w:val="clear" w:color="auto" w:fill="auto"/>
        <w:tabs>
          <w:tab w:pos="2899" w:val="left"/>
        </w:tabs>
        <w:bidi w:val="0"/>
        <w:spacing w:before="0" w:after="0"/>
        <w:ind w:left="0" w:right="0" w:firstLine="0"/>
        <w:jc w:val="both"/>
      </w:pPr>
      <w:r>
        <w:rPr>
          <w:rStyle w:val="CharStyle8"/>
        </w:rPr>
        <w:t>ИНН 8601009316 КПП 860101061 ОГРН 1028600512093</w:t>
      </w:r>
    </w:p>
    <w:p>
      <w:pPr>
        <w:pStyle w:val="Style9"/>
        <w:keepNext/>
        <w:keepLines/>
        <w:widowControl w:val="0"/>
        <w:shd w:val="clear" w:color="auto" w:fill="auto"/>
        <w:tabs>
          <w:tab w:pos="2899" w:val="left"/>
        </w:tabs>
        <w:bidi w:val="0"/>
        <w:spacing w:before="0" w:after="0"/>
        <w:ind w:left="0" w:right="0" w:firstLine="0"/>
        <w:jc w:val="center"/>
      </w:pPr>
      <w:bookmarkStart w:id="0" w:name="bookmark0"/>
      <w:r>
        <w:rPr>
          <w:rStyle w:val="CharStyle10"/>
          <w:lang w:val="ru-RU" w:eastAsia="ru-RU"/>
        </w:rPr>
        <w:t>ою^.</w:t>
        <w:tab/>
      </w:r>
      <w:r>
        <w:rPr>
          <w:rStyle w:val="CharStyle10"/>
        </w:rPr>
        <w:t>asm w</w:t>
      </w:r>
      <w:bookmarkEnd w:id="0"/>
    </w:p>
    <w:p>
      <w:pPr>
        <w:pStyle w:val="Style2"/>
        <w:keepNext w:val="0"/>
        <w:keepLines w:val="0"/>
        <w:widowControl w:val="0"/>
        <w:shd w:val="clear" w:color="auto" w:fill="auto"/>
        <w:tabs>
          <w:tab w:pos="2659" w:val="left"/>
        </w:tabs>
        <w:bidi w:val="0"/>
        <w:spacing w:before="0" w:after="0" w:line="266" w:lineRule="auto"/>
        <w:ind w:left="0" w:right="0" w:firstLine="0"/>
        <w:jc w:val="left"/>
      </w:pPr>
      <w:r>
        <w:rPr>
          <w:rStyle w:val="CharStyle3"/>
          <w:lang w:val="en-US" w:eastAsia="en-US"/>
        </w:rPr>
        <w:t>Ila Ne</w:t>
        <w:tab/>
      </w:r>
      <w:r>
        <w:rPr>
          <w:rStyle w:val="CharStyle3"/>
        </w:rPr>
        <w:t>от</w:t>
      </w:r>
    </w:p>
    <w:p>
      <w:pPr>
        <w:pStyle w:val="Style11"/>
        <w:keepNext/>
        <w:keepLines/>
        <w:widowControl w:val="0"/>
        <w:shd w:val="clear" w:color="auto" w:fill="auto"/>
        <w:bidi w:val="0"/>
        <w:spacing w:before="0" w:after="0" w:line="254" w:lineRule="auto"/>
        <w:ind w:left="0" w:right="0" w:firstLine="0"/>
        <w:jc w:val="both"/>
      </w:pPr>
      <w:bookmarkStart w:id="2" w:name="bookmark2"/>
      <w:r>
        <w:rPr>
          <w:rStyle w:val="CharStyle12"/>
          <w:b/>
          <w:bCs/>
        </w:rPr>
        <w:t>Оператор электронной площадки:</w:t>
      </w:r>
      <w:bookmarkEnd w:id="2"/>
    </w:p>
    <w:p>
      <w:pPr>
        <w:pStyle w:val="Style13"/>
        <w:keepNext w:val="0"/>
        <w:keepLines w:val="0"/>
        <w:widowControl w:val="0"/>
        <w:shd w:val="clear" w:color="auto" w:fill="auto"/>
        <w:bidi w:val="0"/>
        <w:spacing w:before="0" w:after="0"/>
        <w:ind w:left="0" w:right="0" w:firstLine="0"/>
        <w:jc w:val="left"/>
      </w:pPr>
      <w:r>
        <w:rPr>
          <w:rStyle w:val="CharStyle14"/>
        </w:rPr>
        <w:t>АО "Сбербанк-</w:t>
      </w:r>
      <w:r>
        <w:rPr>
          <w:rStyle w:val="CharStyle14"/>
          <w:lang w:val="en-US" w:eastAsia="en-US"/>
        </w:rPr>
        <w:t>ACT"</w:t>
      </w:r>
    </w:p>
    <w:p>
      <w:pPr>
        <w:pStyle w:val="Style13"/>
        <w:keepNext w:val="0"/>
        <w:keepLines w:val="0"/>
        <w:widowControl w:val="0"/>
        <w:shd w:val="clear" w:color="auto" w:fill="auto"/>
        <w:bidi w:val="0"/>
        <w:spacing w:before="0" w:after="0"/>
        <w:ind w:left="0" w:right="0" w:firstLine="0"/>
        <w:jc w:val="left"/>
      </w:pPr>
      <w:r>
        <w:rPr>
          <w:rStyle w:val="CharStyle14"/>
        </w:rPr>
        <w:t>119435, г. Москва, Большой Саввинский переулок, д.12, стр.9</w:t>
      </w:r>
    </w:p>
    <w:p>
      <w:pPr>
        <w:pStyle w:val="Style13"/>
        <w:keepNext w:val="0"/>
        <w:keepLines w:val="0"/>
        <w:widowControl w:val="0"/>
        <w:shd w:val="clear" w:color="auto" w:fill="auto"/>
        <w:bidi w:val="0"/>
        <w:spacing w:before="0" w:after="0"/>
        <w:ind w:left="0" w:right="0" w:firstLine="0"/>
        <w:jc w:val="left"/>
      </w:pPr>
      <w:r>
        <w:rPr>
          <w:rStyle w:val="CharStyle14"/>
        </w:rPr>
        <w:t>тел.: (495) 7872999/97 доб. 369, Факс: (495) 7872998</w:t>
      </w:r>
    </w:p>
    <w:p>
      <w:pPr>
        <w:pStyle w:val="Style13"/>
        <w:keepNext w:val="0"/>
        <w:keepLines w:val="0"/>
        <w:widowControl w:val="0"/>
        <w:shd w:val="clear" w:color="auto" w:fill="auto"/>
        <w:bidi w:val="0"/>
        <w:spacing w:before="0" w:after="360"/>
        <w:ind w:left="0" w:right="0" w:firstLine="0"/>
        <w:jc w:val="both"/>
      </w:pPr>
      <w:r>
        <w:rPr>
          <w:rStyle w:val="CharStyle14"/>
          <w:lang w:val="en-US" w:eastAsia="en-US"/>
        </w:rPr>
        <w:t xml:space="preserve">e-mail: </w:t>
      </w:r>
      <w:r>
        <w:fldChar w:fldCharType="begin"/>
      </w:r>
      <w:r>
        <w:rPr/>
        <w:instrText> HYPERLINK "mailto:ko@sberbaiik-ast.ru" </w:instrText>
      </w:r>
      <w:r>
        <w:fldChar w:fldCharType="separate"/>
      </w:r>
      <w:r>
        <w:rPr>
          <w:rStyle w:val="CharStyle14"/>
          <w:lang w:val="en-US" w:eastAsia="en-US"/>
        </w:rPr>
        <w:t>ko@sberbaiik-ast.ru</w:t>
      </w:r>
      <w:r>
        <w:fldChar w:fldCharType="end"/>
      </w:r>
      <w:r>
        <w:rPr>
          <w:rStyle w:val="CharStyle14"/>
          <w:lang w:val="en-US" w:eastAsia="en-US"/>
        </w:rPr>
        <w:t>.</w:t>
      </w:r>
    </w:p>
    <w:p>
      <w:pPr>
        <w:pStyle w:val="Style13"/>
        <w:keepNext w:val="0"/>
        <w:keepLines w:val="0"/>
        <w:widowControl w:val="0"/>
        <w:shd w:val="clear" w:color="auto" w:fill="auto"/>
        <w:bidi w:val="0"/>
        <w:spacing w:before="0" w:after="0"/>
        <w:ind w:left="0" w:right="0" w:firstLine="0"/>
        <w:jc w:val="both"/>
      </w:pPr>
      <w:r>
        <w:rPr>
          <w:rStyle w:val="CharStyle14"/>
        </w:rPr>
        <w:t>Заявитель:</w:t>
      </w:r>
    </w:p>
    <w:p>
      <w:pPr>
        <w:pStyle w:val="Style13"/>
        <w:keepNext w:val="0"/>
        <w:keepLines w:val="0"/>
        <w:widowControl w:val="0"/>
        <w:shd w:val="clear" w:color="auto" w:fill="auto"/>
        <w:bidi w:val="0"/>
        <w:spacing w:before="0" w:after="0"/>
        <w:ind w:left="0" w:right="0" w:firstLine="0"/>
        <w:jc w:val="both"/>
      </w:pPr>
      <w:r>
        <w:rPr>
          <w:rStyle w:val="CharStyle14"/>
        </w:rPr>
        <w:t>ИП Кравченко А.В.</w:t>
      </w:r>
    </w:p>
    <w:p>
      <w:pPr>
        <w:pStyle w:val="Style13"/>
        <w:keepNext w:val="0"/>
        <w:keepLines w:val="0"/>
        <w:widowControl w:val="0"/>
        <w:shd w:val="clear" w:color="auto" w:fill="auto"/>
        <w:bidi w:val="0"/>
        <w:spacing w:before="0" w:after="360"/>
        <w:ind w:left="0" w:right="0" w:firstLine="0"/>
        <w:jc w:val="left"/>
      </w:pPr>
      <w:r>
        <w:rPr>
          <w:rStyle w:val="CharStyle14"/>
        </w:rPr>
        <w:t>188335, Ленинградская область, Гатчинский р- он, д. Ляды, ул. Деревенская, д. 17</w:t>
      </w:r>
    </w:p>
    <w:p>
      <w:pPr>
        <w:pStyle w:val="Style13"/>
        <w:keepNext w:val="0"/>
        <w:keepLines w:val="0"/>
        <w:widowControl w:val="0"/>
        <w:shd w:val="clear" w:color="auto" w:fill="auto"/>
        <w:bidi w:val="0"/>
        <w:spacing w:before="0" w:after="0"/>
        <w:ind w:left="0" w:right="0" w:firstLine="0"/>
        <w:jc w:val="both"/>
      </w:pPr>
      <w:r>
        <w:rPr>
          <w:rStyle w:val="CharStyle14"/>
        </w:rPr>
        <w:t>Заказчик:</w:t>
      </w:r>
    </w:p>
    <w:p>
      <w:pPr>
        <w:pStyle w:val="Style13"/>
        <w:keepNext w:val="0"/>
        <w:keepLines w:val="0"/>
        <w:widowControl w:val="0"/>
        <w:shd w:val="clear" w:color="auto" w:fill="auto"/>
        <w:bidi w:val="0"/>
        <w:spacing w:before="0" w:after="0"/>
        <w:ind w:left="0" w:right="0" w:firstLine="0"/>
        <w:jc w:val="left"/>
        <w:sectPr>
          <w:footerReference w:type="default" r:id="rId7"/>
          <w:footerReference w:type="even" r:id="rId8"/>
          <w:footerReference w:type="first" r:id="rId9"/>
          <w:footnotePr>
            <w:pos w:val="pageBottom"/>
            <w:numFmt w:val="decimal"/>
            <w:numRestart w:val="continuous"/>
          </w:footnotePr>
          <w:pgSz w:w="16840" w:h="23800"/>
          <w:pgMar w:top="1024" w:right="1102" w:bottom="2031" w:left="2307" w:header="0" w:footer="3" w:gutter="0"/>
          <w:pgNumType w:start="1"/>
          <w:cols w:num="2" w:space="720" w:equalWidth="0">
            <w:col w:w="5549" w:space="1450"/>
            <w:col w:w="6432"/>
          </w:cols>
          <w:noEndnote/>
          <w:titlePg/>
          <w:rtlGutter w:val="0"/>
          <w:docGrid w:linePitch="360"/>
        </w:sectPr>
      </w:pPr>
      <w:r>
        <w:rPr>
          <w:rStyle w:val="CharStyle14"/>
        </w:rPr>
        <w:t>Бюджетное учреждение Ханты-Мансийского автономного округа - Югры «Няганская городская детская поликлиника» 628181, Ханты-Мансийский - Югра автономный округ, г. Нягань, ул. Загородных, Д.2</w:t>
      </w:r>
    </w:p>
    <w:p>
      <w:pPr>
        <w:widowControl w:val="0"/>
        <w:spacing w:line="202" w:lineRule="exact"/>
        <w:rPr>
          <w:sz w:val="16"/>
          <w:szCs w:val="16"/>
        </w:rPr>
      </w:pPr>
    </w:p>
    <w:p>
      <w:pPr>
        <w:widowControl w:val="0"/>
        <w:spacing w:line="1" w:lineRule="exact"/>
        <w:sectPr>
          <w:footnotePr>
            <w:pos w:val="pageBottom"/>
            <w:numFmt w:val="decimal"/>
            <w:numRestart w:val="continuous"/>
          </w:footnotePr>
          <w:type w:val="continuous"/>
          <w:pgSz w:w="16840" w:h="23800"/>
          <w:pgMar w:top="867" w:right="0" w:bottom="2189" w:left="0" w:header="0" w:footer="3" w:gutter="0"/>
          <w:cols w:space="720"/>
          <w:noEndnote/>
          <w:rtlGutter w:val="0"/>
          <w:docGrid w:linePitch="360"/>
        </w:sectPr>
      </w:pPr>
    </w:p>
    <w:p>
      <w:pPr>
        <w:pStyle w:val="Style13"/>
        <w:keepNext w:val="0"/>
        <w:keepLines w:val="0"/>
        <w:widowControl w:val="0"/>
        <w:shd w:val="clear" w:color="auto" w:fill="auto"/>
        <w:bidi w:val="0"/>
        <w:spacing w:before="0" w:after="0"/>
        <w:ind w:left="7100" w:right="0" w:firstLine="0"/>
        <w:jc w:val="left"/>
      </w:pPr>
      <w:r>
        <w:rPr>
          <w:rStyle w:val="CharStyle14"/>
        </w:rPr>
        <w:t>Уполномоченный орган:</w:t>
      </w:r>
    </w:p>
    <w:p>
      <w:pPr>
        <w:pStyle w:val="Style13"/>
        <w:keepNext w:val="0"/>
        <w:keepLines w:val="0"/>
        <w:widowControl w:val="0"/>
        <w:shd w:val="clear" w:color="auto" w:fill="auto"/>
        <w:bidi w:val="0"/>
        <w:spacing w:before="0" w:after="780"/>
        <w:ind w:left="7100" w:right="0" w:firstLine="0"/>
        <w:jc w:val="left"/>
      </w:pPr>
      <w:r>
        <w:rPr>
          <w:rStyle w:val="CharStyle14"/>
        </w:rPr>
        <w:t>Департамент государственного заказа Ханты- Мансийского автономного округа — Югры 628011, Ханты-Мансийский автономный округ — Югра, г. Хангы-Мансийск, ул. Мира 14, А</w:t>
      </w:r>
    </w:p>
    <w:p>
      <w:pPr>
        <w:pStyle w:val="Style11"/>
        <w:keepNext/>
        <w:keepLines/>
        <w:widowControl w:val="0"/>
        <w:shd w:val="clear" w:color="auto" w:fill="auto"/>
        <w:bidi w:val="0"/>
        <w:spacing w:before="0" w:after="360" w:line="262" w:lineRule="auto"/>
        <w:ind w:left="4880" w:right="0" w:firstLine="0"/>
        <w:jc w:val="left"/>
      </w:pPr>
      <w:bookmarkStart w:id="4" w:name="bookmark4"/>
      <w:r>
        <w:rPr>
          <w:rStyle w:val="CharStyle12"/>
          <w:b/>
          <w:bCs/>
        </w:rPr>
        <w:t>РЕШЕНИЕ № 086/06/33-1541/2025</w:t>
      </w:r>
      <w:bookmarkEnd w:id="4"/>
    </w:p>
    <w:p>
      <w:pPr>
        <w:pStyle w:val="Style13"/>
        <w:keepNext w:val="0"/>
        <w:keepLines w:val="0"/>
        <w:widowControl w:val="0"/>
        <w:shd w:val="clear" w:color="auto" w:fill="auto"/>
        <w:tabs>
          <w:tab w:pos="10704" w:val="left"/>
        </w:tabs>
        <w:bidi w:val="0"/>
        <w:spacing w:before="0" w:after="0" w:line="262" w:lineRule="auto"/>
        <w:ind w:left="0" w:right="0" w:firstLine="0"/>
        <w:jc w:val="left"/>
      </w:pPr>
      <w:r>
        <w:rPr>
          <w:rStyle w:val="CharStyle14"/>
        </w:rPr>
        <w:t>Резолютивная часть объявлена 04.08.2025</w:t>
        <w:tab/>
        <w:t>г. Ханты-Мансийск</w:t>
      </w:r>
    </w:p>
    <w:p>
      <w:pPr>
        <w:pStyle w:val="Style13"/>
        <w:keepNext w:val="0"/>
        <w:keepLines w:val="0"/>
        <w:widowControl w:val="0"/>
        <w:shd w:val="clear" w:color="auto" w:fill="auto"/>
        <w:bidi w:val="0"/>
        <w:spacing w:before="0" w:after="360" w:line="262" w:lineRule="auto"/>
        <w:ind w:left="0" w:right="0" w:firstLine="0"/>
        <w:jc w:val="left"/>
      </w:pPr>
      <w:r>
        <w:rPr>
          <w:rStyle w:val="CharStyle14"/>
        </w:rPr>
        <w:t>Изготовлено в полном объеме 07.08.2025</w:t>
      </w:r>
    </w:p>
    <w:p>
      <w:pPr>
        <w:pStyle w:val="Style13"/>
        <w:keepNext w:val="0"/>
        <w:keepLines w:val="0"/>
        <w:widowControl w:val="0"/>
        <w:shd w:val="clear" w:color="auto" w:fill="auto"/>
        <w:bidi w:val="0"/>
        <w:spacing w:before="0" w:after="360" w:line="262" w:lineRule="auto"/>
        <w:ind w:left="0" w:right="0" w:firstLine="1020"/>
        <w:jc w:val="both"/>
      </w:pPr>
      <w:r>
        <w:rPr>
          <w:rStyle w:val="CharStyle14"/>
        </w:rPr>
        <w:t>Комиссия Управления Федеральной антимонопольной службы по Ханты-Мансийскому автономному округу— Югре (далее - Управление) по контролю в сфере закупок в составе:-</w:t>
      </w:r>
    </w:p>
    <w:p>
      <w:pPr>
        <w:pStyle w:val="Style13"/>
        <w:keepNext w:val="0"/>
        <w:keepLines w:val="0"/>
        <w:widowControl w:val="0"/>
        <w:shd w:val="clear" w:color="auto" w:fill="auto"/>
        <w:bidi w:val="0"/>
        <w:spacing w:before="0" w:after="0" w:line="262" w:lineRule="auto"/>
        <w:ind w:left="1020" w:right="0" w:firstLine="0"/>
        <w:jc w:val="left"/>
      </w:pPr>
      <w:r>
        <w:rPr>
          <w:rStyle w:val="CharStyle14"/>
        </w:rPr>
        <w:t>Председатель комиссии:</w:t>
      </w:r>
    </w:p>
    <w:p>
      <w:pPr>
        <w:pStyle w:val="Style13"/>
        <w:keepNext w:val="0"/>
        <w:keepLines w:val="0"/>
        <w:widowControl w:val="0"/>
        <w:numPr>
          <w:ilvl w:val="0"/>
          <w:numId w:val="1"/>
        </w:numPr>
        <w:shd w:val="clear" w:color="auto" w:fill="auto"/>
        <w:tabs>
          <w:tab w:pos="1316" w:val="left"/>
        </w:tabs>
        <w:bidi w:val="0"/>
        <w:spacing w:before="0" w:after="0" w:line="262" w:lineRule="auto"/>
        <w:ind w:left="1020" w:right="0" w:firstLine="0"/>
        <w:jc w:val="left"/>
      </w:pPr>
      <w:r>
        <w:rPr>
          <w:rStyle w:val="CharStyle14"/>
        </w:rPr>
        <w:t>Иванникова Е. А. ~ Врио заместителя руководителя,</w:t>
      </w:r>
    </w:p>
    <w:p>
      <w:pPr>
        <w:pStyle w:val="Style13"/>
        <w:keepNext w:val="0"/>
        <w:keepLines w:val="0"/>
        <w:widowControl w:val="0"/>
        <w:shd w:val="clear" w:color="auto" w:fill="auto"/>
        <w:bidi w:val="0"/>
        <w:spacing w:before="0" w:after="0" w:line="262" w:lineRule="auto"/>
        <w:ind w:left="1020" w:right="0" w:firstLine="0"/>
        <w:jc w:val="left"/>
      </w:pPr>
      <w:r>
        <w:rPr>
          <w:rStyle w:val="CharStyle14"/>
        </w:rPr>
        <w:t>Членов комиссии:</w:t>
      </w:r>
    </w:p>
    <w:p>
      <w:pPr>
        <w:pStyle w:val="Style13"/>
        <w:keepNext w:val="0"/>
        <w:keepLines w:val="0"/>
        <w:widowControl w:val="0"/>
        <w:numPr>
          <w:ilvl w:val="0"/>
          <w:numId w:val="1"/>
        </w:numPr>
        <w:shd w:val="clear" w:color="auto" w:fill="auto"/>
        <w:tabs>
          <w:tab w:pos="1316" w:val="left"/>
        </w:tabs>
        <w:bidi w:val="0"/>
        <w:spacing w:before="0" w:after="0" w:line="262" w:lineRule="auto"/>
        <w:ind w:left="1020" w:right="0" w:firstLine="0"/>
        <w:jc w:val="left"/>
      </w:pPr>
      <w:r>
        <w:rPr>
          <w:rStyle w:val="CharStyle14"/>
        </w:rPr>
        <w:t>Галиуллина Л.Г. - Главный специалист-эксперт отдела контроля закупок,</w:t>
      </w:r>
    </w:p>
    <w:p>
      <w:pPr>
        <w:pStyle w:val="Style13"/>
        <w:keepNext w:val="0"/>
        <w:keepLines w:val="0"/>
        <w:widowControl w:val="0"/>
        <w:numPr>
          <w:ilvl w:val="0"/>
          <w:numId w:val="1"/>
        </w:numPr>
        <w:shd w:val="clear" w:color="auto" w:fill="auto"/>
        <w:tabs>
          <w:tab w:pos="1316" w:val="left"/>
        </w:tabs>
        <w:bidi w:val="0"/>
        <w:spacing w:before="0" w:after="360" w:line="262" w:lineRule="auto"/>
        <w:ind w:left="1020" w:right="0" w:firstLine="0"/>
        <w:jc w:val="left"/>
      </w:pPr>
      <w:r>
        <w:rPr>
          <w:rStyle w:val="CharStyle14"/>
        </w:rPr>
        <w:t>Шаврин А.В. - Эксперт отдела контроля закупок,</w:t>
      </w:r>
    </w:p>
    <w:p>
      <w:pPr>
        <w:pStyle w:val="Style13"/>
        <w:keepNext w:val="0"/>
        <w:keepLines w:val="0"/>
        <w:widowControl w:val="0"/>
        <w:numPr>
          <w:ilvl w:val="0"/>
          <w:numId w:val="1"/>
        </w:numPr>
        <w:shd w:val="clear" w:color="auto" w:fill="auto"/>
        <w:tabs>
          <w:tab w:pos="1364" w:val="left"/>
        </w:tabs>
        <w:bidi w:val="0"/>
        <w:spacing w:before="0" w:after="0" w:line="262" w:lineRule="auto"/>
        <w:ind w:left="1020" w:right="0" w:firstLine="0"/>
        <w:jc w:val="left"/>
      </w:pPr>
      <w:r>
        <w:rPr>
          <w:rStyle w:val="CharStyle14"/>
        </w:rPr>
        <w:t>т Заказчика — отсугствовали, уведомлены надлежащим образом;</w:t>
      </w:r>
    </w:p>
    <w:p>
      <w:pPr>
        <w:pStyle w:val="Style13"/>
        <w:keepNext w:val="0"/>
        <w:keepLines w:val="0"/>
        <w:widowControl w:val="0"/>
        <w:shd w:val="clear" w:color="auto" w:fill="auto"/>
        <w:bidi w:val="0"/>
        <w:spacing w:before="0" w:after="0" w:line="262" w:lineRule="auto"/>
        <w:ind w:left="1020" w:right="0" w:firstLine="0"/>
        <w:jc w:val="left"/>
      </w:pPr>
      <w:r>
        <w:rPr>
          <w:rStyle w:val="CharStyle14"/>
        </w:rPr>
        <w:t>от Исполнителя - отсутствовали, уведомлены надлежащим образом,</w:t>
      </w:r>
    </w:p>
    <w:p>
      <w:pPr>
        <w:pStyle w:val="Style13"/>
        <w:keepNext w:val="0"/>
        <w:keepLines w:val="0"/>
        <w:widowControl w:val="0"/>
        <w:shd w:val="clear" w:color="auto" w:fill="auto"/>
        <w:bidi w:val="0"/>
        <w:spacing w:before="0" w:after="0" w:line="262" w:lineRule="auto"/>
        <w:ind w:left="1020" w:right="0" w:firstLine="0"/>
        <w:jc w:val="left"/>
      </w:pPr>
      <w:r>
        <w:rPr>
          <w:rStyle w:val="CharStyle14"/>
        </w:rPr>
        <w:t>от Уполномоченного органа - отсутствовали, уведомлены надлежащим образом.</w:t>
      </w:r>
    </w:p>
    <w:p>
      <w:pPr>
        <w:pStyle w:val="Style13"/>
        <w:keepNext w:val="0"/>
        <w:keepLines w:val="0"/>
        <w:widowControl w:val="0"/>
        <w:shd w:val="clear" w:color="auto" w:fill="auto"/>
        <w:bidi w:val="0"/>
        <w:spacing w:before="0" w:after="780" w:line="262" w:lineRule="auto"/>
        <w:ind w:left="0" w:right="0" w:firstLine="1020"/>
        <w:jc w:val="both"/>
      </w:pPr>
      <w:r>
        <w:rPr>
          <w:rStyle w:val="CharStyle14"/>
        </w:rPr>
        <w:t>При этом, на момент рассмотрения возможность рассмотрения посредством видеоконференц-связи отсугствовала ввиду отсутствия технической возможности.</w:t>
      </w:r>
    </w:p>
    <w:p>
      <w:pPr>
        <w:pStyle w:val="Style15"/>
        <w:keepNext/>
        <w:keepLines/>
        <w:widowControl w:val="0"/>
        <w:shd w:val="clear" w:color="auto" w:fill="auto"/>
        <w:bidi w:val="0"/>
        <w:spacing w:before="0" w:line="240" w:lineRule="auto"/>
        <w:ind w:left="0" w:right="0" w:firstLine="0"/>
        <w:jc w:val="both"/>
      </w:pPr>
      <w:bookmarkStart w:id="6" w:name="bookmark6"/>
      <w:r>
        <w:rPr>
          <w:rStyle w:val="CharStyle16"/>
        </w:rPr>
        <w:t>Illlllllllllllllllllllll</w:t>
      </w:r>
      <w:bookmarkEnd w:id="6"/>
    </w:p>
    <w:p>
      <w:pPr>
        <w:pStyle w:val="Style13"/>
        <w:keepNext w:val="0"/>
        <w:keepLines w:val="0"/>
        <w:widowControl w:val="0"/>
        <w:shd w:val="clear" w:color="auto" w:fill="auto"/>
        <w:bidi w:val="0"/>
        <w:spacing w:before="0" w:after="360" w:line="262" w:lineRule="auto"/>
        <w:ind w:left="0" w:right="0" w:firstLine="0"/>
        <w:jc w:val="left"/>
      </w:pPr>
      <w:r>
        <w:rPr>
          <w:rStyle w:val="CharStyle14"/>
        </w:rPr>
        <w:t>2025-6249</w:t>
      </w:r>
    </w:p>
    <w:p>
      <w:pPr>
        <w:pStyle w:val="Style13"/>
        <w:keepNext w:val="0"/>
        <w:keepLines w:val="0"/>
        <w:widowControl w:val="0"/>
        <w:shd w:val="clear" w:color="auto" w:fill="auto"/>
        <w:bidi w:val="0"/>
        <w:spacing w:before="0" w:after="360"/>
        <w:ind w:left="0" w:right="0" w:firstLine="1000"/>
        <w:jc w:val="both"/>
      </w:pPr>
      <w:r>
        <w:rPr>
          <w:rStyle w:val="CharStyle14"/>
        </w:rPr>
        <w:t>рассмотрев жалобу ИП Кравченко А.В. (ИНН: 402801000649) № 8356/25 от 31.07.2025 г., на действия Заказчика - Бюджетное учреждение Ханты-Мансийского автономного округа - Югры «Няганская городская детская поликлиника», Уполномоченного органа - Департамент государственного заказа Ханты-Мансийского автономного округа — Югры, при проведении электронного аукциона, предметом которого является «Поставка системы ультразвуковой визуализации универсальная, с питанием от сети» (извещение № 0187200001725001076) и в результате осуществления внеплановой проверки в соответствии с пунктом 1 части 15 статьи 99 Федерального закона от</w:t>
      </w:r>
      <w:r>
        <w:rPr>
          <w:rStyle w:val="CharStyle14"/>
          <w:vertAlign w:val="superscript"/>
        </w:rPr>
        <w:t>1</w:t>
      </w:r>
      <w:r>
        <w:rPr>
          <w:rStyle w:val="CharStyle14"/>
        </w:rPr>
        <w:t xml:space="preserve">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1"/>
        <w:keepNext/>
        <w:keepLines/>
        <w:widowControl w:val="0"/>
        <w:shd w:val="clear" w:color="auto" w:fill="auto"/>
        <w:bidi w:val="0"/>
        <w:spacing w:before="0" w:after="360" w:line="254" w:lineRule="auto"/>
        <w:ind w:left="6080" w:right="0" w:firstLine="0"/>
        <w:jc w:val="left"/>
      </w:pPr>
      <w:bookmarkStart w:id="8" w:name="bookmark8"/>
      <w:r>
        <w:rPr>
          <w:rStyle w:val="CharStyle12"/>
          <w:b/>
          <w:bCs/>
        </w:rPr>
        <w:t>УСТАНОВИЛА:</w:t>
      </w:r>
      <w:bookmarkEnd w:id="8"/>
    </w:p>
    <w:p>
      <w:pPr>
        <w:pStyle w:val="Style13"/>
        <w:keepNext w:val="0"/>
        <w:keepLines w:val="0"/>
        <w:widowControl w:val="0"/>
        <w:shd w:val="clear" w:color="auto" w:fill="auto"/>
        <w:bidi w:val="0"/>
        <w:spacing w:before="0" w:after="0"/>
        <w:ind w:left="0" w:right="0" w:firstLine="1000"/>
        <w:jc w:val="both"/>
      </w:pPr>
      <w:r>
        <w:rPr>
          <w:rStyle w:val="CharStyle14"/>
        </w:rPr>
        <w:t>В Управление Федеральной антимонопольной службы по Ханты-Мансийскому автономному округу - Югре поступила жалоба ИП Кравченко А.В. (ИНН: 402801000649) № № 8356/25 от 31.07.2025 г., на действия Заказчика - Бюджетное учреждение Ханты-Мансийского автономного округа - Югры «Няганская городская детская поликлиника», Уполномоченного органа - Департамент государственного заказа Ханты-Мансийского автономного округа — Югры, при проведении электронного аукциона, предметом которого является «Поставка системы ультразвуковой визуализации универсальная, с питанием от сети» (извещение № 0187200001725001076)</w:t>
      </w:r>
      <w:r>
        <w:rPr>
          <w:rStyle w:val="CharStyle14"/>
          <w:vertAlign w:val="subscript"/>
        </w:rPr>
        <w:t>о</w:t>
      </w:r>
    </w:p>
    <w:p>
      <w:pPr>
        <w:pStyle w:val="Style13"/>
        <w:keepNext w:val="0"/>
        <w:keepLines w:val="0"/>
        <w:widowControl w:val="0"/>
        <w:shd w:val="clear" w:color="auto" w:fill="auto"/>
        <w:bidi w:val="0"/>
        <w:spacing w:before="0" w:after="0"/>
        <w:ind w:left="0" w:right="0" w:firstLine="1000"/>
        <w:jc w:val="both"/>
      </w:pPr>
      <w:r>
        <w:rPr>
          <w:rStyle w:val="CharStyle14"/>
        </w:rPr>
        <w:t>Из содержания жалобы следует"</w:t>
      </w:r>
    </w:p>
    <w:p>
      <w:pPr>
        <w:pStyle w:val="Style13"/>
        <w:keepNext w:val="0"/>
        <w:keepLines w:val="0"/>
        <w:widowControl w:val="0"/>
        <w:numPr>
          <w:ilvl w:val="0"/>
          <w:numId w:val="3"/>
        </w:numPr>
        <w:shd w:val="clear" w:color="auto" w:fill="auto"/>
        <w:tabs>
          <w:tab w:pos="1332" w:val="left"/>
        </w:tabs>
        <w:bidi w:val="0"/>
        <w:spacing w:before="0" w:after="0"/>
        <w:ind w:left="0" w:right="0" w:firstLine="1000"/>
        <w:jc w:val="both"/>
      </w:pPr>
      <w:r>
        <w:rPr>
          <w:rStyle w:val="CharStyle14"/>
        </w:rPr>
        <w:t>Заказчик не установил ограничения по ПП 878 и 126.</w:t>
      </w:r>
    </w:p>
    <w:p>
      <w:pPr>
        <w:pStyle w:val="Style13"/>
        <w:keepNext w:val="0"/>
        <w:keepLines w:val="0"/>
        <w:widowControl w:val="0"/>
        <w:numPr>
          <w:ilvl w:val="0"/>
          <w:numId w:val="3"/>
        </w:numPr>
        <w:shd w:val="clear" w:color="auto" w:fill="auto"/>
        <w:tabs>
          <w:tab w:pos="1361" w:val="left"/>
        </w:tabs>
        <w:bidi w:val="0"/>
        <w:spacing w:before="0" w:after="0"/>
        <w:ind w:left="0" w:right="0" w:firstLine="1000"/>
        <w:jc w:val="both"/>
      </w:pPr>
      <w:r>
        <w:rPr>
          <w:rStyle w:val="CharStyle14"/>
        </w:rPr>
        <w:t>Заказчик установил (не применил) ограничения допуска по Постановлению №1875.</w:t>
      </w:r>
    </w:p>
    <w:p>
      <w:pPr>
        <w:pStyle w:val="Style13"/>
        <w:keepNext w:val="0"/>
        <w:keepLines w:val="0"/>
        <w:widowControl w:val="0"/>
        <w:numPr>
          <w:ilvl w:val="0"/>
          <w:numId w:val="3"/>
        </w:numPr>
        <w:shd w:val="clear" w:color="auto" w:fill="auto"/>
        <w:tabs>
          <w:tab w:pos="1365" w:val="left"/>
        </w:tabs>
        <w:bidi w:val="0"/>
        <w:spacing w:before="0" w:after="0"/>
        <w:ind w:left="0" w:right="0" w:firstLine="1000"/>
        <w:jc w:val="both"/>
      </w:pPr>
      <w:r>
        <w:rPr>
          <w:rStyle w:val="CharStyle14"/>
        </w:rPr>
        <w:t>По мнению Заявителя, в действиях. Заказчика имеются признаки нарушения в части формирования и обоснования начальной (максимальной) цены контракта.</w:t>
      </w:r>
    </w:p>
    <w:p>
      <w:pPr>
        <w:pStyle w:val="Style13"/>
        <w:keepNext w:val="0"/>
        <w:keepLines w:val="0"/>
        <w:widowControl w:val="0"/>
        <w:numPr>
          <w:ilvl w:val="0"/>
          <w:numId w:val="3"/>
        </w:numPr>
        <w:shd w:val="clear" w:color="auto" w:fill="auto"/>
        <w:tabs>
          <w:tab w:pos="1365" w:val="left"/>
        </w:tabs>
        <w:bidi w:val="0"/>
        <w:spacing w:before="0" w:after="0"/>
        <w:ind w:left="0" w:right="0" w:firstLine="1000"/>
        <w:jc w:val="both"/>
      </w:pPr>
      <w:r>
        <w:rPr>
          <w:rStyle w:val="CharStyle14"/>
        </w:rPr>
        <w:t>По техническим характеристикам, в полной мере, не соответствует ни одна из моделей ультразвукового диагностического оборудования, присутствующая в едином реестре радиоэлектронной продукции. Описание объекта закупки соответствует продукции исключительно иностранного производства более низкого качества, по завышенной цене. В обоснование своей позиции Заявитель указывает, что на день подачи жалобы в едином реестре российской радиоэлектронной продукции зарегистрировано как минимум четыре ультразвуковых аппарата,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13"/>
        <w:keepNext w:val="0"/>
        <w:keepLines w:val="0"/>
        <w:widowControl w:val="0"/>
        <w:numPr>
          <w:ilvl w:val="0"/>
          <w:numId w:val="3"/>
        </w:numPr>
        <w:shd w:val="clear" w:color="auto" w:fill="auto"/>
        <w:tabs>
          <w:tab w:pos="1365" w:val="left"/>
        </w:tabs>
        <w:bidi w:val="0"/>
        <w:spacing w:before="0" w:after="0"/>
        <w:ind w:left="0" w:right="0" w:firstLine="1000"/>
        <w:jc w:val="both"/>
      </w:pPr>
      <w:r>
        <w:rPr>
          <w:rStyle w:val="CharStyle14"/>
        </w:rPr>
        <w:t xml:space="preserve">Согласно доводу жалобы Заказчиком не исполнены требования Постановления Правительства РФ от 3 декабря 2020 г. </w:t>
      </w:r>
      <w:r>
        <w:rPr>
          <w:rStyle w:val="CharStyle14"/>
          <w:lang w:val="en-US" w:eastAsia="en-US"/>
        </w:rPr>
        <w:t xml:space="preserve">N </w:t>
      </w:r>
      <w:r>
        <w:rPr>
          <w:rStyle w:val="CharStyle14"/>
        </w:rPr>
        <w:t xml:space="preserve">2014 "О минимальной обязательной доле закупок российских товаров и ее достижении заказчиком” (далее - Постановление </w:t>
      </w:r>
      <w:r>
        <w:rPr>
          <w:rStyle w:val="CharStyle14"/>
          <w:lang w:val="en-US" w:eastAsia="en-US"/>
        </w:rPr>
        <w:t xml:space="preserve">N </w:t>
      </w:r>
      <w:r>
        <w:rPr>
          <w:rStyle w:val="CharStyle14"/>
        </w:rPr>
        <w:t>2014), в части закупки аппаратов ультразвукового исследования Российского производства не менее 80%.</w:t>
      </w:r>
    </w:p>
    <w:p>
      <w:pPr>
        <w:pStyle w:val="Style13"/>
        <w:keepNext w:val="0"/>
        <w:keepLines w:val="0"/>
        <w:widowControl w:val="0"/>
        <w:numPr>
          <w:ilvl w:val="0"/>
          <w:numId w:val="3"/>
        </w:numPr>
        <w:shd w:val="clear" w:color="auto" w:fill="auto"/>
        <w:tabs>
          <w:tab w:pos="1365" w:val="left"/>
        </w:tabs>
        <w:bidi w:val="0"/>
        <w:spacing w:before="0" w:after="0"/>
        <w:ind w:left="0" w:right="0" w:firstLine="1000"/>
        <w:jc w:val="both"/>
      </w:pPr>
      <w:r>
        <w:rPr>
          <w:rStyle w:val="CharStyle14"/>
        </w:rPr>
        <w:t xml:space="preserve">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установленный Постановлением Правительства РФ о'г 16.11.2015 </w:t>
      </w:r>
      <w:r>
        <w:rPr>
          <w:rStyle w:val="CharStyle14"/>
          <w:lang w:val="en-US" w:eastAsia="en-US"/>
        </w:rPr>
        <w:t xml:space="preserve">N </w:t>
      </w:r>
      <w:r>
        <w:rPr>
          <w:rStyle w:val="CharStyle14"/>
        </w:rPr>
        <w:t xml:space="preserve">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w:t>
      </w:r>
      <w:r>
        <w:rPr>
          <w:rStyle w:val="CharStyle14"/>
          <w:lang w:val="en-US" w:eastAsia="en-US"/>
        </w:rPr>
        <w:t xml:space="preserve">N </w:t>
      </w:r>
      <w:r>
        <w:rPr>
          <w:rStyle w:val="CharStyle14"/>
        </w:rPr>
        <w:t>1236).</w:t>
      </w:r>
    </w:p>
    <w:p>
      <w:pPr>
        <w:pStyle w:val="Style13"/>
        <w:keepNext w:val="0"/>
        <w:keepLines w:val="0"/>
        <w:widowControl w:val="0"/>
        <w:numPr>
          <w:ilvl w:val="0"/>
          <w:numId w:val="3"/>
        </w:numPr>
        <w:shd w:val="clear" w:color="auto" w:fill="auto"/>
        <w:tabs>
          <w:tab w:pos="1365" w:val="left"/>
        </w:tabs>
        <w:bidi w:val="0"/>
        <w:spacing w:before="0" w:after="180"/>
        <w:ind w:left="0" w:right="0" w:firstLine="1000"/>
        <w:jc w:val="both"/>
      </w:pPr>
      <w:r>
        <w:rPr>
          <w:rStyle w:val="CharStyle14"/>
        </w:rPr>
        <w:t>Извещение в ЕИС, проект контракта в ЕИС и размещенный контракт по результатам выбора поставщика для подписания, имеет ряд нарушений и отклонений от действующего законодательства, в том числе не заполненные данные. В извещении в ЕИС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 В ЕИС в проекте контракта, не указан срок действия и окончания контракта, что ограничивает права</w:t>
      </w:r>
    </w:p>
    <w:p>
      <w:pPr>
        <w:pStyle w:val="Style13"/>
        <w:keepNext w:val="0"/>
        <w:keepLines w:val="0"/>
        <w:widowControl w:val="0"/>
        <w:shd w:val="clear" w:color="auto" w:fill="auto"/>
        <w:bidi w:val="0"/>
        <w:spacing w:before="0" w:after="0"/>
        <w:ind w:left="0" w:right="0" w:firstLine="0"/>
        <w:jc w:val="both"/>
      </w:pPr>
      <w:r>
        <w:rPr>
          <w:rStyle w:val="CharStyle14"/>
        </w:rPr>
        <w:t>потенциального поставщика и делает невозможным выпуск банковских гарантии.</w:t>
      </w:r>
    </w:p>
    <w:p>
      <w:pPr>
        <w:pStyle w:val="Style13"/>
        <w:keepNext w:val="0"/>
        <w:keepLines w:val="0"/>
        <w:widowControl w:val="0"/>
        <w:shd w:val="clear" w:color="auto" w:fill="auto"/>
        <w:bidi w:val="0"/>
        <w:spacing w:before="0" w:after="0"/>
        <w:ind w:left="0" w:right="0" w:firstLine="1020"/>
        <w:jc w:val="both"/>
      </w:pPr>
      <w:r>
        <w:rPr>
          <w:rStyle w:val="CharStyle14"/>
        </w:rPr>
        <w:t>В Управление от Заявителя ИП Кравченко поступило ходатайство (вх. 8415-ЭП/25 от 05.08.2025/ исх. № б/н от 01.08.2025 г.) о переносе времени рассмотрения жалобы и предоставления материалов для ознакомления.</w:t>
      </w:r>
    </w:p>
    <w:p>
      <w:pPr>
        <w:pStyle w:val="Style13"/>
        <w:keepNext w:val="0"/>
        <w:keepLines w:val="0"/>
        <w:widowControl w:val="0"/>
        <w:numPr>
          <w:ilvl w:val="0"/>
          <w:numId w:val="5"/>
        </w:numPr>
        <w:shd w:val="clear" w:color="auto" w:fill="auto"/>
        <w:tabs>
          <w:tab w:pos="1246" w:val="left"/>
        </w:tabs>
        <w:bidi w:val="0"/>
        <w:spacing w:before="0" w:after="0"/>
        <w:ind w:left="0" w:right="0" w:firstLine="1020"/>
        <w:jc w:val="both"/>
      </w:pPr>
      <w:r>
        <w:rPr>
          <w:rStyle w:val="CharStyle14"/>
        </w:rPr>
        <w:t>о производстве аудиофиксации заседания, ходатайство удовлетворено;</w:t>
      </w:r>
    </w:p>
    <w:p>
      <w:pPr>
        <w:pStyle w:val="Style13"/>
        <w:keepNext w:val="0"/>
        <w:keepLines w:val="0"/>
        <w:widowControl w:val="0"/>
        <w:numPr>
          <w:ilvl w:val="0"/>
          <w:numId w:val="5"/>
        </w:numPr>
        <w:shd w:val="clear" w:color="auto" w:fill="auto"/>
        <w:tabs>
          <w:tab w:pos="1246" w:val="left"/>
        </w:tabs>
        <w:bidi w:val="0"/>
        <w:spacing w:before="0" w:after="0"/>
        <w:ind w:left="0" w:right="0" w:firstLine="1020"/>
        <w:jc w:val="both"/>
      </w:pPr>
      <w:r>
        <w:rPr>
          <w:rStyle w:val="CharStyle14"/>
        </w:rPr>
        <w:t>о проведении заседания посредство ВКС, ходатайство удовлетворено,</w:t>
      </w:r>
    </w:p>
    <w:p>
      <w:pPr>
        <w:pStyle w:val="Style13"/>
        <w:keepNext w:val="0"/>
        <w:keepLines w:val="0"/>
        <w:widowControl w:val="0"/>
        <w:numPr>
          <w:ilvl w:val="0"/>
          <w:numId w:val="5"/>
        </w:numPr>
        <w:shd w:val="clear" w:color="auto" w:fill="auto"/>
        <w:tabs>
          <w:tab w:pos="1246" w:val="left"/>
        </w:tabs>
        <w:bidi w:val="0"/>
        <w:spacing w:before="0" w:after="0"/>
        <w:ind w:left="0" w:right="0" w:firstLine="1020"/>
        <w:jc w:val="both"/>
      </w:pPr>
      <w:r>
        <w:rPr>
          <w:rStyle w:val="CharStyle14"/>
        </w:rPr>
        <w:t>о предоставлении материалов для ознакомления, ходатайство удовлетворено,</w:t>
      </w:r>
    </w:p>
    <w:p>
      <w:pPr>
        <w:pStyle w:val="Style13"/>
        <w:keepNext w:val="0"/>
        <w:keepLines w:val="0"/>
        <w:widowControl w:val="0"/>
        <w:numPr>
          <w:ilvl w:val="0"/>
          <w:numId w:val="5"/>
        </w:numPr>
        <w:shd w:val="clear" w:color="auto" w:fill="auto"/>
        <w:tabs>
          <w:tab w:pos="1256" w:val="left"/>
        </w:tabs>
        <w:bidi w:val="0"/>
        <w:spacing w:before="0" w:after="0"/>
        <w:ind w:left="0" w:right="0" w:firstLine="1020"/>
        <w:jc w:val="both"/>
      </w:pPr>
      <w:r>
        <w:rPr>
          <w:rStyle w:val="CharStyle14"/>
        </w:rPr>
        <w:t>о переносе времени рассмотрения жалобы, об истребовании документов.</w:t>
      </w:r>
    </w:p>
    <w:p>
      <w:pPr>
        <w:pStyle w:val="Style13"/>
        <w:keepNext w:val="0"/>
        <w:keepLines w:val="0"/>
        <w:widowControl w:val="0"/>
        <w:shd w:val="clear" w:color="auto" w:fill="auto"/>
        <w:bidi w:val="0"/>
        <w:spacing w:before="0" w:after="0"/>
        <w:ind w:left="0" w:right="0" w:firstLine="1020"/>
        <w:jc w:val="both"/>
      </w:pPr>
      <w:r>
        <w:rPr>
          <w:rStyle w:val="CharStyle14"/>
        </w:rPr>
        <w:t>Относительно ходатайства о продлении срока рассмотрения жалобы Комиссией разъясняется, что на основании части 3 статьи 106 Закона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w:t>
      </w:r>
    </w:p>
    <w:p>
      <w:pPr>
        <w:pStyle w:val="Style13"/>
        <w:keepNext w:val="0"/>
        <w:keepLines w:val="0"/>
        <w:widowControl w:val="0"/>
        <w:shd w:val="clear" w:color="auto" w:fill="auto"/>
        <w:bidi w:val="0"/>
        <w:spacing w:before="0" w:after="0"/>
        <w:ind w:left="0" w:right="0" w:firstLine="1020"/>
        <w:jc w:val="both"/>
      </w:pPr>
      <w:r>
        <w:rPr>
          <w:rStyle w:val="CharStyle14"/>
        </w:rPr>
        <w:t>При этом Комиссия Управления особо отметила, что Законом не предусмотрена процедура продления срока рассмотрения жалобы, поступившей в рамках главы 6 Закона о контрактной системе, в связи с чем перенести заседание не представляется возможным.</w:t>
      </w:r>
    </w:p>
    <w:p>
      <w:pPr>
        <w:pStyle w:val="Style13"/>
        <w:keepNext w:val="0"/>
        <w:keepLines w:val="0"/>
        <w:widowControl w:val="0"/>
        <w:shd w:val="clear" w:color="auto" w:fill="auto"/>
        <w:bidi w:val="0"/>
        <w:spacing w:before="0" w:after="0"/>
        <w:ind w:left="0" w:right="0" w:firstLine="1020"/>
        <w:jc w:val="both"/>
      </w:pPr>
      <w:r>
        <w:rPr>
          <w:rStyle w:val="CharStyle14"/>
        </w:rPr>
        <w:t>Относительно ходатайства об истребовании у Заказчика оригиналов: запросов Российским производителям (минимум ДВУМ находящимся в Реестре Радио-Электронной продукции) и оригинал уведомления о вручении запроса Почты России на физическом бумажном носители, полученные коммерческие предложения для обоснования НМЦК, сравнительную таблицу, ответы производителей о соответствии требования описания объекта закупки, информацию о предложенных участниками закупки товаров - с предоставлением заверенных копий в физический адрес Заявителя Почтой России - необходимая информация для рассмотрения доводов жалобы», Комиссия управления отмечает, что в материалы дела Заказчиком предоставлены коммерческие предложения с информацией об адресе направления в адрес Заказчика, тем самым у Комиссии Управления не возникло необходимости запрашивать вышеуказанные запросы Российских производителей, а именно оригиналы указанных документов, поскольку данные документы были надлежащим образом представлены Заказчиком при предоставлении документов в адрес Управления.</w:t>
      </w:r>
    </w:p>
    <w:p>
      <w:pPr>
        <w:pStyle w:val="Style13"/>
        <w:keepNext w:val="0"/>
        <w:keepLines w:val="0"/>
        <w:widowControl w:val="0"/>
        <w:shd w:val="clear" w:color="auto" w:fill="auto"/>
        <w:bidi w:val="0"/>
        <w:spacing w:before="0" w:after="0"/>
        <w:ind w:left="0" w:right="0" w:firstLine="1020"/>
        <w:jc w:val="both"/>
      </w:pPr>
      <w:r>
        <w:rPr>
          <w:rStyle w:val="CharStyle14"/>
        </w:rPr>
        <w:t>Относительно позиции ИП Кравченко А.В. о возможном нарушении Заказчиком антимонопольного законодательства. Комиссия считает необходимым отметить, что доводы ИП Кравченко А.В.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от 26.07.2006 № 135-ФЗ «О защите конкуренции» (далее ~ Закон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порядке. В соответствии с пунктом 2 части 2 статьи 39 Закона о защите конкуренции Индивидуальный предприниматель имеет право обратиться в Тульское УФАС России с заявлением о нарушении антимонопольного законодательства.</w:t>
      </w:r>
    </w:p>
    <w:p>
      <w:pPr>
        <w:pStyle w:val="Style13"/>
        <w:keepNext w:val="0"/>
        <w:keepLines w:val="0"/>
        <w:widowControl w:val="0"/>
        <w:shd w:val="clear" w:color="auto" w:fill="auto"/>
        <w:bidi w:val="0"/>
        <w:spacing w:before="0" w:after="340"/>
        <w:ind w:left="0" w:right="0" w:firstLine="1020"/>
        <w:jc w:val="both"/>
      </w:pPr>
      <w:r>
        <w:rPr>
          <w:rStyle w:val="CharStyle14"/>
        </w:rPr>
        <w:t>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 о фактах нарушения антимонопольного законодательства.</w:t>
      </w:r>
    </w:p>
    <w:p>
      <w:pPr>
        <w:pStyle w:val="Style11"/>
        <w:keepNext/>
        <w:keepLines/>
        <w:widowControl w:val="0"/>
        <w:shd w:val="clear" w:color="auto" w:fill="auto"/>
        <w:bidi w:val="0"/>
        <w:spacing w:before="0" w:after="0" w:line="257" w:lineRule="auto"/>
        <w:ind w:left="0" w:right="0" w:firstLine="1020"/>
        <w:jc w:val="both"/>
      </w:pPr>
      <w:bookmarkStart w:id="10" w:name="bookmark10"/>
      <w:r>
        <w:rPr>
          <w:rStyle w:val="CharStyle12"/>
          <w:b/>
          <w:bCs/>
        </w:rPr>
        <w:t>В ходе рассмотрения доводов сторон Комиссией Управления установлено следующее.</w:t>
      </w:r>
      <w:bookmarkEnd w:id="10"/>
    </w:p>
    <w:p>
      <w:pPr>
        <w:pStyle w:val="Style13"/>
        <w:keepNext w:val="0"/>
        <w:keepLines w:val="0"/>
        <w:widowControl w:val="0"/>
        <w:shd w:val="clear" w:color="auto" w:fill="auto"/>
        <w:bidi w:val="0"/>
        <w:spacing w:before="0" w:after="0" w:line="257" w:lineRule="auto"/>
        <w:ind w:left="0" w:right="0" w:firstLine="1020"/>
        <w:jc w:val="both"/>
      </w:pPr>
      <w:r>
        <w:rPr>
          <w:rStyle w:val="CharStyle14"/>
        </w:rPr>
        <w:t>Согласно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3"/>
        <w:keepNext w:val="0"/>
        <w:keepLines w:val="0"/>
        <w:widowControl w:val="0"/>
        <w:numPr>
          <w:ilvl w:val="0"/>
          <w:numId w:val="7"/>
        </w:numPr>
        <w:shd w:val="clear" w:color="auto" w:fill="auto"/>
        <w:tabs>
          <w:tab w:pos="1369" w:val="left"/>
        </w:tabs>
        <w:bidi w:val="0"/>
        <w:spacing w:before="0" w:after="0" w:line="257" w:lineRule="auto"/>
        <w:ind w:left="0" w:right="0" w:firstLine="1020"/>
        <w:jc w:val="both"/>
        <w:sectPr>
          <w:footnotePr>
            <w:pos w:val="pageBottom"/>
            <w:numFmt w:val="decimal"/>
            <w:numRestart w:val="continuous"/>
          </w:footnotePr>
          <w:type w:val="continuous"/>
          <w:pgSz w:w="16840" w:h="23800"/>
          <w:pgMar w:top="867" w:right="1204" w:bottom="2189" w:left="1908" w:header="0" w:footer="3" w:gutter="0"/>
          <w:cols w:space="720"/>
          <w:noEndnote/>
          <w:rtlGutter w:val="0"/>
          <w:docGrid w:linePitch="360"/>
        </w:sectPr>
      </w:pPr>
      <w:r>
        <w:rPr>
          <w:rStyle w:val="CharStyle14"/>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w:t>
      </w:r>
    </w:p>
    <w:p>
      <w:pPr>
        <w:pStyle w:val="Style13"/>
        <w:keepNext w:val="0"/>
        <w:keepLines w:val="0"/>
        <w:widowControl w:val="0"/>
        <w:shd w:val="clear" w:color="auto" w:fill="auto"/>
        <w:bidi w:val="0"/>
        <w:spacing w:before="0" w:after="0" w:line="257" w:lineRule="auto"/>
        <w:ind w:left="0" w:right="0" w:firstLine="0"/>
        <w:jc w:val="both"/>
      </w:pPr>
      <w:r>
        <w:rPr>
          <w:rStyle w:val="CharStyle14"/>
        </w:rPr>
        <w:t>описание объекта закупки не должны включаться требования или указания в отношении товарных знаков, знаков обслуживания, фирменных наименовании,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9"/>
        </w:numPr>
        <w:shd w:val="clear" w:color="auto" w:fill="auto"/>
        <w:tabs>
          <w:tab w:pos="1330" w:val="left"/>
        </w:tabs>
        <w:bidi w:val="0"/>
        <w:spacing w:before="0" w:after="0" w:line="257" w:lineRule="auto"/>
        <w:ind w:left="0" w:right="0" w:firstLine="960"/>
        <w:jc w:val="both"/>
      </w:pPr>
      <w:r>
        <w:rPr>
          <w:rStyle w:val="CharStyle14"/>
        </w:rPr>
        <w:t>сопровождение такого указания словами ’’или эквивалент";</w:t>
      </w:r>
    </w:p>
    <w:p>
      <w:pPr>
        <w:pStyle w:val="Style13"/>
        <w:keepNext w:val="0"/>
        <w:keepLines w:val="0"/>
        <w:widowControl w:val="0"/>
        <w:numPr>
          <w:ilvl w:val="0"/>
          <w:numId w:val="9"/>
        </w:numPr>
        <w:shd w:val="clear" w:color="auto" w:fill="auto"/>
        <w:tabs>
          <w:tab w:pos="1373" w:val="left"/>
        </w:tabs>
        <w:bidi w:val="0"/>
        <w:spacing w:before="0" w:after="0" w:line="257" w:lineRule="auto"/>
        <w:ind w:left="0" w:right="0" w:firstLine="1000"/>
        <w:jc w:val="both"/>
      </w:pPr>
      <w:r>
        <w:rPr>
          <w:rStyle w:val="CharStyle14"/>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9"/>
        </w:numPr>
        <w:shd w:val="clear" w:color="auto" w:fill="auto"/>
        <w:tabs>
          <w:tab w:pos="1373" w:val="left"/>
        </w:tabs>
        <w:bidi w:val="0"/>
        <w:spacing w:before="0" w:after="0"/>
        <w:ind w:left="0" w:right="0" w:firstLine="1000"/>
        <w:jc w:val="both"/>
      </w:pPr>
      <w:r>
        <w:rPr>
          <w:rStyle w:val="CharStyle14"/>
        </w:rPr>
        <w:t>осуществление закупки запасных частей и расходньгх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9"/>
        </w:numPr>
        <w:shd w:val="clear" w:color="auto" w:fill="auto"/>
        <w:tabs>
          <w:tab w:pos="1330" w:val="left"/>
        </w:tabs>
        <w:bidi w:val="0"/>
        <w:spacing w:before="0" w:after="0"/>
        <w:ind w:left="0" w:right="0" w:firstLine="1000"/>
        <w:jc w:val="both"/>
      </w:pPr>
      <w:r>
        <w:rPr>
          <w:rStyle w:val="CharStyle14"/>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numPr>
          <w:ilvl w:val="0"/>
          <w:numId w:val="7"/>
        </w:numPr>
        <w:shd w:val="clear" w:color="auto" w:fill="auto"/>
        <w:tabs>
          <w:tab w:pos="1373" w:val="left"/>
        </w:tabs>
        <w:bidi w:val="0"/>
        <w:spacing w:before="0" w:after="0"/>
        <w:ind w:left="0" w:right="0" w:firstLine="1000"/>
        <w:jc w:val="both"/>
      </w:pPr>
      <w:r>
        <w:rPr>
          <w:rStyle w:val="CharStyle14"/>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numPr>
          <w:ilvl w:val="0"/>
          <w:numId w:val="7"/>
        </w:numPr>
        <w:shd w:val="clear" w:color="auto" w:fill="auto"/>
        <w:tabs>
          <w:tab w:pos="1373" w:val="left"/>
        </w:tabs>
        <w:bidi w:val="0"/>
        <w:spacing w:before="0" w:after="0"/>
        <w:ind w:left="0" w:right="0" w:firstLine="1000"/>
        <w:jc w:val="both"/>
      </w:pPr>
      <w:r>
        <w:rPr>
          <w:rStyle w:val="CharStyle14"/>
        </w:rPr>
        <w:t>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13"/>
        <w:keepNext w:val="0"/>
        <w:keepLines w:val="0"/>
        <w:widowControl w:val="0"/>
        <w:numPr>
          <w:ilvl w:val="0"/>
          <w:numId w:val="7"/>
        </w:numPr>
        <w:shd w:val="clear" w:color="auto" w:fill="auto"/>
        <w:tabs>
          <w:tab w:pos="1373" w:val="left"/>
        </w:tabs>
        <w:bidi w:val="0"/>
        <w:spacing w:before="0" w:after="0"/>
        <w:ind w:left="0" w:right="0" w:firstLine="1000"/>
        <w:jc w:val="both"/>
      </w:pPr>
      <w:r>
        <w:rPr>
          <w:rStyle w:val="CharStyle14"/>
        </w:rPr>
        <w:t>описание объекта закупки должно содержать изображение поставляемого товара, позволяющее его идентифицировать и подготовить заявку, если в таком описании содержится требование о соответствии поставляемого товара изображению товара, на поставку которого заключается контракт;</w:t>
      </w:r>
    </w:p>
    <w:p>
      <w:pPr>
        <w:pStyle w:val="Style13"/>
        <w:keepNext w:val="0"/>
        <w:keepLines w:val="0"/>
        <w:widowControl w:val="0"/>
        <w:numPr>
          <w:ilvl w:val="0"/>
          <w:numId w:val="7"/>
        </w:numPr>
        <w:shd w:val="clear" w:color="auto" w:fill="auto"/>
        <w:tabs>
          <w:tab w:pos="1373" w:val="left"/>
        </w:tabs>
        <w:bidi w:val="0"/>
        <w:spacing w:before="0" w:after="0"/>
        <w:ind w:left="0" w:right="0" w:firstLine="1000"/>
        <w:jc w:val="both"/>
      </w:pPr>
      <w:r>
        <w:rPr>
          <w:rStyle w:val="CharStyle14"/>
        </w:rPr>
        <w:t>описание объекта закупки должно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таком описании содержится требование о соответствии поставляемого товара образцу или макету товара, на поставку которого заключается контракт;</w:t>
      </w:r>
    </w:p>
    <w:p>
      <w:pPr>
        <w:pStyle w:val="Style13"/>
        <w:keepNext w:val="0"/>
        <w:keepLines w:val="0"/>
        <w:widowControl w:val="0"/>
        <w:numPr>
          <w:ilvl w:val="0"/>
          <w:numId w:val="7"/>
        </w:numPr>
        <w:shd w:val="clear" w:color="auto" w:fill="auto"/>
        <w:tabs>
          <w:tab w:pos="1373" w:val="left"/>
        </w:tabs>
        <w:bidi w:val="0"/>
        <w:spacing w:before="0" w:after="0" w:line="329" w:lineRule="auto"/>
        <w:ind w:left="0" w:right="0" w:firstLine="1000"/>
        <w:jc w:val="both"/>
        <w:sectPr>
          <w:footerReference w:type="default" r:id="rId10"/>
          <w:footerReference w:type="even" r:id="rId11"/>
          <w:footnotePr>
            <w:pos w:val="pageBottom"/>
            <w:numFmt w:val="decimal"/>
            <w:numRestart w:val="continuous"/>
          </w:footnotePr>
          <w:pgSz w:w="16840" w:h="23800"/>
          <w:pgMar w:top="2337" w:right="1739" w:bottom="1467" w:left="1374" w:header="1909" w:footer="1039" w:gutter="0"/>
          <w:cols w:space="720"/>
          <w:noEndnote/>
          <w:rtlGutter w:val="0"/>
          <w:docGrid w:linePitch="360"/>
        </w:sectPr>
      </w:pPr>
      <w:r>
        <w:rPr>
          <w:rStyle w:val="CharStyle14"/>
        </w:rPr>
        <w:t>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2025-6249</w:t>
      </w:r>
    </w:p>
    <w:p>
      <w:pPr>
        <w:pStyle w:val="Style13"/>
        <w:keepNext w:val="0"/>
        <w:keepLines w:val="0"/>
        <w:widowControl w:val="0"/>
        <w:shd w:val="clear" w:color="auto" w:fill="auto"/>
        <w:bidi w:val="0"/>
        <w:spacing w:before="0" w:after="0"/>
        <w:ind w:left="0" w:right="0" w:firstLine="0"/>
        <w:jc w:val="both"/>
      </w:pPr>
      <w:r>
        <w:rPr>
          <w:rStyle w:val="CharStyle14"/>
        </w:rPr>
        <w:t>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грунпировочными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грунпировочными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111,4 настоящего Федерального закона;</w:t>
      </w:r>
    </w:p>
    <w:p>
      <w:pPr>
        <w:pStyle w:val="Style13"/>
        <w:keepNext w:val="0"/>
        <w:keepLines w:val="0"/>
        <w:widowControl w:val="0"/>
        <w:numPr>
          <w:ilvl w:val="0"/>
          <w:numId w:val="7"/>
        </w:numPr>
        <w:shd w:val="clear" w:color="auto" w:fill="auto"/>
        <w:tabs>
          <w:tab w:pos="1388" w:val="left"/>
        </w:tabs>
        <w:bidi w:val="0"/>
        <w:spacing w:before="0" w:after="0"/>
        <w:ind w:left="0" w:right="0" w:firstLine="1040"/>
        <w:jc w:val="both"/>
      </w:pPr>
      <w:r>
        <w:rPr>
          <w:rStyle w:val="CharStyle1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pPr>
        <w:pStyle w:val="Style13"/>
        <w:keepNext w:val="0"/>
        <w:keepLines w:val="0"/>
        <w:widowControl w:val="0"/>
        <w:numPr>
          <w:ilvl w:val="0"/>
          <w:numId w:val="7"/>
        </w:numPr>
        <w:shd w:val="clear" w:color="auto" w:fill="auto"/>
        <w:tabs>
          <w:tab w:pos="1398" w:val="left"/>
        </w:tabs>
        <w:bidi w:val="0"/>
        <w:spacing w:before="0" w:after="0"/>
        <w:ind w:left="0" w:right="0" w:firstLine="1040"/>
        <w:jc w:val="both"/>
      </w:pPr>
      <w:r>
        <w:rPr>
          <w:rStyle w:val="CharStyle14"/>
        </w:rPr>
        <w:t>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контракга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1 - 3 настоящей части, части 2 настоящей статьи.</w:t>
      </w:r>
    </w:p>
    <w:p>
      <w:pPr>
        <w:pStyle w:val="Style13"/>
        <w:keepNext w:val="0"/>
        <w:keepLines w:val="0"/>
        <w:widowControl w:val="0"/>
        <w:shd w:val="clear" w:color="auto" w:fill="auto"/>
        <w:bidi w:val="0"/>
        <w:spacing w:before="0" w:after="0"/>
        <w:ind w:left="0" w:right="0" w:firstLine="1040"/>
        <w:jc w:val="both"/>
      </w:pPr>
      <w:r>
        <w:rPr>
          <w:rStyle w:val="CharStyle14"/>
        </w:rPr>
        <w:t>Согласно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ind w:left="0" w:right="0" w:firstLine="1040"/>
        <w:jc w:val="both"/>
      </w:pPr>
      <w:r>
        <w:rPr>
          <w:rStyle w:val="CharStyle14"/>
        </w:rPr>
        <w:t>В соответствии с частью 3 статьи 33 Закона о контрактной системе не допускается включение в описание объекта закупки (в том числе в форме 'гребований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3"/>
        <w:keepNext w:val="0"/>
        <w:keepLines w:val="0"/>
        <w:widowControl w:val="0"/>
        <w:shd w:val="clear" w:color="auto" w:fill="auto"/>
        <w:bidi w:val="0"/>
        <w:spacing w:before="0" w:after="0"/>
        <w:ind w:left="0" w:right="0" w:firstLine="1040"/>
        <w:jc w:val="both"/>
      </w:pPr>
      <w:r>
        <w:rPr>
          <w:rStyle w:val="CharStyle14"/>
        </w:rPr>
        <w:t xml:space="preserve">Согласно пункту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w:t>
      </w:r>
      <w:r>
        <w:rPr>
          <w:rStyle w:val="CharStyle14"/>
          <w:lang w:val="en-US" w:eastAsia="en-US"/>
        </w:rPr>
        <w:t xml:space="preserve">N </w:t>
      </w:r>
      <w:r>
        <w:rPr>
          <w:rStyle w:val="CharStyle14"/>
        </w:rPr>
        <w:t>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w:t>
      </w:r>
    </w:p>
    <w:p>
      <w:pPr>
        <w:pStyle w:val="Style13"/>
        <w:keepNext w:val="0"/>
        <w:keepLines w:val="0"/>
        <w:widowControl w:val="0"/>
        <w:shd w:val="clear" w:color="auto" w:fill="auto"/>
        <w:bidi w:val="0"/>
        <w:spacing w:before="0" w:after="0"/>
        <w:ind w:left="0" w:right="0" w:firstLine="0"/>
        <w:jc w:val="both"/>
      </w:pPr>
      <w:r>
        <w:rPr>
          <w:rStyle w:val="CharStyle14"/>
        </w:rPr>
        <w:t xml:space="preserve">муниципальных нужд и Правил использования каталога товаров, работ, услуг для обеспечения государственных и муниципальных нужд” (далее — Правила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Pr>
          <w:rStyle w:val="CharStyle14"/>
          <w:lang w:val="en-US" w:eastAsia="en-US"/>
        </w:rPr>
        <w:t xml:space="preserve">N </w:t>
      </w:r>
      <w:r>
        <w:rPr>
          <w:rStyle w:val="CharStyle14"/>
        </w:rPr>
        <w:t>145 ”06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11"/>
        </w:numPr>
        <w:shd w:val="clear" w:color="auto" w:fill="auto"/>
        <w:tabs>
          <w:tab w:pos="1321" w:val="left"/>
        </w:tabs>
        <w:bidi w:val="0"/>
        <w:spacing w:before="0" w:after="0"/>
        <w:ind w:left="0" w:right="0" w:firstLine="960"/>
        <w:jc w:val="both"/>
      </w:pPr>
      <w:r>
        <w:rPr>
          <w:rStyle w:val="CharStyle14"/>
        </w:rPr>
        <w:t>наименование товара, работы, услуги;</w:t>
      </w:r>
    </w:p>
    <w:p>
      <w:pPr>
        <w:pStyle w:val="Style13"/>
        <w:keepNext w:val="0"/>
        <w:keepLines w:val="0"/>
        <w:widowControl w:val="0"/>
        <w:numPr>
          <w:ilvl w:val="0"/>
          <w:numId w:val="11"/>
        </w:numPr>
        <w:shd w:val="clear" w:color="auto" w:fill="auto"/>
        <w:tabs>
          <w:tab w:pos="1330" w:val="left"/>
        </w:tabs>
        <w:bidi w:val="0"/>
        <w:spacing w:before="0" w:after="0"/>
        <w:ind w:left="0" w:right="0" w:firstLine="980"/>
        <w:jc w:val="both"/>
      </w:pPr>
      <w:r>
        <w:rPr>
          <w:rStyle w:val="CharStyle14"/>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11"/>
        </w:numPr>
        <w:shd w:val="clear" w:color="auto" w:fill="auto"/>
        <w:tabs>
          <w:tab w:pos="1157" w:val="left"/>
        </w:tabs>
        <w:bidi w:val="0"/>
        <w:spacing w:before="0" w:after="0"/>
        <w:ind w:left="0" w:right="0" w:firstLine="840"/>
        <w:jc w:val="left"/>
      </w:pPr>
      <w:r>
        <w:rPr>
          <w:rStyle w:val="CharStyle14"/>
        </w:rPr>
        <w:t>в) 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320"/>
        <w:ind w:left="0" w:right="0" w:firstLine="960"/>
        <w:jc w:val="left"/>
      </w:pPr>
      <w:r>
        <w:rPr>
          <w:rStyle w:val="CharStyle14"/>
        </w:rPr>
        <w:t>Согласно извещению № 0187200001725001076 Заказчику требуется:</w:t>
      </w:r>
    </w:p>
    <w:tbl>
      <w:tblPr>
        <w:tblOverlap w:val="never"/>
        <w:jc w:val="center"/>
        <w:tblLayout w:type="fixed"/>
      </w:tblPr>
      <w:tblGrid>
        <w:gridCol w:w="1776"/>
        <w:gridCol w:w="1459"/>
        <w:gridCol w:w="1056"/>
        <w:gridCol w:w="1277"/>
        <w:gridCol w:w="1267"/>
        <w:gridCol w:w="1814"/>
        <w:gridCol w:w="3562"/>
        <w:gridCol w:w="1344"/>
      </w:tblGrid>
      <w:tr>
        <w:trPr>
          <w:trHeight w:val="931"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Наименование товара, работы, услуги</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140"/>
              <w:jc w:val="left"/>
              <w:rPr>
                <w:sz w:val="20"/>
                <w:szCs w:val="20"/>
              </w:rPr>
            </w:pPr>
            <w:r>
              <w:rPr>
                <w:rStyle w:val="CharStyle21"/>
                <w:sz w:val="20"/>
                <w:szCs w:val="20"/>
              </w:rPr>
              <w:t>Код позиции</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Тип позиции</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Единица измерения</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Цена за единицу</w:t>
            </w:r>
          </w:p>
        </w:tc>
        <w:tc>
          <w:tcPr>
            <w:gridSpan w:val="2"/>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340"/>
              <w:jc w:val="left"/>
              <w:rPr>
                <w:sz w:val="20"/>
                <w:szCs w:val="20"/>
              </w:rPr>
            </w:pPr>
            <w:r>
              <w:rPr>
                <w:rStyle w:val="CharStyle21"/>
                <w:sz w:val="20"/>
                <w:szCs w:val="20"/>
              </w:rPr>
              <w:t>Заказчик 1 Количество (объем работы, услуги)</w:t>
            </w:r>
          </w:p>
        </w:tc>
        <w:tc>
          <w:tcPr>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Стоимость позиции</w:t>
            </w:r>
          </w:p>
        </w:tc>
      </w:tr>
      <w:tr>
        <w:trPr>
          <w:trHeight w:val="1613"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Система ультразвуковой визуализации универсальная, с</w:t>
            </w:r>
          </w:p>
        </w:tc>
        <w:tc>
          <w:tcPr>
            <w:vMerge w:val="restart"/>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26.60.12.132-</w:t>
            </w:r>
          </w:p>
          <w:p>
            <w:pPr>
              <w:pStyle w:val="Style20"/>
              <w:keepNext w:val="0"/>
              <w:keepLines w:val="0"/>
              <w:widowControl w:val="0"/>
              <w:shd w:val="clear" w:color="auto" w:fill="auto"/>
              <w:bidi w:val="0"/>
              <w:spacing w:before="0" w:after="0" w:line="230" w:lineRule="auto"/>
              <w:ind w:left="0" w:right="0" w:firstLine="0"/>
              <w:jc w:val="left"/>
              <w:rPr>
                <w:sz w:val="20"/>
                <w:szCs w:val="20"/>
              </w:rPr>
            </w:pPr>
            <w:r>
              <w:rPr>
                <w:rStyle w:val="CharStyle21"/>
                <w:sz w:val="20"/>
                <w:szCs w:val="20"/>
              </w:rPr>
              <w:t>00000036</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Товар</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Штука</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6910000.00</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БЮДЖЕТНОЕ УЧРЕЖДЕНИЕ ХАНТЫ- МАНСИЙСКОГО АВТОНОМНОГО ОКРУГА-ЮГРЫ</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1</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6910000.00</w:t>
            </w:r>
          </w:p>
        </w:tc>
      </w:tr>
      <w:tr>
        <w:trPr>
          <w:trHeight w:val="1344"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питанием от сета</w:t>
            </w:r>
          </w:p>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Идентификатор: 187224187</w:t>
            </w:r>
          </w:p>
        </w:tc>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i»»«Miii&gt;M(*at(Vm</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"НЯГАНСКАЯ ГОРОДСКАЯ ДЕТСКАЯ ПОЛИКЛИНИКА"</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319" w:line="1" w:lineRule="exact"/>
      </w:pPr>
    </w:p>
    <w:tbl>
      <w:tblPr>
        <w:tblOverlap w:val="never"/>
        <w:jc w:val="center"/>
        <w:tblLayout w:type="fixed"/>
      </w:tblPr>
      <w:tblGrid>
        <w:gridCol w:w="5261"/>
        <w:gridCol w:w="3418"/>
        <w:gridCol w:w="1920"/>
        <w:gridCol w:w="2371"/>
        <w:gridCol w:w="576"/>
      </w:tblGrid>
      <w:tr>
        <w:trPr>
          <w:trHeight w:val="470" w:hRule="exact"/>
        </w:trPr>
        <w:tc>
          <w:tcPr>
            <w:gridSpan w:val="4"/>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Характеристики товара, работы, услуги ( Система ультразвуковой визуализации универсальная, с питанием от сети )</w:t>
            </w:r>
          </w:p>
        </w:tc>
        <w:tc>
          <w:tcPr>
            <w:tcBorders>
              <w:top w:val="single" w:sz="4"/>
              <w:left w:val="single" w:sz="4"/>
              <w:right w:val="single" w:sz="4"/>
            </w:tcBorders>
            <w:shd w:val="clear" w:color="auto" w:fill="auto"/>
            <w:vAlign w:val="top"/>
          </w:tcPr>
          <w:p>
            <w:pPr>
              <w:widowControl w:val="0"/>
              <w:rPr>
                <w:sz w:val="10"/>
                <w:szCs w:val="10"/>
              </w:rPr>
            </w:pPr>
          </w:p>
        </w:tc>
      </w:tr>
      <w:tr>
        <w:trPr>
          <w:trHeight w:val="1133"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Наименование харагсгернстпки</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Значение характеристики</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Единица измерения характеристики</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Инструкция по заполнеиню характеристики в заявке</w:t>
            </w:r>
          </w:p>
        </w:tc>
        <w:tc>
          <w:tcPr>
            <w:tcBorders>
              <w:top w:val="single" w:sz="4"/>
              <w:left w:val="single" w:sz="4"/>
              <w:right w:val="single" w:sz="4"/>
            </w:tcBorders>
            <w:shd w:val="clear" w:color="auto" w:fill="auto"/>
            <w:vAlign w:val="top"/>
          </w:tcPr>
          <w:p>
            <w:pPr>
              <w:widowControl w:val="0"/>
              <w:rPr>
                <w:sz w:val="10"/>
                <w:szCs w:val="10"/>
              </w:rPr>
            </w:pPr>
          </w:p>
        </w:tc>
      </w:tr>
      <w:tr>
        <w:trPr>
          <w:trHeight w:val="1133"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30" w:lineRule="auto"/>
              <w:ind w:left="0" w:right="0" w:firstLine="0"/>
              <w:jc w:val="left"/>
              <w:rPr>
                <w:sz w:val="20"/>
                <w:szCs w:val="20"/>
              </w:rPr>
            </w:pPr>
            <w:r>
              <w:rPr>
                <w:rStyle w:val="CharStyle21"/>
                <w:sz w:val="20"/>
                <w:szCs w:val="20"/>
              </w:rPr>
              <w:t>Количество портов для подключения датчиков (без порта для карандашного датчика), шт</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&gt; 4 (для стационарного)</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 Участник закупки указывает в заявке конкретное значение характеристики</w:t>
            </w:r>
          </w:p>
        </w:tc>
        <w:tc>
          <w:tcPr>
            <w:tcBorders>
              <w:top w:val="single" w:sz="4"/>
              <w:left w:val="single" w:sz="4"/>
              <w:right w:val="single" w:sz="4"/>
            </w:tcBorders>
            <w:shd w:val="clear" w:color="auto" w:fill="auto"/>
            <w:vAlign w:val="top"/>
          </w:tcPr>
          <w:p>
            <w:pPr>
              <w:widowControl w:val="0"/>
              <w:rPr>
                <w:sz w:val="10"/>
                <w:szCs w:val="10"/>
              </w:rPr>
            </w:pPr>
          </w:p>
        </w:tc>
      </w:tr>
      <w:tr>
        <w:trPr>
          <w:trHeight w:val="1133"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Конструктивное исполнение</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Стационарный, без отделения колесной базы</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3802" w:hRule="exact"/>
        </w:trPr>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Пакеты программ и расчетов</w:t>
            </w: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300" w:line="240" w:lineRule="auto"/>
              <w:ind w:left="0" w:right="0" w:firstLine="0"/>
              <w:jc w:val="left"/>
              <w:rPr>
                <w:sz w:val="20"/>
                <w:szCs w:val="20"/>
              </w:rPr>
            </w:pPr>
            <w:r>
              <w:rPr>
                <w:rStyle w:val="CharStyle21"/>
                <w:sz w:val="20"/>
                <w:szCs w:val="20"/>
              </w:rPr>
              <w:t>Гинекология</w:t>
            </w:r>
          </w:p>
          <w:p>
            <w:pPr>
              <w:pStyle w:val="Style20"/>
              <w:keepNext w:val="0"/>
              <w:keepLines w:val="0"/>
              <w:widowControl w:val="0"/>
              <w:shd w:val="clear" w:color="auto" w:fill="auto"/>
              <w:bidi w:val="0"/>
              <w:spacing w:before="0" w:after="300" w:line="240" w:lineRule="auto"/>
              <w:ind w:left="0" w:right="0" w:firstLine="0"/>
              <w:jc w:val="left"/>
              <w:rPr>
                <w:sz w:val="20"/>
                <w:szCs w:val="20"/>
              </w:rPr>
            </w:pPr>
            <w:r>
              <w:rPr>
                <w:rStyle w:val="CharStyle21"/>
                <w:sz w:val="20"/>
                <w:szCs w:val="20"/>
              </w:rPr>
              <w:t>Ангиология</w:t>
            </w:r>
          </w:p>
          <w:p>
            <w:pPr>
              <w:pStyle w:val="Style20"/>
              <w:keepNext w:val="0"/>
              <w:keepLines w:val="0"/>
              <w:widowControl w:val="0"/>
              <w:shd w:val="clear" w:color="auto" w:fill="auto"/>
              <w:bidi w:val="0"/>
              <w:spacing w:before="0" w:after="300" w:line="240" w:lineRule="auto"/>
              <w:ind w:left="0" w:right="0" w:firstLine="0"/>
              <w:jc w:val="left"/>
              <w:rPr>
                <w:sz w:val="20"/>
                <w:szCs w:val="20"/>
              </w:rPr>
            </w:pPr>
            <w:r>
              <w:rPr>
                <w:rStyle w:val="CharStyle21"/>
                <w:sz w:val="20"/>
                <w:szCs w:val="20"/>
              </w:rPr>
              <w:t>Неонатология</w:t>
            </w:r>
          </w:p>
          <w:p>
            <w:pPr>
              <w:pStyle w:val="Style20"/>
              <w:keepNext w:val="0"/>
              <w:keepLines w:val="0"/>
              <w:widowControl w:val="0"/>
              <w:shd w:val="clear" w:color="auto" w:fill="auto"/>
              <w:bidi w:val="0"/>
              <w:spacing w:before="0" w:after="300" w:line="240" w:lineRule="auto"/>
              <w:ind w:left="0" w:right="0" w:firstLine="0"/>
              <w:jc w:val="left"/>
              <w:rPr>
                <w:sz w:val="20"/>
                <w:szCs w:val="20"/>
              </w:rPr>
            </w:pPr>
            <w:r>
              <w:rPr>
                <w:rStyle w:val="CharStyle21"/>
                <w:sz w:val="20"/>
                <w:szCs w:val="20"/>
              </w:rPr>
              <w:t>Урология</w:t>
            </w:r>
          </w:p>
          <w:p>
            <w:pPr>
              <w:pStyle w:val="Style20"/>
              <w:keepNext w:val="0"/>
              <w:keepLines w:val="0"/>
              <w:widowControl w:val="0"/>
              <w:shd w:val="clear" w:color="auto" w:fill="auto"/>
              <w:bidi w:val="0"/>
              <w:spacing w:before="0" w:after="300" w:line="240" w:lineRule="auto"/>
              <w:ind w:left="0" w:right="0" w:firstLine="0"/>
              <w:jc w:val="left"/>
              <w:rPr>
                <w:sz w:val="20"/>
                <w:szCs w:val="20"/>
              </w:rPr>
            </w:pPr>
            <w:r>
              <w:rPr>
                <w:rStyle w:val="CharStyle21"/>
                <w:sz w:val="20"/>
                <w:szCs w:val="20"/>
              </w:rPr>
              <w:t>Поверхностные органы</w:t>
            </w:r>
          </w:p>
          <w:p>
            <w:pPr>
              <w:pStyle w:val="Style20"/>
              <w:keepNext w:val="0"/>
              <w:keepLines w:val="0"/>
              <w:widowControl w:val="0"/>
              <w:shd w:val="clear" w:color="auto" w:fill="auto"/>
              <w:bidi w:val="0"/>
              <w:spacing w:before="0" w:after="300" w:line="240" w:lineRule="auto"/>
              <w:ind w:left="0" w:right="0" w:firstLine="0"/>
              <w:jc w:val="left"/>
              <w:rPr>
                <w:sz w:val="20"/>
                <w:szCs w:val="20"/>
              </w:rPr>
            </w:pPr>
            <w:r>
              <w:rPr>
                <w:rStyle w:val="CharStyle21"/>
                <w:sz w:val="20"/>
                <w:szCs w:val="20"/>
              </w:rPr>
              <w:t>Педиатрия</w:t>
            </w:r>
          </w:p>
          <w:p>
            <w:pPr>
              <w:pStyle w:val="Style20"/>
              <w:keepNext w:val="0"/>
              <w:keepLines w:val="0"/>
              <w:widowControl w:val="0"/>
              <w:shd w:val="clear" w:color="auto" w:fill="auto"/>
              <w:bidi w:val="0"/>
              <w:spacing w:before="0" w:after="300" w:line="240" w:lineRule="auto"/>
              <w:ind w:left="0" w:right="0" w:firstLine="0"/>
              <w:jc w:val="left"/>
              <w:rPr>
                <w:sz w:val="20"/>
                <w:szCs w:val="20"/>
              </w:rPr>
            </w:pPr>
            <w:r>
              <w:rPr>
                <w:rStyle w:val="CharStyle21"/>
                <w:sz w:val="20"/>
                <w:szCs w:val="20"/>
              </w:rPr>
              <w:t>Акушерство</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Участник закупки указывает в заявке все значения характеристики</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sectPr>
          <w:footerReference w:type="default" r:id="rId12"/>
          <w:footerReference w:type="even" r:id="rId13"/>
          <w:footnotePr>
            <w:pos w:val="pageBottom"/>
            <w:numFmt w:val="decimal"/>
            <w:numRestart w:val="continuous"/>
          </w:footnotePr>
          <w:pgSz w:w="16840" w:h="23800"/>
          <w:pgMar w:top="2004" w:right="1214" w:bottom="2199" w:left="1898" w:header="1576" w:footer="3" w:gutter="0"/>
          <w:cols w:space="720"/>
          <w:noEndnote/>
          <w:rtlGutter w:val="0"/>
          <w:docGrid w:linePitch="360"/>
        </w:sectPr>
      </w:pPr>
    </w:p>
    <w:tbl>
      <w:tblPr>
        <w:tblOverlap w:val="never"/>
        <w:jc w:val="center"/>
        <w:tblLayout w:type="fixed"/>
      </w:tblPr>
      <w:tblGrid>
        <w:gridCol w:w="2669"/>
        <w:gridCol w:w="1728"/>
        <w:gridCol w:w="970"/>
        <w:gridCol w:w="1181"/>
      </w:tblGrid>
      <w:tr>
        <w:trPr>
          <w:trHeight w:val="293" w:hRule="exact"/>
        </w:trPr>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Скелетно-мышечные системы</w:t>
            </w: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top"/>
          </w:tcPr>
          <w:p>
            <w:pPr>
              <w:widowControl w:val="0"/>
              <w:rPr>
                <w:sz w:val="10"/>
                <w:szCs w:val="10"/>
              </w:rPr>
            </w:pPr>
          </w:p>
        </w:tc>
      </w:tr>
      <w:tr>
        <w:trPr>
          <w:trHeight w:val="269"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Эндокринология</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269"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Маммология</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269"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Абдоминальные исследования</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264"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Кардиология</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Диагональ экрана, дюйм</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&gt; 21 (для стационарного)</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 характеристики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21" w:lineRule="auto"/>
              <w:ind w:left="0" w:right="0" w:firstLine="0"/>
              <w:jc w:val="left"/>
              <w:rPr>
                <w:sz w:val="10"/>
                <w:szCs w:val="10"/>
              </w:rPr>
            </w:pPr>
            <w:r>
              <w:rPr>
                <w:rStyle w:val="CharStyle21"/>
                <w:sz w:val="10"/>
                <w:szCs w:val="10"/>
              </w:rPr>
              <w:t>Сенсорная панель управления (для стационарного и лаптопа)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269" w:hRule="exact"/>
        </w:trPr>
        <w:tc>
          <w:tcPr>
            <w:vMerge w:val="restart"/>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Регулировка панели управления</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В вертикальной плоскости</w:t>
            </w: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все значения характеристики</w:t>
            </w:r>
          </w:p>
        </w:tc>
      </w:tr>
      <w:tr>
        <w:trPr>
          <w:trHeight w:val="264"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В горизонтальной плоскости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Функциональная клавиатура (панель управления)</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Подогреватель геля</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Значите характеристики не может изменяться участником закупки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21" w:lineRule="auto"/>
              <w:ind w:left="0" w:right="0" w:firstLine="0"/>
              <w:jc w:val="left"/>
              <w:rPr>
                <w:sz w:val="10"/>
                <w:szCs w:val="10"/>
              </w:rPr>
            </w:pPr>
            <w:r>
              <w:rPr>
                <w:rStyle w:val="CharStyle21"/>
                <w:sz w:val="10"/>
                <w:szCs w:val="10"/>
              </w:rPr>
              <w:t>Изменение параметров визуализации (постпроцессинг) на замороженном изображении</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269" w:hRule="exact"/>
        </w:trPr>
        <w:tc>
          <w:tcPr>
            <w:vMerge w:val="restart"/>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Определение параметров, варианты проведения расчетов</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Во время исследовании</w:t>
            </w: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30" w:lineRule="auto"/>
              <w:ind w:left="0" w:right="0" w:firstLine="0"/>
              <w:jc w:val="center"/>
              <w:rPr>
                <w:sz w:val="10"/>
                <w:szCs w:val="10"/>
              </w:rPr>
            </w:pPr>
            <w:r>
              <w:rPr>
                <w:rStyle w:val="CharStyle21"/>
                <w:sz w:val="10"/>
                <w:szCs w:val="10"/>
              </w:rPr>
              <w:t>Участник закупки указывает в заявке все значения характеристики</w:t>
            </w:r>
          </w:p>
        </w:tc>
      </w:tr>
      <w:tr>
        <w:trPr>
          <w:trHeight w:val="269"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Из сохраненных файлов</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264"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Из памяти кинопстпи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30" w:lineRule="auto"/>
              <w:ind w:left="0" w:right="0" w:firstLine="0"/>
              <w:jc w:val="left"/>
              <w:rPr>
                <w:sz w:val="10"/>
                <w:szCs w:val="10"/>
              </w:rPr>
            </w:pPr>
            <w:r>
              <w:rPr>
                <w:rStyle w:val="CharStyle21"/>
                <w:sz w:val="10"/>
                <w:szCs w:val="10"/>
              </w:rPr>
              <w:t>Архивация изображений на встроенный жесткий диск или твердотельный накопитель</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i/>
                <w:iCs/>
                <w:sz w:val="10"/>
                <w:szCs w:val="10"/>
              </w:rPr>
              <w:t xml:space="preserve">Значение </w:t>
            </w:r>
            <w:r>
              <w:rPr>
                <w:rStyle w:val="CharStyle21"/>
                <w:sz w:val="10"/>
                <w:szCs w:val="10"/>
              </w:rPr>
              <w:t>характеристики не может изменяться участником закупки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tabs>
                <w:tab w:pos="1934" w:val="left"/>
                <w:tab w:pos="2102" w:val="left"/>
              </w:tabs>
              <w:bidi w:val="0"/>
              <w:spacing w:before="0" w:after="0" w:line="230" w:lineRule="auto"/>
              <w:ind w:left="0" w:right="0" w:firstLine="0"/>
              <w:jc w:val="left"/>
              <w:rPr>
                <w:sz w:val="10"/>
                <w:szCs w:val="10"/>
              </w:rPr>
            </w:pPr>
            <w:r>
              <w:rPr>
                <w:rStyle w:val="CharStyle21"/>
                <w:sz w:val="10"/>
                <w:szCs w:val="10"/>
              </w:rPr>
              <w:t xml:space="preserve">Архивация изображений на внешние носители, через порт </w:t>
            </w:r>
            <w:r>
              <w:rPr>
                <w:rStyle w:val="CharStyle21"/>
                <w:sz w:val="10"/>
                <w:szCs w:val="10"/>
                <w:lang w:val="en-US" w:eastAsia="en-US"/>
              </w:rPr>
              <w:t>USB</w:t>
              <w:tab/>
            </w:r>
            <w:r>
              <w:rPr>
                <w:rStyle w:val="CharStyle21"/>
                <w:sz w:val="10"/>
                <w:szCs w:val="10"/>
              </w:rPr>
              <w:t>.</w:t>
              <w:tab/>
              <w:t>.</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 .</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Порт ввода ЭКГ-сигнала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30" w:lineRule="auto"/>
              <w:ind w:left="0" w:right="0" w:firstLine="0"/>
              <w:jc w:val="left"/>
              <w:rPr>
                <w:sz w:val="10"/>
                <w:szCs w:val="10"/>
              </w:rPr>
            </w:pPr>
            <w:r>
              <w:rPr>
                <w:rStyle w:val="CharStyle21"/>
                <w:sz w:val="10"/>
                <w:szCs w:val="10"/>
              </w:rPr>
              <w:t>Кабель ЭКГ и(или) кабель сопряжения с ЭКГ-сигналом (при наличии параметра Порт ввода ЭКГ-сигнала)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21" w:lineRule="auto"/>
              <w:ind w:left="0" w:right="0" w:firstLine="0"/>
              <w:jc w:val="left"/>
              <w:rPr>
                <w:sz w:val="10"/>
                <w:szCs w:val="10"/>
              </w:rPr>
            </w:pPr>
            <w:r>
              <w:rPr>
                <w:rStyle w:val="CharStyle21"/>
                <w:sz w:val="10"/>
                <w:szCs w:val="10"/>
              </w:rPr>
              <w:t>Технология поддержки режима совмещенной визуализации с данными КТ или МРТ</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71"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линейный №1</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90"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линейный №2</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Нет</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bl>
    <w:tbl>
      <w:tblPr>
        <w:tblOverlap w:val="never"/>
        <w:jc w:val="center"/>
        <w:tblLayout w:type="fixed"/>
      </w:tblPr>
      <w:tblGrid>
        <w:gridCol w:w="2640"/>
        <w:gridCol w:w="1714"/>
        <w:gridCol w:w="984"/>
        <w:gridCol w:w="1195"/>
      </w:tblGrid>
      <w:tr>
        <w:trPr>
          <w:trHeight w:val="57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линейный №3</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Нет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конвексный №1</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конвексный №2</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Нет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микроконвексный №1</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микроконвексный №2</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Нет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секторный фазированный №1</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секторный фазированный №2</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Нет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пе может изменяться участником закупки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секторный фазированный №3</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Нет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чреспищеводный №1</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Нет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чреспищеводный №2</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Нет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дополнительный №1</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Нет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дополнительный №2</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Нет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 может изменяться участником закупки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дополнительный №3</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Нет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дополнительный №4</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Нет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71"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Мультичастотная технология датчика (Доступно только при выборе Датчик линейный №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30" w:lineRule="auto"/>
              <w:ind w:left="0" w:right="0" w:firstLine="0"/>
              <w:jc w:val="left"/>
              <w:rPr>
                <w:sz w:val="10"/>
                <w:szCs w:val="10"/>
              </w:rPr>
            </w:pPr>
            <w:r>
              <w:rPr>
                <w:rStyle w:val="CharStyle21"/>
                <w:sz w:val="10"/>
                <w:szCs w:val="10"/>
              </w:rPr>
              <w:t>Минимальная частота сканирования (Доступно только при выборе Датчик линейный №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&lt;4</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Мегагерц</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 характеристики</w:t>
            </w:r>
          </w:p>
        </w:tc>
      </w:tr>
      <w:tr>
        <w:trPr>
          <w:trHeight w:val="470"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30" w:lineRule="auto"/>
              <w:ind w:left="0" w:right="0" w:firstLine="0"/>
              <w:jc w:val="left"/>
              <w:rPr>
                <w:sz w:val="10"/>
                <w:szCs w:val="10"/>
              </w:rPr>
            </w:pPr>
            <w:r>
              <w:rPr>
                <w:rStyle w:val="CharStyle21"/>
                <w:sz w:val="10"/>
                <w:szCs w:val="10"/>
              </w:rPr>
              <w:t>Максимальная частота сканирования (Доступно только при выборе Датчик линейный №1 - Да)</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&gt;12</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Мегагерц</w:t>
            </w:r>
          </w:p>
        </w:tc>
        <w:tc>
          <w:tcPr>
            <w:tcBorders>
              <w:top w:val="single" w:sz="4"/>
              <w:left w:val="single" w:sz="4"/>
              <w:bottom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w:t>
            </w:r>
          </w:p>
        </w:tc>
      </w:tr>
    </w:tbl>
    <w:tbl>
      <w:tblPr>
        <w:tblOverlap w:val="never"/>
        <w:jc w:val="center"/>
        <w:tblLayout w:type="fixed"/>
      </w:tblPr>
      <w:tblGrid>
        <w:gridCol w:w="2659"/>
        <w:gridCol w:w="1723"/>
        <w:gridCol w:w="970"/>
        <w:gridCol w:w="1186"/>
      </w:tblGrid>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характеристики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Глубина сканирования (мм) (Доступно только при выборе</w:t>
            </w:r>
          </w:p>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линейный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&gt;120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 характеристики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Апертура (максимальный размер сканирующей поверхности), мм (Доступно только при выборе Датчик линейный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27-46</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 характеристики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30" w:lineRule="auto"/>
              <w:ind w:left="0" w:right="0" w:firstLine="0"/>
              <w:jc w:val="left"/>
              <w:rPr>
                <w:sz w:val="10"/>
                <w:szCs w:val="10"/>
              </w:rPr>
            </w:pPr>
            <w:r>
              <w:rPr>
                <w:rStyle w:val="CharStyle21"/>
                <w:sz w:val="10"/>
                <w:szCs w:val="10"/>
              </w:rPr>
              <w:t>Режим сканирования 3D (Доступно только при выборе Датчик лилейный №1 &gt;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1013"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Функц ии активные на датчике - (Доступно только при выборе Датчик линейный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100" w:line="240" w:lineRule="auto"/>
              <w:ind w:left="0" w:right="0" w:firstLine="0"/>
              <w:jc w:val="left"/>
              <w:rPr>
                <w:sz w:val="10"/>
                <w:szCs w:val="10"/>
              </w:rPr>
            </w:pPr>
            <w:r>
              <w:rPr>
                <w:rStyle w:val="CharStyle21"/>
                <w:sz w:val="10"/>
                <w:szCs w:val="10"/>
              </w:rPr>
              <w:t>Программа для улучшенной визуализации биопсийной иглы</w:t>
            </w:r>
          </w:p>
          <w:p>
            <w:pPr>
              <w:pStyle w:val="Style20"/>
              <w:keepNext w:val="0"/>
              <w:keepLines w:val="0"/>
              <w:widowControl w:val="0"/>
              <w:shd w:val="clear" w:color="auto" w:fill="auto"/>
              <w:bidi w:val="0"/>
              <w:spacing w:before="0" w:after="100" w:line="240" w:lineRule="auto"/>
              <w:ind w:left="0" w:right="0" w:firstLine="0"/>
              <w:jc w:val="left"/>
              <w:rPr>
                <w:sz w:val="10"/>
                <w:szCs w:val="10"/>
              </w:rPr>
            </w:pPr>
            <w:r>
              <w:rPr>
                <w:rStyle w:val="CharStyle21"/>
                <w:sz w:val="10"/>
                <w:szCs w:val="10"/>
              </w:rPr>
              <w:t>Микродопплер (Микрососудастая визуализация)</w:t>
            </w:r>
          </w:p>
          <w:p>
            <w:pPr>
              <w:pStyle w:val="Style20"/>
              <w:keepNext w:val="0"/>
              <w:keepLines w:val="0"/>
              <w:widowControl w:val="0"/>
              <w:shd w:val="clear" w:color="auto" w:fill="auto"/>
              <w:bidi w:val="0"/>
              <w:spacing w:before="0" w:after="100" w:line="230" w:lineRule="auto"/>
              <w:ind w:left="0" w:right="0" w:firstLine="0"/>
              <w:jc w:val="left"/>
              <w:rPr>
                <w:sz w:val="10"/>
                <w:szCs w:val="10"/>
              </w:rPr>
            </w:pPr>
            <w:r>
              <w:rPr>
                <w:rStyle w:val="CharStyle21"/>
                <w:sz w:val="10"/>
                <w:szCs w:val="10"/>
              </w:rPr>
              <w:t>Автоматическое определение толщины комплекса интима-медиа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все значения характеристики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30" w:lineRule="auto"/>
              <w:ind w:left="0" w:right="0" w:firstLine="0"/>
              <w:jc w:val="left"/>
              <w:rPr>
                <w:sz w:val="10"/>
                <w:szCs w:val="10"/>
              </w:rPr>
            </w:pPr>
            <w:r>
              <w:rPr>
                <w:rStyle w:val="CharStyle21"/>
                <w:sz w:val="10"/>
                <w:szCs w:val="10"/>
              </w:rPr>
              <w:t>Мультичасготная технология датчика (Доступно только при выборе Датчик конвекспый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закупка</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Минимальная частота сканирования (МГц) (Доступно только при выборе Датчик конвексный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&lt;2</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 характеристики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30" w:lineRule="auto"/>
              <w:ind w:left="0" w:right="0" w:firstLine="0"/>
              <w:jc w:val="left"/>
              <w:rPr>
                <w:sz w:val="10"/>
                <w:szCs w:val="10"/>
              </w:rPr>
            </w:pPr>
            <w:r>
              <w:rPr>
                <w:rStyle w:val="CharStyle21"/>
                <w:sz w:val="10"/>
                <w:szCs w:val="10"/>
              </w:rPr>
              <w:t>Максимальная частота сканирования (МГц) (Доступно только при выборе Датчик конвексный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&gt;6</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зпачсние характеристики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Угол сканирования (град) (Доступпо только при выборе Датчик конвексный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&gt;70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 характеристики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Глубина сканирования (мм) (Доступно только при выборе Датчик конвексный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&gt;300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 характеристики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Режим сканирования 3D (Доступно только при выборе Датчик конвексный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1018"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Функции активные на датчике (Доступно только при выборе Датчик конвексный №1 - Да)</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100" w:line="240" w:lineRule="auto"/>
              <w:ind w:left="0" w:right="0" w:firstLine="0"/>
              <w:jc w:val="left"/>
              <w:rPr>
                <w:sz w:val="10"/>
                <w:szCs w:val="10"/>
              </w:rPr>
            </w:pPr>
            <w:r>
              <w:rPr>
                <w:rStyle w:val="CharStyle21"/>
                <w:sz w:val="10"/>
                <w:szCs w:val="10"/>
              </w:rPr>
              <w:t>Программа для улучшенной визуализации биопсийной иглы</w:t>
            </w:r>
          </w:p>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Количественный анализ стеатоза</w:t>
            </w:r>
          </w:p>
          <w:p>
            <w:pPr>
              <w:pStyle w:val="Style20"/>
              <w:keepNext w:val="0"/>
              <w:keepLines w:val="0"/>
              <w:widowControl w:val="0"/>
              <w:shd w:val="clear" w:color="auto" w:fill="auto"/>
              <w:bidi w:val="0"/>
              <w:spacing w:before="0" w:after="100" w:line="240" w:lineRule="auto"/>
              <w:ind w:left="0" w:right="0" w:firstLine="0"/>
              <w:jc w:val="left"/>
              <w:rPr>
                <w:sz w:val="10"/>
                <w:szCs w:val="10"/>
              </w:rPr>
            </w:pPr>
            <w:r>
              <w:rPr>
                <w:rStyle w:val="CharStyle21"/>
                <w:sz w:val="10"/>
                <w:szCs w:val="10"/>
              </w:rPr>
              <w:t>печени</w:t>
            </w:r>
          </w:p>
          <w:p>
            <w:pPr>
              <w:pStyle w:val="Style20"/>
              <w:keepNext w:val="0"/>
              <w:keepLines w:val="0"/>
              <w:widowControl w:val="0"/>
              <w:shd w:val="clear" w:color="auto" w:fill="auto"/>
              <w:bidi w:val="0"/>
              <w:spacing w:before="0" w:after="100" w:line="240" w:lineRule="auto"/>
              <w:ind w:left="0" w:right="0" w:firstLine="0"/>
              <w:jc w:val="left"/>
              <w:rPr>
                <w:sz w:val="10"/>
                <w:szCs w:val="10"/>
              </w:rPr>
            </w:pPr>
            <w:r>
              <w:rPr>
                <w:rStyle w:val="CharStyle21"/>
                <w:sz w:val="10"/>
                <w:szCs w:val="10"/>
              </w:rPr>
              <w:t>Микродонплер (Мякрососудистая визуализация)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все значения характеристики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30" w:lineRule="auto"/>
              <w:ind w:left="0" w:right="0" w:firstLine="0"/>
              <w:jc w:val="left"/>
              <w:rPr>
                <w:sz w:val="10"/>
                <w:szCs w:val="10"/>
              </w:rPr>
            </w:pPr>
            <w:r>
              <w:rPr>
                <w:rStyle w:val="CharStyle21"/>
                <w:sz w:val="10"/>
                <w:szCs w:val="10"/>
              </w:rPr>
              <w:t>Мультичасготная технология датчика (Доступно только при выборе микроконвексный №1 -Да)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30" w:lineRule="auto"/>
              <w:ind w:left="0" w:right="0" w:firstLine="0"/>
              <w:jc w:val="left"/>
              <w:rPr>
                <w:sz w:val="10"/>
                <w:szCs w:val="10"/>
              </w:rPr>
            </w:pPr>
            <w:r>
              <w:rPr>
                <w:rStyle w:val="CharStyle21"/>
                <w:sz w:val="10"/>
                <w:szCs w:val="10"/>
              </w:rPr>
              <w:t>Минимальная частота сканирования (МГц) (Доступно только при выборе Датчик микроконвексный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&lt;3</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 характеристики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30" w:lineRule="auto"/>
              <w:ind w:left="0" w:right="0" w:firstLine="0"/>
              <w:jc w:val="left"/>
              <w:rPr>
                <w:sz w:val="10"/>
                <w:szCs w:val="10"/>
              </w:rPr>
            </w:pPr>
            <w:r>
              <w:rPr>
                <w:rStyle w:val="CharStyle21"/>
                <w:sz w:val="10"/>
                <w:szCs w:val="10"/>
              </w:rPr>
              <w:t>Максимальная частота сканирования (МГц) (Доступно только при выборе Датчик микроконвексный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&gt;11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 характеристики</w:t>
            </w:r>
          </w:p>
        </w:tc>
      </w:tr>
      <w:tr>
        <w:trPr>
          <w:trHeight w:val="470"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Угол сканирования (град) (Доступпо только при выборе микроконвексный №1 - Да)</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&gt;110</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w:t>
            </w:r>
          </w:p>
        </w:tc>
      </w:tr>
    </w:tbl>
    <w:tbl>
      <w:tblPr>
        <w:tblOverlap w:val="never"/>
        <w:jc w:val="center"/>
        <w:tblLayout w:type="fixed"/>
      </w:tblPr>
      <w:tblGrid>
        <w:gridCol w:w="2630"/>
        <w:gridCol w:w="1714"/>
        <w:gridCol w:w="965"/>
        <w:gridCol w:w="1195"/>
      </w:tblGrid>
      <w:tr>
        <w:trPr>
          <w:trHeight w:val="23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характеристики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Птубина сканирования (мм) (Доступно только при выборе микроконвексный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&gt;140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 характеристики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Область применения (Доступно только при выборе Датчик микроконвексный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Неонатальный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Режим сканирования 3D (Доступно только при выборе Датчик микроконвексный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нс может изменяться участником закупки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Функции активные па датчике датчике (Доступно только при выборе Датчик микроконвексный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Микродопплер (Михрососудисгая визуализация)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 xml:space="preserve">Мультичасготная технология датчика (Доступно только при выборе Датчик секторный фазированный </w:t>
            </w:r>
            <w:r>
              <w:rPr>
                <w:rStyle w:val="CharStyle21"/>
                <w:sz w:val="10"/>
                <w:szCs w:val="10"/>
                <w:lang w:val="en-US" w:eastAsia="en-US"/>
              </w:rPr>
              <w:t xml:space="preserve">Kal </w:t>
            </w:r>
            <w:r>
              <w:rPr>
                <w:rStyle w:val="CharStyle21"/>
                <w:sz w:val="10"/>
                <w:szCs w:val="10"/>
              </w:rPr>
              <w:t>-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закупки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52" w:lineRule="auto"/>
              <w:ind w:left="0" w:right="0" w:firstLine="0"/>
              <w:jc w:val="left"/>
              <w:rPr>
                <w:sz w:val="10"/>
                <w:szCs w:val="10"/>
              </w:rPr>
            </w:pPr>
            <w:r>
              <w:rPr>
                <w:rStyle w:val="CharStyle21"/>
                <w:sz w:val="10"/>
                <w:szCs w:val="10"/>
              </w:rPr>
              <w:t>Минимальная частота сканирования (МГп) (Доступно только при выборе Датчик секторный фазированный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&lt;2</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 характеристики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 xml:space="preserve">Максимальная частота сканирования (МГц) (Доступно только при выборе Датчик секторный фазированный </w:t>
            </w:r>
            <w:r>
              <w:rPr>
                <w:rStyle w:val="CharStyle21"/>
                <w:sz w:val="10"/>
                <w:szCs w:val="10"/>
                <w:lang w:val="en-US" w:eastAsia="en-US"/>
              </w:rPr>
              <w:t xml:space="preserve">Kal </w:t>
            </w:r>
            <w:r>
              <w:rPr>
                <w:rStyle w:val="CharStyle21"/>
                <w:sz w:val="10"/>
                <w:szCs w:val="10"/>
              </w:rPr>
              <w:t>=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&gt;4</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 характеристики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Угол сканирования (трэд) (Доступно только при выборе Датчик секторный фазированный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&gt;90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 характеристики</w:t>
            </w:r>
          </w:p>
        </w:tc>
      </w:tr>
      <w:tr>
        <w:trPr>
          <w:trHeight w:val="56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Глубина сканирования (мм) (Доступно только при выборе</w:t>
            </w:r>
          </w:p>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Датчик секторный фазированный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&gt;300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конкретное значение характеристики</w:t>
            </w:r>
          </w:p>
        </w:tc>
      </w:tr>
      <w:tr>
        <w:trPr>
          <w:trHeight w:val="56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Режим сканирования 3D (Доступно только при выборе Датчик секторный фазированный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Значение характеристики не может изменяться участником закушен</w:t>
            </w:r>
          </w:p>
        </w:tc>
      </w:tr>
      <w:tr>
        <w:trPr>
          <w:trHeight w:val="542"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Функции активные на датчике (Доступно только при выборе Датчик секторный фазированный №1 - Да)</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140" w:line="240" w:lineRule="auto"/>
              <w:ind w:left="0" w:right="0" w:firstLine="0"/>
              <w:jc w:val="left"/>
              <w:rPr>
                <w:sz w:val="10"/>
                <w:szCs w:val="10"/>
              </w:rPr>
            </w:pPr>
            <w:r>
              <w:rPr>
                <w:rStyle w:val="CharStyle21"/>
                <w:sz w:val="10"/>
                <w:szCs w:val="10"/>
              </w:rPr>
              <w:t>Анатомический М-режим</w:t>
            </w:r>
          </w:p>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Непрерывно волновой допплер</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все значения характеристики</w:t>
            </w:r>
          </w:p>
        </w:tc>
      </w:tr>
      <w:tr>
        <w:trPr>
          <w:trHeight w:val="1344"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Специализированные режимы визуализации, пакеты программ и расчетов для оценки сердца (взрослых, детей, новорожденных)</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140" w:line="240" w:lineRule="auto"/>
              <w:ind w:left="0" w:right="0" w:firstLine="0"/>
              <w:jc w:val="left"/>
              <w:rPr>
                <w:sz w:val="10"/>
                <w:szCs w:val="10"/>
              </w:rPr>
            </w:pPr>
            <w:r>
              <w:rPr>
                <w:rStyle w:val="CharStyle21"/>
                <w:sz w:val="10"/>
                <w:szCs w:val="10"/>
              </w:rPr>
              <w:t>Анатомический М-режим</w:t>
            </w:r>
          </w:p>
          <w:p>
            <w:pPr>
              <w:pStyle w:val="Style20"/>
              <w:keepNext w:val="0"/>
              <w:keepLines w:val="0"/>
              <w:widowControl w:val="0"/>
              <w:shd w:val="clear" w:color="auto" w:fill="auto"/>
              <w:bidi w:val="0"/>
              <w:spacing w:before="0" w:after="140" w:line="240" w:lineRule="auto"/>
              <w:ind w:left="0" w:right="0" w:firstLine="0"/>
              <w:jc w:val="left"/>
              <w:rPr>
                <w:sz w:val="10"/>
                <w:szCs w:val="10"/>
              </w:rPr>
            </w:pPr>
            <w:r>
              <w:rPr>
                <w:rStyle w:val="CharStyle21"/>
                <w:sz w:val="10"/>
                <w:szCs w:val="10"/>
              </w:rPr>
              <w:t>Непрерывно-волновой допплер</w:t>
            </w:r>
          </w:p>
          <w:p>
            <w:pPr>
              <w:pStyle w:val="Style20"/>
              <w:keepNext w:val="0"/>
              <w:keepLines w:val="0"/>
              <w:widowControl w:val="0"/>
              <w:shd w:val="clear" w:color="auto" w:fill="auto"/>
              <w:bidi w:val="0"/>
              <w:spacing w:before="0" w:after="140" w:line="240" w:lineRule="auto"/>
              <w:ind w:left="0" w:right="0" w:firstLine="0"/>
              <w:jc w:val="left"/>
              <w:rPr>
                <w:sz w:val="10"/>
                <w:szCs w:val="10"/>
              </w:rPr>
            </w:pPr>
            <w:r>
              <w:rPr>
                <w:rStyle w:val="CharStyle21"/>
                <w:sz w:val="10"/>
                <w:szCs w:val="10"/>
              </w:rPr>
              <w:t>Тканевой цветовой допплер</w:t>
            </w:r>
          </w:p>
          <w:p>
            <w:pPr>
              <w:pStyle w:val="Style20"/>
              <w:keepNext w:val="0"/>
              <w:keepLines w:val="0"/>
              <w:widowControl w:val="0"/>
              <w:shd w:val="clear" w:color="auto" w:fill="auto"/>
              <w:bidi w:val="0"/>
              <w:spacing w:before="0" w:after="140" w:line="240" w:lineRule="auto"/>
              <w:ind w:left="0" w:right="0" w:firstLine="0"/>
              <w:jc w:val="left"/>
              <w:rPr>
                <w:sz w:val="10"/>
                <w:szCs w:val="10"/>
              </w:rPr>
            </w:pPr>
            <w:r>
              <w:rPr>
                <w:rStyle w:val="CharStyle21"/>
                <w:sz w:val="10"/>
                <w:szCs w:val="10"/>
              </w:rPr>
              <w:t>М-режим</w:t>
            </w:r>
          </w:p>
          <w:p>
            <w:pPr>
              <w:pStyle w:val="Style20"/>
              <w:keepNext w:val="0"/>
              <w:keepLines w:val="0"/>
              <w:widowControl w:val="0"/>
              <w:shd w:val="clear" w:color="auto" w:fill="auto"/>
              <w:bidi w:val="0"/>
              <w:spacing w:before="0" w:after="140" w:line="240" w:lineRule="auto"/>
              <w:ind w:left="0" w:right="0" w:firstLine="0"/>
              <w:jc w:val="left"/>
              <w:rPr>
                <w:sz w:val="10"/>
                <w:szCs w:val="10"/>
              </w:rPr>
            </w:pPr>
            <w:r>
              <w:rPr>
                <w:rStyle w:val="CharStyle21"/>
                <w:sz w:val="10"/>
                <w:szCs w:val="10"/>
              </w:rPr>
              <w:t>Тканевой спектральный допплер</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все значения характеристики</w:t>
            </w:r>
          </w:p>
        </w:tc>
      </w:tr>
      <w:tr>
        <w:trPr>
          <w:trHeight w:val="1646"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10"/>
                <w:szCs w:val="10"/>
              </w:rPr>
            </w:pPr>
            <w:r>
              <w:rPr>
                <w:rStyle w:val="CharStyle21"/>
                <w:sz w:val="10"/>
                <w:szCs w:val="10"/>
              </w:rPr>
              <w:t>Специализированные режимы визуализации, пакеты программ и расчетов для ангиологии</w:t>
            </w: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140" w:line="240" w:lineRule="auto"/>
              <w:ind w:left="0" w:right="0" w:firstLine="0"/>
              <w:jc w:val="left"/>
              <w:rPr>
                <w:sz w:val="10"/>
                <w:szCs w:val="10"/>
              </w:rPr>
            </w:pPr>
            <w:r>
              <w:rPr>
                <w:rStyle w:val="CharStyle21"/>
                <w:sz w:val="10"/>
                <w:szCs w:val="10"/>
              </w:rPr>
              <w:t>Панорамное сканирование</w:t>
            </w:r>
          </w:p>
          <w:p>
            <w:pPr>
              <w:pStyle w:val="Style20"/>
              <w:keepNext w:val="0"/>
              <w:keepLines w:val="0"/>
              <w:widowControl w:val="0"/>
              <w:shd w:val="clear" w:color="auto" w:fill="auto"/>
              <w:bidi w:val="0"/>
              <w:spacing w:before="0" w:after="100" w:line="240" w:lineRule="auto"/>
              <w:ind w:left="0" w:right="0" w:firstLine="0"/>
              <w:jc w:val="left"/>
              <w:rPr>
                <w:sz w:val="10"/>
                <w:szCs w:val="10"/>
              </w:rPr>
            </w:pPr>
            <w:r>
              <w:rPr>
                <w:rStyle w:val="CharStyle21"/>
                <w:sz w:val="10"/>
                <w:szCs w:val="10"/>
              </w:rPr>
              <w:t>Режим картирования сосудистого русла с высоким пространственно’ временным разрешением</w:t>
            </w:r>
          </w:p>
          <w:p>
            <w:pPr>
              <w:pStyle w:val="Style20"/>
              <w:keepNext w:val="0"/>
              <w:keepLines w:val="0"/>
              <w:widowControl w:val="0"/>
              <w:shd w:val="clear" w:color="auto" w:fill="auto"/>
              <w:bidi w:val="0"/>
              <w:spacing w:before="0" w:after="100" w:line="240" w:lineRule="auto"/>
              <w:ind w:left="0" w:right="0" w:firstLine="0"/>
              <w:jc w:val="left"/>
              <w:rPr>
                <w:sz w:val="10"/>
                <w:szCs w:val="10"/>
              </w:rPr>
            </w:pPr>
            <w:r>
              <w:rPr>
                <w:rStyle w:val="CharStyle21"/>
                <w:sz w:val="10"/>
                <w:szCs w:val="10"/>
              </w:rPr>
              <w:t>Автоматическая трассировка допплеровского спектра и автоматическое определение параметров кровотока</w:t>
            </w:r>
          </w:p>
          <w:p>
            <w:pPr>
              <w:pStyle w:val="Style20"/>
              <w:keepNext w:val="0"/>
              <w:keepLines w:val="0"/>
              <w:widowControl w:val="0"/>
              <w:shd w:val="clear" w:color="auto" w:fill="auto"/>
              <w:bidi w:val="0"/>
              <w:spacing w:before="0" w:after="120" w:line="240" w:lineRule="auto"/>
              <w:ind w:left="0" w:right="0" w:firstLine="0"/>
              <w:jc w:val="left"/>
              <w:rPr>
                <w:sz w:val="10"/>
                <w:szCs w:val="10"/>
              </w:rPr>
            </w:pPr>
            <w:r>
              <w:rPr>
                <w:rStyle w:val="CharStyle21"/>
                <w:sz w:val="10"/>
                <w:szCs w:val="10"/>
              </w:rPr>
              <w:t>Автоматическое определение толщины комплекса интима-медиа</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10"/>
                <w:szCs w:val="10"/>
              </w:rPr>
            </w:pPr>
            <w:r>
              <w:rPr>
                <w:rStyle w:val="CharStyle21"/>
                <w:sz w:val="10"/>
                <w:szCs w:val="10"/>
              </w:rPr>
              <w:t>Участник закупки указывает в заявке все значения характеристики</w:t>
            </w:r>
          </w:p>
        </w:tc>
      </w:tr>
    </w:tbl>
    <w:p>
      <w:pPr>
        <w:sectPr>
          <w:footerReference w:type="default" r:id="rId14"/>
          <w:footerReference w:type="even" r:id="rId15"/>
          <w:footnotePr>
            <w:pos w:val="pageBottom"/>
            <w:numFmt w:val="decimal"/>
            <w:numRestart w:val="continuous"/>
          </w:footnotePr>
          <w:pgSz w:w="16840" w:h="11900" w:orient="landscape"/>
          <w:pgMar w:top="966" w:right="1163" w:bottom="1187" w:left="1215" w:header="538" w:footer="3" w:gutter="0"/>
          <w:cols w:num="2" w:space="1375"/>
          <w:noEndnote/>
          <w:rtlGutter w:val="0"/>
          <w:docGrid w:linePitch="360"/>
        </w:sectPr>
      </w:pPr>
    </w:p>
    <w:tbl>
      <w:tblPr>
        <w:tblOverlap w:val="never"/>
        <w:jc w:val="center"/>
        <w:tblLayout w:type="fixed"/>
      </w:tblPr>
      <w:tblGrid>
        <w:gridCol w:w="5688"/>
        <w:gridCol w:w="3703"/>
        <w:gridCol w:w="2078"/>
        <w:gridCol w:w="2551"/>
      </w:tblGrid>
      <w:tr>
        <w:trPr>
          <w:trHeight w:val="771" w:hRule="exact"/>
        </w:trPr>
        <w:tc>
          <w:tcPr>
            <w:vMerge w:val="restart"/>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57" w:lineRule="auto"/>
              <w:ind w:left="0" w:right="0" w:firstLine="0"/>
              <w:jc w:val="left"/>
              <w:rPr>
                <w:sz w:val="20"/>
                <w:szCs w:val="20"/>
              </w:rPr>
            </w:pPr>
            <w:r>
              <w:rPr>
                <w:rStyle w:val="CharStyle21"/>
                <w:sz w:val="20"/>
                <w:szCs w:val="20"/>
              </w:rPr>
              <w:t>Специализированные режимы визуализации, пакеты программ и расчетов для общих исследовании</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57" w:lineRule="auto"/>
              <w:ind w:left="0" w:right="0" w:firstLine="0"/>
              <w:jc w:val="left"/>
              <w:rPr>
                <w:sz w:val="20"/>
                <w:szCs w:val="20"/>
              </w:rPr>
            </w:pPr>
            <w:r>
              <w:rPr>
                <w:rStyle w:val="CharStyle21"/>
                <w:sz w:val="20"/>
                <w:szCs w:val="20"/>
              </w:rPr>
              <w:t>Режим улучшенной визуализации биопсийной иглы</w:t>
            </w: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52" w:lineRule="auto"/>
              <w:ind w:left="0" w:right="0" w:firstLine="0"/>
              <w:jc w:val="center"/>
              <w:rPr>
                <w:sz w:val="20"/>
                <w:szCs w:val="20"/>
              </w:rPr>
            </w:pPr>
            <w:r>
              <w:rPr>
                <w:rStyle w:val="CharStyle21"/>
                <w:sz w:val="20"/>
                <w:szCs w:val="20"/>
              </w:rPr>
              <w:t>Участник закупки указывает в заявке все значения характеристики</w:t>
            </w:r>
          </w:p>
        </w:tc>
      </w:tr>
      <w:tr>
        <w:trPr>
          <w:trHeight w:val="710"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57" w:lineRule="auto"/>
              <w:ind w:left="0" w:right="0" w:firstLine="0"/>
              <w:jc w:val="left"/>
              <w:rPr>
                <w:sz w:val="20"/>
                <w:szCs w:val="20"/>
              </w:rPr>
            </w:pPr>
            <w:r>
              <w:rPr>
                <w:rStyle w:val="CharStyle21"/>
                <w:sz w:val="20"/>
                <w:szCs w:val="20"/>
              </w:rPr>
              <w:t>Количественный анализ стеатоза печени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57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Оценка микроваскуляризации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967" w:hRule="exact"/>
        </w:trPr>
        <w:tc>
          <w:tcPr>
            <w:vMerge w:val="restart"/>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ind w:left="0" w:right="0" w:firstLine="0"/>
              <w:jc w:val="left"/>
              <w:rPr>
                <w:sz w:val="20"/>
                <w:szCs w:val="20"/>
              </w:rPr>
            </w:pPr>
            <w:r>
              <w:rPr>
                <w:rStyle w:val="CharStyle21"/>
                <w:sz w:val="20"/>
                <w:szCs w:val="20"/>
              </w:rPr>
              <w:t>Специализированные режимы визуализации, пакеты программ и расчетов для акушерства и гинекологии (органов малого таза) - программы для использования с объемными датчиками</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52" w:lineRule="auto"/>
              <w:ind w:left="0" w:right="0" w:firstLine="0"/>
              <w:jc w:val="left"/>
              <w:rPr>
                <w:sz w:val="20"/>
                <w:szCs w:val="20"/>
              </w:rPr>
            </w:pPr>
            <w:r>
              <w:rPr>
                <w:rStyle w:val="CharStyle21"/>
                <w:sz w:val="20"/>
                <w:szCs w:val="20"/>
              </w:rPr>
              <w:t>Программа автоматического определения основных фотометрических показателей</w:t>
            </w: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57" w:lineRule="auto"/>
              <w:ind w:left="0" w:right="0" w:firstLine="0"/>
              <w:jc w:val="center"/>
              <w:rPr>
                <w:sz w:val="20"/>
                <w:szCs w:val="20"/>
              </w:rPr>
            </w:pPr>
            <w:r>
              <w:rPr>
                <w:rStyle w:val="CharStyle21"/>
                <w:sz w:val="20"/>
                <w:szCs w:val="20"/>
              </w:rPr>
              <w:t>Участник закупки указывает в заявке все значения характеристики</w:t>
            </w:r>
          </w:p>
        </w:tc>
      </w:tr>
      <w:tr>
        <w:trPr>
          <w:trHeight w:val="1193"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57" w:lineRule="auto"/>
              <w:ind w:left="0" w:right="0" w:firstLine="0"/>
              <w:jc w:val="left"/>
              <w:rPr>
                <w:sz w:val="20"/>
                <w:szCs w:val="20"/>
              </w:rPr>
            </w:pPr>
            <w:r>
              <w:rPr>
                <w:rStyle w:val="CharStyle21"/>
                <w:sz w:val="20"/>
                <w:szCs w:val="20"/>
              </w:rPr>
              <w:t>Программа автоматического измерения толщины воротникового пространства плода в двумерном изображении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741" w:hRule="exact"/>
        </w:trPr>
        <w:tc>
          <w:tcPr>
            <w:vMerge w:val="restart"/>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57" w:lineRule="auto"/>
              <w:ind w:left="0" w:right="0" w:firstLine="0"/>
              <w:jc w:val="left"/>
              <w:rPr>
                <w:sz w:val="20"/>
                <w:szCs w:val="20"/>
              </w:rPr>
            </w:pPr>
            <w:r>
              <w:rPr>
                <w:rStyle w:val="CharStyle21"/>
                <w:sz w:val="20"/>
                <w:szCs w:val="20"/>
              </w:rPr>
              <w:t>Специализированные режимы визуализации, пакеты программ и расчетов для педиатрии</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57" w:lineRule="auto"/>
              <w:ind w:left="0" w:right="0" w:firstLine="0"/>
              <w:jc w:val="left"/>
              <w:rPr>
                <w:sz w:val="20"/>
                <w:szCs w:val="20"/>
              </w:rPr>
            </w:pPr>
            <w:r>
              <w:rPr>
                <w:rStyle w:val="CharStyle21"/>
                <w:sz w:val="20"/>
                <w:szCs w:val="20"/>
              </w:rPr>
              <w:t>Программы расчетов для суставной дисплазии</w:t>
            </w: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52" w:lineRule="auto"/>
              <w:ind w:left="0" w:right="0" w:firstLine="0"/>
              <w:jc w:val="center"/>
              <w:rPr>
                <w:sz w:val="20"/>
                <w:szCs w:val="20"/>
              </w:rPr>
            </w:pPr>
            <w:r>
              <w:rPr>
                <w:rStyle w:val="CharStyle21"/>
                <w:sz w:val="20"/>
                <w:szCs w:val="20"/>
              </w:rPr>
              <w:t>Участник закупки указывает в заявке все значения характеристики</w:t>
            </w:r>
          </w:p>
        </w:tc>
      </w:tr>
      <w:tr>
        <w:trPr>
          <w:trHeight w:val="710"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57" w:lineRule="auto"/>
              <w:ind w:left="0" w:right="0" w:firstLine="0"/>
              <w:jc w:val="left"/>
              <w:rPr>
                <w:sz w:val="20"/>
                <w:szCs w:val="20"/>
              </w:rPr>
            </w:pPr>
            <w:r>
              <w:rPr>
                <w:rStyle w:val="CharStyle21"/>
                <w:sz w:val="20"/>
                <w:szCs w:val="20"/>
              </w:rPr>
              <w:t>Предустановки визуализации для проведения нейросонографли</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730" w:hRule="exact"/>
        </w:trPr>
        <w:tc>
          <w:tcPr>
            <w:vMerge w:val="restart"/>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Сервисные функции</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Программирование пользовательских протоколов</w:t>
            </w: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52" w:lineRule="auto"/>
              <w:ind w:left="0" w:right="0" w:firstLine="0"/>
              <w:jc w:val="center"/>
              <w:rPr>
                <w:sz w:val="20"/>
                <w:szCs w:val="20"/>
              </w:rPr>
            </w:pPr>
            <w:r>
              <w:rPr>
                <w:rStyle w:val="CharStyle21"/>
                <w:sz w:val="20"/>
                <w:szCs w:val="20"/>
              </w:rPr>
              <w:t>Участник закупки указывает в заявке все значения характеристики</w:t>
            </w:r>
          </w:p>
        </w:tc>
      </w:tr>
      <w:tr>
        <w:trPr>
          <w:trHeight w:val="57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Архив пациентов с поиском</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1203"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Автоматическая оптимизация В* изображения по скорости звука в тканях или по акустическим свойствам тканей</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730"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57" w:lineRule="auto"/>
              <w:ind w:left="0" w:right="0" w:firstLine="0"/>
              <w:jc w:val="left"/>
              <w:rPr>
                <w:sz w:val="20"/>
                <w:szCs w:val="20"/>
              </w:rPr>
            </w:pPr>
            <w:r>
              <w:rPr>
                <w:rStyle w:val="CharStyle21"/>
                <w:sz w:val="20"/>
                <w:szCs w:val="20"/>
              </w:rPr>
              <w:t>Автоматическая оптимизация допплеровского изображения</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710"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57" w:lineRule="auto"/>
              <w:ind w:left="0" w:right="0" w:firstLine="0"/>
              <w:jc w:val="left"/>
              <w:rPr>
                <w:sz w:val="20"/>
                <w:szCs w:val="20"/>
              </w:rPr>
            </w:pPr>
            <w:r>
              <w:rPr>
                <w:rStyle w:val="CharStyle21"/>
                <w:sz w:val="20"/>
                <w:szCs w:val="20"/>
              </w:rPr>
              <w:t>Печать изображений на черно-белый или цветной видеопринтер</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720"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57" w:lineRule="auto"/>
              <w:ind w:left="0" w:right="0" w:firstLine="0"/>
              <w:jc w:val="left"/>
              <w:rPr>
                <w:sz w:val="20"/>
                <w:szCs w:val="20"/>
              </w:rPr>
            </w:pPr>
            <w:r>
              <w:rPr>
                <w:rStyle w:val="CharStyle21"/>
                <w:sz w:val="20"/>
                <w:szCs w:val="20"/>
              </w:rPr>
              <w:t xml:space="preserve">Программа обмена данными по протоколу </w:t>
            </w:r>
            <w:r>
              <w:rPr>
                <w:rStyle w:val="CharStyle21"/>
                <w:sz w:val="20"/>
                <w:szCs w:val="20"/>
                <w:lang w:val="en-US" w:eastAsia="en-US"/>
              </w:rPr>
              <w:t>DICOM</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710"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57" w:lineRule="auto"/>
              <w:ind w:left="0" w:right="0" w:firstLine="0"/>
              <w:jc w:val="left"/>
              <w:rPr>
                <w:sz w:val="20"/>
                <w:szCs w:val="20"/>
              </w:rPr>
            </w:pPr>
            <w:r>
              <w:rPr>
                <w:rStyle w:val="CharStyle21"/>
                <w:sz w:val="20"/>
                <w:szCs w:val="20"/>
              </w:rPr>
              <w:t>Предварительные установки, в том числе задаваемые пользователем</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977"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52" w:lineRule="auto"/>
              <w:ind w:left="0" w:right="0" w:firstLine="0"/>
              <w:jc w:val="left"/>
              <w:rPr>
                <w:sz w:val="20"/>
                <w:szCs w:val="20"/>
              </w:rPr>
            </w:pPr>
            <w:r>
              <w:rPr>
                <w:rStyle w:val="CharStyle21"/>
                <w:sz w:val="20"/>
                <w:szCs w:val="20"/>
              </w:rPr>
              <w:t>Автоматическая оптимизация В- изображения с подавлением спекл* шумов</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710"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57" w:lineRule="auto"/>
              <w:ind w:left="0" w:right="0" w:firstLine="0"/>
              <w:jc w:val="left"/>
              <w:rPr>
                <w:sz w:val="20"/>
                <w:szCs w:val="20"/>
              </w:rPr>
            </w:pPr>
            <w:r>
              <w:rPr>
                <w:rStyle w:val="CharStyle21"/>
                <w:sz w:val="20"/>
                <w:szCs w:val="20"/>
              </w:rPr>
              <w:t>Запись кадров н кинопетель в форматах, совместимых с ПК</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967"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52" w:lineRule="auto"/>
              <w:ind w:left="0" w:right="0" w:firstLine="0"/>
              <w:jc w:val="left"/>
              <w:rPr>
                <w:sz w:val="20"/>
                <w:szCs w:val="20"/>
              </w:rPr>
            </w:pPr>
            <w:r>
              <w:rPr>
                <w:rStyle w:val="CharStyle21"/>
                <w:sz w:val="20"/>
                <w:szCs w:val="20"/>
              </w:rPr>
              <w:t xml:space="preserve">Архивация изображений на встроенный накопитель и (или) на внешние носители через порт </w:t>
            </w:r>
            <w:r>
              <w:rPr>
                <w:rStyle w:val="CharStyle21"/>
                <w:sz w:val="20"/>
                <w:szCs w:val="20"/>
                <w:lang w:val="en-US" w:eastAsia="en-US"/>
              </w:rPr>
              <w:t>USB</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720"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57" w:lineRule="auto"/>
              <w:ind w:left="0" w:right="0" w:firstLine="0"/>
              <w:jc w:val="left"/>
              <w:rPr>
                <w:sz w:val="20"/>
                <w:szCs w:val="20"/>
              </w:rPr>
            </w:pPr>
            <w:r>
              <w:rPr>
                <w:rStyle w:val="CharStyle21"/>
                <w:sz w:val="20"/>
                <w:szCs w:val="20"/>
              </w:rPr>
              <w:t xml:space="preserve">Запись кадров и кинопетель в формате </w:t>
            </w:r>
            <w:r>
              <w:rPr>
                <w:rStyle w:val="CharStyle21"/>
                <w:sz w:val="20"/>
                <w:szCs w:val="20"/>
                <w:lang w:val="en-US" w:eastAsia="en-US"/>
              </w:rPr>
              <w:t>DICOM</w:t>
            </w:r>
          </w:p>
        </w:tc>
        <w:tc>
          <w:tcPr>
            <w:vMerge/>
            <w:tcBorders>
              <w:left w:val="single" w:sz="4"/>
            </w:tcBorders>
            <w:shd w:val="clear" w:color="auto" w:fill="auto"/>
            <w:vAlign w:val="top"/>
          </w:tcPr>
          <w:p>
            <w:pPr/>
          </w:p>
        </w:tc>
        <w:tc>
          <w:tcPr>
            <w:vMerge/>
            <w:tcBorders>
              <w:left w:val="single" w:sz="4"/>
              <w:right w:val="single" w:sz="4"/>
            </w:tcBorders>
            <w:shd w:val="clear" w:color="auto" w:fill="auto"/>
            <w:vAlign w:val="center"/>
          </w:tcPr>
          <w:p>
            <w:pPr/>
          </w:p>
        </w:tc>
      </w:tr>
      <w:tr>
        <w:trPr>
          <w:trHeight w:val="761" w:hRule="exact"/>
        </w:trPr>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57" w:lineRule="auto"/>
              <w:ind w:left="0" w:right="0" w:firstLine="0"/>
              <w:jc w:val="left"/>
              <w:rPr>
                <w:sz w:val="20"/>
                <w:szCs w:val="20"/>
              </w:rPr>
            </w:pPr>
            <w:r>
              <w:rPr>
                <w:rStyle w:val="CharStyle21"/>
                <w:sz w:val="20"/>
                <w:szCs w:val="20"/>
              </w:rPr>
              <w:t>Регулировка скорости просмотра кинопотли</w:t>
            </w:r>
          </w:p>
        </w:tc>
        <w:tc>
          <w:tcPr>
            <w:vMerge/>
            <w:tcBorders>
              <w:left w:val="single" w:sz="4"/>
              <w:bottom w:val="single" w:sz="4"/>
            </w:tcBorders>
            <w:shd w:val="clear" w:color="auto" w:fill="auto"/>
            <w:vAlign w:val="top"/>
          </w:tcPr>
          <w:p>
            <w:pPr/>
          </w:p>
        </w:tc>
        <w:tc>
          <w:tcPr>
            <w:vMerge/>
            <w:tcBorders>
              <w:left w:val="single" w:sz="4"/>
              <w:bottom w:val="single" w:sz="4"/>
              <w:right w:val="single" w:sz="4"/>
            </w:tcBorders>
            <w:shd w:val="clear" w:color="auto" w:fill="auto"/>
            <w:vAlign w:val="center"/>
          </w:tcPr>
          <w:p>
            <w:pPr/>
          </w:p>
        </w:tc>
      </w:tr>
    </w:tbl>
    <w:p>
      <w:pPr>
        <w:widowControl w:val="0"/>
        <w:spacing w:after="719" w:line="1" w:lineRule="exact"/>
      </w:pPr>
    </w:p>
    <w:tbl>
      <w:tblPr>
        <w:tblOverlap w:val="never"/>
        <w:jc w:val="center"/>
        <w:tblLayout w:type="fixed"/>
      </w:tblPr>
      <w:tblGrid>
        <w:gridCol w:w="4279"/>
        <w:gridCol w:w="6182"/>
        <w:gridCol w:w="4166"/>
      </w:tblGrid>
      <w:tr>
        <w:trPr>
          <w:trHeight w:val="1039"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28"/>
                <w:szCs w:val="28"/>
              </w:rPr>
            </w:pPr>
            <w:r>
              <w:rPr>
                <w:rStyle w:val="CharStyle21"/>
                <w:b/>
                <w:bCs/>
                <w:sz w:val="28"/>
                <w:szCs w:val="28"/>
              </w:rPr>
              <w:t>Объект закупки</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28"/>
                <w:szCs w:val="28"/>
              </w:rPr>
            </w:pPr>
            <w:r>
              <w:rPr>
                <w:rStyle w:val="CharStyle21"/>
                <w:b/>
                <w:bCs/>
                <w:sz w:val="28"/>
                <w:szCs w:val="28"/>
              </w:rPr>
              <w:t>Вид требования</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8"/>
                <w:szCs w:val="28"/>
              </w:rPr>
            </w:pPr>
            <w:r>
              <w:rPr>
                <w:rStyle w:val="CharStyle21"/>
                <w:b/>
                <w:bCs/>
                <w:sz w:val="28"/>
                <w:szCs w:val="28"/>
              </w:rPr>
              <w:t>Обоснование невозможности соблюдения запрета,: ограничения</w:t>
            </w:r>
          </w:p>
        </w:tc>
      </w:tr>
      <w:tr>
        <w:trPr>
          <w:trHeight w:val="1378"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8"/>
                <w:szCs w:val="28"/>
              </w:rPr>
            </w:pPr>
            <w:r>
              <w:rPr>
                <w:rStyle w:val="CharStyle21"/>
                <w:sz w:val="28"/>
                <w:szCs w:val="28"/>
              </w:rPr>
              <w:t>26.60.12.132-00000036</w:t>
            </w:r>
          </w:p>
          <w:p>
            <w:pPr>
              <w:pStyle w:val="Style20"/>
              <w:keepNext w:val="0"/>
              <w:keepLines w:val="0"/>
              <w:widowControl w:val="0"/>
              <w:shd w:val="clear" w:color="auto" w:fill="auto"/>
              <w:bidi w:val="0"/>
              <w:spacing w:before="0" w:after="0" w:line="240" w:lineRule="auto"/>
              <w:ind w:left="0" w:right="0" w:firstLine="0"/>
              <w:jc w:val="left"/>
              <w:rPr>
                <w:sz w:val="28"/>
                <w:szCs w:val="28"/>
              </w:rPr>
            </w:pPr>
            <w:r>
              <w:rPr>
                <w:rStyle w:val="CharStyle21"/>
                <w:sz w:val="28"/>
                <w:szCs w:val="28"/>
              </w:rPr>
              <w:t>Система ультразвуковой визуализации универсальная, с питанием от сети</w:t>
            </w: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28"/>
                <w:szCs w:val="28"/>
              </w:rPr>
            </w:pPr>
            <w:r>
              <w:rPr>
                <w:rStyle w:val="CharStyle21"/>
                <w:sz w:val="28"/>
                <w:szCs w:val="28"/>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13"/>
        <w:keepNext w:val="0"/>
        <w:keepLines w:val="0"/>
        <w:widowControl w:val="0"/>
        <w:shd w:val="clear" w:color="auto" w:fill="auto"/>
        <w:bidi w:val="0"/>
        <w:spacing w:before="0" w:after="400" w:line="276" w:lineRule="auto"/>
        <w:ind w:left="0" w:right="0" w:firstLine="1040"/>
        <w:jc w:val="both"/>
      </w:pPr>
      <w:r>
        <w:rPr>
          <w:rStyle w:val="CharStyle14"/>
        </w:rPr>
        <w:t xml:space="preserve">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w:t>
      </w:r>
      <w:r>
        <w:rPr>
          <w:rStyle w:val="CharStyle14"/>
          <w:i/>
          <w:iCs/>
        </w:rPr>
        <w:t>является Постановление Правительства</w:t>
      </w:r>
    </w:p>
    <w:p>
      <w:pPr>
        <w:pStyle w:val="Style13"/>
        <w:keepNext w:val="0"/>
        <w:keepLines w:val="0"/>
        <w:widowControl w:val="0"/>
        <w:shd w:val="clear" w:color="auto" w:fill="auto"/>
        <w:bidi w:val="0"/>
        <w:spacing w:before="0" w:after="400" w:line="240" w:lineRule="auto"/>
        <w:ind w:left="0" w:right="0" w:firstLine="0"/>
        <w:jc w:val="both"/>
      </w:pPr>
      <w:r>
        <w:rPr>
          <w:rStyle w:val="CharStyle14"/>
        </w:rPr>
        <w:t>2025-6249</w:t>
      </w:r>
    </w:p>
    <w:p>
      <w:pPr>
        <w:pStyle w:val="Style13"/>
        <w:keepNext w:val="0"/>
        <w:keepLines w:val="0"/>
        <w:widowControl w:val="0"/>
        <w:shd w:val="clear" w:color="auto" w:fill="auto"/>
        <w:bidi w:val="0"/>
        <w:spacing w:before="0" w:after="380" w:line="276" w:lineRule="auto"/>
        <w:ind w:left="0" w:right="0" w:firstLine="0"/>
        <w:jc w:val="both"/>
      </w:pPr>
      <w:r>
        <w:rPr>
          <w:rStyle w:val="CharStyle14"/>
        </w:rPr>
        <w:t>Российской Федерации о мерах по предоставлению национального режима от 23.12.2024 № 1875.</w:t>
      </w:r>
    </w:p>
    <w:p>
      <w:pPr>
        <w:pStyle w:val="Style11"/>
        <w:keepNext/>
        <w:keepLines/>
        <w:widowControl w:val="0"/>
        <w:shd w:val="clear" w:color="auto" w:fill="auto"/>
        <w:bidi w:val="0"/>
        <w:spacing w:before="0" w:after="0" w:line="276" w:lineRule="auto"/>
        <w:ind w:left="0" w:right="0" w:firstLine="1040"/>
        <w:jc w:val="both"/>
      </w:pPr>
      <w:bookmarkStart w:id="12" w:name="bookmark12"/>
      <w:r>
        <w:rPr>
          <w:rStyle w:val="CharStyle12"/>
          <w:b/>
          <w:bCs/>
        </w:rPr>
        <w:t>Относительно первого и второго довода жалобы Комиссия Управления поясняет следующее.</w:t>
      </w:r>
      <w:bookmarkEnd w:id="12"/>
    </w:p>
    <w:p>
      <w:pPr>
        <w:pStyle w:val="Style13"/>
        <w:keepNext w:val="0"/>
        <w:keepLines w:val="0"/>
        <w:widowControl w:val="0"/>
        <w:shd w:val="clear" w:color="auto" w:fill="auto"/>
        <w:bidi w:val="0"/>
        <w:spacing w:before="0" w:after="0" w:line="240" w:lineRule="auto"/>
        <w:ind w:left="0" w:right="0" w:firstLine="1040"/>
        <w:jc w:val="both"/>
      </w:pPr>
      <w:r>
        <w:rPr>
          <w:rStyle w:val="CharStyle14"/>
        </w:rPr>
        <w:t>Приказом Минфина России от 08.10.2024 № 149н Приказ № 126н признан утратившим силу с 1 января 2025 года, в связи с чем не может применятся заказчиками при размещении закупок.</w:t>
      </w:r>
    </w:p>
    <w:p>
      <w:pPr>
        <w:pStyle w:val="Style13"/>
        <w:keepNext w:val="0"/>
        <w:keepLines w:val="0"/>
        <w:widowControl w:val="0"/>
        <w:shd w:val="clear" w:color="auto" w:fill="auto"/>
        <w:bidi w:val="0"/>
        <w:spacing w:before="0" w:after="0" w:line="240" w:lineRule="auto"/>
        <w:ind w:left="0" w:right="0" w:firstLine="1040"/>
        <w:jc w:val="both"/>
      </w:pPr>
      <w:r>
        <w:rPr>
          <w:rStyle w:val="CharStyle14"/>
        </w:rPr>
        <w:t>В связи с вступлением в силу 01.01.2025 Постановления № 1875 Постановление № 878 утратило силу в части ограничений при поставке радиоэлектронной продукции.</w:t>
      </w:r>
    </w:p>
    <w:p>
      <w:pPr>
        <w:pStyle w:val="Style13"/>
        <w:keepNext w:val="0"/>
        <w:keepLines w:val="0"/>
        <w:widowControl w:val="0"/>
        <w:shd w:val="clear" w:color="auto" w:fill="auto"/>
        <w:bidi w:val="0"/>
        <w:spacing w:before="0" w:after="0" w:line="240" w:lineRule="auto"/>
        <w:ind w:left="0" w:right="0" w:firstLine="1040"/>
        <w:jc w:val="both"/>
      </w:pPr>
      <w:r>
        <w:rPr>
          <w:rStyle w:val="CharStyle14"/>
        </w:rPr>
        <w:t>Согласно извещению о проведении электронного аукциона предметом закупки является поставка медицинского оборудования.</w:t>
      </w:r>
    </w:p>
    <w:p>
      <w:pPr>
        <w:pStyle w:val="Style13"/>
        <w:keepNext w:val="0"/>
        <w:keepLines w:val="0"/>
        <w:widowControl w:val="0"/>
        <w:shd w:val="clear" w:color="auto" w:fill="auto"/>
        <w:bidi w:val="0"/>
        <w:spacing w:before="0" w:after="0" w:line="240" w:lineRule="auto"/>
        <w:ind w:left="0" w:right="0" w:firstLine="1040"/>
        <w:jc w:val="both"/>
      </w:pPr>
      <w:r>
        <w:rPr>
          <w:rStyle w:val="CharStyle14"/>
        </w:rPr>
        <w:t>Заказчиком в извещении о проведении электронного аукциона установлено ограничение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 соответствии с Постановлением № 1875.</w:t>
      </w:r>
    </w:p>
    <w:p>
      <w:pPr>
        <w:pStyle w:val="Style13"/>
        <w:keepNext w:val="0"/>
        <w:keepLines w:val="0"/>
        <w:widowControl w:val="0"/>
        <w:shd w:val="clear" w:color="auto" w:fill="auto"/>
        <w:bidi w:val="0"/>
        <w:spacing w:before="0" w:after="0" w:line="240" w:lineRule="auto"/>
        <w:ind w:left="0" w:right="0" w:firstLine="1040"/>
        <w:jc w:val="both"/>
      </w:pPr>
      <w:r>
        <w:rPr>
          <w:rStyle w:val="CharStyle14"/>
        </w:rPr>
        <w:t>Согласно Постановлению № 1875, товары с кодом ОКПД2 26.60.12.132 - «Аппараты ультразвукового сканирования» входят в перечень Приложения № 2 к Постановлению № 1875, в отношении которых устанавливается ограничение закупок товаров (в том числе поставляемых при вьшолнении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780" w:line="240" w:lineRule="auto"/>
        <w:ind w:left="0" w:right="0" w:firstLine="1040"/>
        <w:jc w:val="both"/>
      </w:pPr>
      <w:r>
        <w:rPr>
          <w:rStyle w:val="CharStyle14"/>
        </w:rPr>
        <w:t>В извещении установлено согласно Постановлению № 1875 ограничение, в связи с чем доводы жалобы являются необоснованными.</w:t>
      </w:r>
    </w:p>
    <w:p>
      <w:pPr>
        <w:pStyle w:val="Style11"/>
        <w:keepNext/>
        <w:keepLines/>
        <w:widowControl w:val="0"/>
        <w:shd w:val="clear" w:color="auto" w:fill="auto"/>
        <w:bidi w:val="0"/>
        <w:spacing w:before="0" w:after="0" w:line="276" w:lineRule="auto"/>
        <w:ind w:left="0" w:right="0" w:firstLine="1040"/>
        <w:jc w:val="both"/>
      </w:pPr>
      <w:bookmarkStart w:id="14" w:name="bookmark14"/>
      <w:r>
        <w:rPr>
          <w:rStyle w:val="CharStyle12"/>
          <w:b/>
          <w:bCs/>
        </w:rPr>
        <w:t>Относительно третьего довода жалобы Комиссия Управления поясняет следующее.</w:t>
      </w:r>
      <w:bookmarkEnd w:id="14"/>
    </w:p>
    <w:p>
      <w:pPr>
        <w:pStyle w:val="Style13"/>
        <w:keepNext w:val="0"/>
        <w:keepLines w:val="0"/>
        <w:widowControl w:val="0"/>
        <w:shd w:val="clear" w:color="auto" w:fill="auto"/>
        <w:bidi w:val="0"/>
        <w:spacing w:before="0" w:after="0" w:line="276" w:lineRule="auto"/>
        <w:ind w:left="0" w:right="0" w:firstLine="1040"/>
        <w:jc w:val="both"/>
      </w:pPr>
      <w:r>
        <w:rPr>
          <w:rStyle w:val="CharStyle14"/>
        </w:rPr>
        <w:t>Пунктом 3 части 8 статьи 99 Закона о контрактной системе установлено, что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3"/>
        <w:keepNext w:val="0"/>
        <w:keepLines w:val="0"/>
        <w:widowControl w:val="0"/>
        <w:shd w:val="clear" w:color="auto" w:fill="auto"/>
        <w:bidi w:val="0"/>
        <w:spacing w:before="0" w:after="0" w:line="276" w:lineRule="auto"/>
        <w:ind w:left="0" w:right="0" w:firstLine="1040"/>
        <w:jc w:val="both"/>
      </w:pPr>
      <w:r>
        <w:rPr>
          <w:rStyle w:val="CharStyle14"/>
        </w:rPr>
        <w:t>В соответствии с пунктом 2 части 9 статьи 99 Закона о контрактной системе , контроль в сфере закупок в соответствии с частью 8 настоящей статьи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pPr>
        <w:pStyle w:val="Style13"/>
        <w:keepNext w:val="0"/>
        <w:keepLines w:val="0"/>
        <w:widowControl w:val="0"/>
        <w:shd w:val="clear" w:color="auto" w:fill="auto"/>
        <w:bidi w:val="0"/>
        <w:spacing w:before="0" w:after="0" w:line="276" w:lineRule="auto"/>
        <w:ind w:left="0" w:right="0" w:firstLine="1040"/>
        <w:jc w:val="both"/>
      </w:pPr>
      <w:r>
        <w:rPr>
          <w:rStyle w:val="CharStyle14"/>
        </w:rPr>
        <w:t>Таким образом, в компетенцию Управления не входит контроль касающийся формирования НМЦК, в связи с чем настоящая жалоба перенаправлена в орган финансового контроля на территории ХМАО-Югры для рассмотрения в части формирования НМЦК.</w:t>
      </w:r>
    </w:p>
    <w:p>
      <w:pPr>
        <w:pStyle w:val="Style13"/>
        <w:keepNext w:val="0"/>
        <w:keepLines w:val="0"/>
        <w:widowControl w:val="0"/>
        <w:shd w:val="clear" w:color="auto" w:fill="auto"/>
        <w:bidi w:val="0"/>
        <w:spacing w:before="0" w:after="380" w:line="276" w:lineRule="auto"/>
        <w:ind w:left="0" w:right="0" w:firstLine="1040"/>
        <w:jc w:val="both"/>
      </w:pPr>
      <w:r>
        <w:rPr>
          <w:rStyle w:val="CharStyle14"/>
        </w:rPr>
        <w:t>Таким образом, довод в части формирования НМКЦ оставлен Комиссией Управления без рассмотрения, в связи с чем является необоснованным.</w:t>
      </w:r>
    </w:p>
    <w:p>
      <w:pPr>
        <w:pStyle w:val="Style11"/>
        <w:keepNext/>
        <w:keepLines/>
        <w:widowControl w:val="0"/>
        <w:shd w:val="clear" w:color="auto" w:fill="auto"/>
        <w:bidi w:val="0"/>
        <w:spacing w:before="0" w:after="0" w:line="276" w:lineRule="auto"/>
        <w:ind w:left="0" w:right="0" w:firstLine="1000"/>
        <w:jc w:val="both"/>
      </w:pPr>
      <w:bookmarkStart w:id="16" w:name="bookmark16"/>
      <w:r>
        <w:rPr>
          <w:rStyle w:val="CharStyle12"/>
          <w:b/>
          <w:bCs/>
        </w:rPr>
        <w:t>Относительно четвертого довода жалобы Комиссия Управления поясняет следующее.</w:t>
      </w:r>
      <w:bookmarkEnd w:id="16"/>
    </w:p>
    <w:p>
      <w:pPr>
        <w:pStyle w:val="Style13"/>
        <w:keepNext w:val="0"/>
        <w:keepLines w:val="0"/>
        <w:widowControl w:val="0"/>
        <w:shd w:val="clear" w:color="auto" w:fill="auto"/>
        <w:bidi w:val="0"/>
        <w:spacing w:before="0" w:after="0" w:line="346" w:lineRule="auto"/>
        <w:ind w:left="0" w:right="0" w:firstLine="1040"/>
        <w:jc w:val="both"/>
      </w:pPr>
      <w:r>
        <w:rPr>
          <w:rStyle w:val="CharStyle14"/>
        </w:rPr>
        <w:t>В составе жалобы Заявитель указывает, что описание объекта закупки сформировано не в соответствии с продукцией указанной в едином реестре российской радиоэлектронной продукции. В обоснование своей позиции Заявитель указывает, что на день подачи жалобы в едином реестре российской радиоэлектронной продукции зарегистрировано несколько ультразвуковых аппарата, производства АО «НИЛК «Электрон», АО «Уральский приборостроительный завод», АО «Заслон» 2025-6249</w:t>
      </w:r>
    </w:p>
    <w:p>
      <w:pPr>
        <w:pStyle w:val="Style13"/>
        <w:keepNext w:val="0"/>
        <w:keepLines w:val="0"/>
        <w:widowControl w:val="0"/>
        <w:shd w:val="clear" w:color="auto" w:fill="auto"/>
        <w:bidi w:val="0"/>
        <w:spacing w:before="0" w:after="0"/>
        <w:ind w:left="980" w:right="0" w:firstLine="0"/>
        <w:jc w:val="both"/>
      </w:pPr>
      <w:r>
        <w:rPr>
          <w:rStyle w:val="CharStyle14"/>
        </w:rPr>
        <w:t>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13"/>
        <w:keepNext w:val="0"/>
        <w:keepLines w:val="0"/>
        <w:widowControl w:val="0"/>
        <w:shd w:val="clear" w:color="auto" w:fill="auto"/>
        <w:bidi w:val="0"/>
        <w:spacing w:before="0" w:after="0"/>
        <w:ind w:left="980" w:right="0" w:firstLine="1000"/>
        <w:jc w:val="both"/>
      </w:pPr>
      <w:r>
        <w:rPr>
          <w:rStyle w:val="CharStyle14"/>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закупки.</w:t>
      </w:r>
    </w:p>
    <w:p>
      <w:pPr>
        <w:pStyle w:val="Style13"/>
        <w:keepNext w:val="0"/>
        <w:keepLines w:val="0"/>
        <w:widowControl w:val="0"/>
        <w:shd w:val="clear" w:color="auto" w:fill="auto"/>
        <w:bidi w:val="0"/>
        <w:spacing w:before="0" w:after="0"/>
        <w:ind w:left="980" w:right="0" w:firstLine="1000"/>
        <w:jc w:val="both"/>
      </w:pPr>
      <w:r>
        <w:rPr>
          <w:rStyle w:val="CharStyle14"/>
        </w:rPr>
        <w:t>В соответствии с ч.2 ст. 42 Федерального закона о Контрактной системе (далее «Закон») извещение о проведении электронного аукциона должно содержать следующую информацию: наименование и описание объекта закупки и условия контракта в соответствии со статьей 33 данного Федерального закона.</w:t>
      </w:r>
    </w:p>
    <w:p>
      <w:pPr>
        <w:pStyle w:val="Style13"/>
        <w:keepNext w:val="0"/>
        <w:keepLines w:val="0"/>
        <w:widowControl w:val="0"/>
        <w:shd w:val="clear" w:color="auto" w:fill="auto"/>
        <w:bidi w:val="0"/>
        <w:spacing w:before="0" w:after="0"/>
        <w:ind w:left="980" w:right="0" w:firstLine="1000"/>
        <w:jc w:val="both"/>
      </w:pPr>
      <w:r>
        <w:rPr>
          <w:rStyle w:val="CharStyle14"/>
        </w:rPr>
        <w:t>В соответствии с пунктами 1, 2 ч.1 ст. 33 Федерального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3"/>
        <w:keepNext w:val="0"/>
        <w:keepLines w:val="0"/>
        <w:widowControl w:val="0"/>
        <w:shd w:val="clear" w:color="auto" w:fill="auto"/>
        <w:bidi w:val="0"/>
        <w:spacing w:before="0" w:after="0"/>
        <w:ind w:left="980" w:right="0" w:firstLine="1000"/>
        <w:jc w:val="both"/>
      </w:pPr>
      <w:r>
        <w:rPr>
          <w:rStyle w:val="CharStyle14"/>
        </w:rPr>
        <w:t>Согласно п.2 ч.1 ст.ЗЗ Федерального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3"/>
        <w:keepNext w:val="0"/>
        <w:keepLines w:val="0"/>
        <w:widowControl w:val="0"/>
        <w:shd w:val="clear" w:color="auto" w:fill="auto"/>
        <w:bidi w:val="0"/>
        <w:spacing w:before="0" w:after="0"/>
        <w:ind w:left="980" w:right="0" w:firstLine="1000"/>
        <w:jc w:val="both"/>
      </w:pPr>
      <w:r>
        <w:rPr>
          <w:rStyle w:val="CharStyle14"/>
        </w:rPr>
        <w:t>Из части 2 статьи 33 Федерального закона о Контрактной системе следует, что документация о закупке должна содержать показатели, позволяющие определить соответствие закупаемых товара, работы, услуги установленными заказчиком требованиям. При этом указываются максимальные и (или) минимальные значения таких показателей, которые не могут изменяться.</w:t>
      </w:r>
    </w:p>
    <w:p>
      <w:pPr>
        <w:pStyle w:val="Style13"/>
        <w:keepNext w:val="0"/>
        <w:keepLines w:val="0"/>
        <w:widowControl w:val="0"/>
        <w:shd w:val="clear" w:color="auto" w:fill="auto"/>
        <w:bidi w:val="0"/>
        <w:spacing w:before="0" w:after="0"/>
        <w:ind w:left="980" w:right="0" w:firstLine="1000"/>
        <w:jc w:val="both"/>
      </w:pPr>
      <w:r>
        <w:rPr>
          <w:rStyle w:val="CharStyle14"/>
        </w:rPr>
        <w:t>Исходя из смысла вышеуказанных норм Закона о Контрактной системе потребности Заказчика являются определяющим фактором при установлении им соответствующих требований.</w:t>
      </w:r>
    </w:p>
    <w:p>
      <w:pPr>
        <w:pStyle w:val="Style13"/>
        <w:keepNext w:val="0"/>
        <w:keepLines w:val="0"/>
        <w:widowControl w:val="0"/>
        <w:shd w:val="clear" w:color="auto" w:fill="auto"/>
        <w:bidi w:val="0"/>
        <w:spacing w:before="0" w:after="0"/>
        <w:ind w:left="980" w:right="0" w:firstLine="1000"/>
        <w:jc w:val="both"/>
      </w:pPr>
      <w:r>
        <w:rPr>
          <w:rStyle w:val="CharStyle14"/>
        </w:rPr>
        <w:t>Отсутствие у каких-либо лиц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13"/>
        <w:keepNext w:val="0"/>
        <w:keepLines w:val="0"/>
        <w:widowControl w:val="0"/>
        <w:shd w:val="clear" w:color="auto" w:fill="auto"/>
        <w:bidi w:val="0"/>
        <w:spacing w:before="0" w:after="0"/>
        <w:ind w:left="980" w:right="0" w:firstLine="1000"/>
        <w:jc w:val="both"/>
      </w:pPr>
      <w:r>
        <w:rPr>
          <w:rStyle w:val="CharStyle14"/>
        </w:rPr>
        <w:t>Закон о Контрактной системе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маркам товара, не предусматривает ограничения по включению в документацию электронного аукциона требований к товарам, являющихся значимыми для заказчика, равно как и не предусматривает обязанность заказчика в аукционной документации обосновывать свои потребности и причины при установлении требований к товарам и их характеристикам. Выбор показателей и характеристик объекта закупки остается за заказчиком.</w:t>
      </w:r>
    </w:p>
    <w:p>
      <w:pPr>
        <w:pStyle w:val="Style13"/>
        <w:keepNext w:val="0"/>
        <w:keepLines w:val="0"/>
        <w:widowControl w:val="0"/>
        <w:shd w:val="clear" w:color="auto" w:fill="auto"/>
        <w:bidi w:val="0"/>
        <w:spacing w:before="0" w:after="0"/>
        <w:ind w:left="980" w:right="0" w:firstLine="1000"/>
        <w:jc w:val="both"/>
      </w:pPr>
      <w:r>
        <w:rPr>
          <w:rStyle w:val="CharStyle14"/>
        </w:rPr>
        <w:t>Аналогичная позиция подтверждена Президиумом Верховного Суда РФ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в соответствии с которым является допустимым указание в аукционной документации особых характеристик товара, которые отвечают потребностям заказчика и необходимы ему с учетом специфики использования такого товара (работ, услуг).</w:t>
      </w:r>
    </w:p>
    <w:p>
      <w:pPr>
        <w:pStyle w:val="Style13"/>
        <w:keepNext w:val="0"/>
        <w:keepLines w:val="0"/>
        <w:widowControl w:val="0"/>
        <w:shd w:val="clear" w:color="auto" w:fill="auto"/>
        <w:bidi w:val="0"/>
        <w:spacing w:before="0" w:after="0" w:line="295" w:lineRule="auto"/>
        <w:ind w:left="980" w:right="0" w:firstLine="1000"/>
        <w:jc w:val="both"/>
        <w:sectPr>
          <w:footerReference w:type="default" r:id="rId16"/>
          <w:footerReference w:type="even" r:id="rId17"/>
          <w:footnotePr>
            <w:pos w:val="pageBottom"/>
            <w:numFmt w:val="decimal"/>
            <w:numRestart w:val="continuous"/>
          </w:footnotePr>
          <w:pgSz w:w="16840" w:h="23800"/>
          <w:pgMar w:top="1254" w:right="1181" w:bottom="1178" w:left="1002" w:header="826" w:footer="750" w:gutter="0"/>
          <w:cols w:space="720"/>
          <w:noEndnote/>
          <w:rtlGutter w:val="0"/>
          <w:docGrid w:linePitch="360"/>
        </w:sectPr>
      </w:pPr>
      <w:r>
        <w:rPr>
          <w:rStyle w:val="CharStyle14"/>
        </w:rPr>
        <w:t>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2025-6249</w:t>
      </w:r>
    </w:p>
    <w:p>
      <w:pPr>
        <w:pStyle w:val="Style13"/>
        <w:keepNext w:val="0"/>
        <w:keepLines w:val="0"/>
        <w:widowControl w:val="0"/>
        <w:shd w:val="clear" w:color="auto" w:fill="auto"/>
        <w:bidi w:val="0"/>
        <w:spacing w:before="0" w:after="0"/>
        <w:ind w:left="980" w:right="0" w:firstLine="20"/>
        <w:jc w:val="both"/>
      </w:pPr>
      <w:r>
        <w:rPr>
          <w:rStyle w:val="CharStyle14"/>
        </w:rPr>
        <w:t>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пЛ ч.2 стЛ4 Закона о контрактной системе. Если иное не предусмотрено мерами, принятыми Правительством Российской Федерации в соответствии с пЛ ч.2 ст.14 Закона о контрактной системе, положения стЛ4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вьшолняемой, оказываемой иностранным лицом, которым предоставляются равные условия с товаром российского происхождения, работой, услугой, соответственно вьшолняемой, оказываемой российским лицом.</w:t>
      </w:r>
    </w:p>
    <w:p>
      <w:pPr>
        <w:pStyle w:val="Style13"/>
        <w:keepNext w:val="0"/>
        <w:keepLines w:val="0"/>
        <w:widowControl w:val="0"/>
        <w:shd w:val="clear" w:color="auto" w:fill="auto"/>
        <w:bidi w:val="0"/>
        <w:spacing w:before="0" w:after="0"/>
        <w:ind w:left="980" w:right="0" w:firstLine="960"/>
        <w:jc w:val="both"/>
      </w:pPr>
      <w:r>
        <w:rPr>
          <w:rStyle w:val="CharStyle14"/>
        </w:rPr>
        <w:t>Согласно пп.«б»,«в» пЛ ч.2 ст.14 Закона о контрактной системе Правительство Российской Федерации вправе с учетом положений ч.З ст.14 Закона о контрактной системе принимать меры:</w:t>
      </w:r>
    </w:p>
    <w:p>
      <w:pPr>
        <w:pStyle w:val="Style13"/>
        <w:keepNext w:val="0"/>
        <w:keepLines w:val="0"/>
        <w:widowControl w:val="0"/>
        <w:numPr>
          <w:ilvl w:val="0"/>
          <w:numId w:val="13"/>
        </w:numPr>
        <w:shd w:val="clear" w:color="auto" w:fill="auto"/>
        <w:tabs>
          <w:tab w:pos="2286" w:val="left"/>
        </w:tabs>
        <w:bidi w:val="0"/>
        <w:spacing w:before="0" w:after="0"/>
        <w:ind w:left="980" w:right="0" w:firstLine="960"/>
        <w:jc w:val="both"/>
      </w:pPr>
      <w:r>
        <w:rPr>
          <w:rStyle w:val="CharStyle14"/>
        </w:rPr>
        <w:t>устанавливающие ограничение закупок товаров (в .том числе поставляемых при вьшолнении закупаемых работ, оказании закупаемых услуг), происходящих из иностранны государств, работ, услуг, соответственно выполняемых, оказываемых иностранными лицами;</w:t>
      </w:r>
    </w:p>
    <w:p>
      <w:pPr>
        <w:pStyle w:val="Style13"/>
        <w:keepNext w:val="0"/>
        <w:keepLines w:val="0"/>
        <w:widowControl w:val="0"/>
        <w:numPr>
          <w:ilvl w:val="0"/>
          <w:numId w:val="13"/>
        </w:numPr>
        <w:shd w:val="clear" w:color="auto" w:fill="auto"/>
        <w:tabs>
          <w:tab w:pos="2286" w:val="left"/>
        </w:tabs>
        <w:bidi w:val="0"/>
        <w:spacing w:before="0" w:after="0"/>
        <w:ind w:left="980" w:right="0" w:firstLine="960"/>
        <w:jc w:val="both"/>
      </w:pPr>
      <w:r>
        <w:rPr>
          <w:rStyle w:val="CharStyle14"/>
        </w:rPr>
        <w:t>устанавливающие преимущество в •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3"/>
        <w:keepNext w:val="0"/>
        <w:keepLines w:val="0"/>
        <w:widowControl w:val="0"/>
        <w:shd w:val="clear" w:color="auto" w:fill="auto"/>
        <w:bidi w:val="0"/>
        <w:spacing w:before="0" w:after="0"/>
        <w:ind w:left="980" w:right="0" w:firstLine="960"/>
        <w:jc w:val="both"/>
      </w:pPr>
      <w:r>
        <w:rPr>
          <w:rStyle w:val="CharStyle14"/>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13"/>
        <w:keepNext w:val="0"/>
        <w:keepLines w:val="0"/>
        <w:widowControl w:val="0"/>
        <w:shd w:val="clear" w:color="auto" w:fill="auto"/>
        <w:bidi w:val="0"/>
        <w:spacing w:before="0" w:after="0"/>
        <w:ind w:left="980" w:right="0" w:firstLine="960"/>
        <w:jc w:val="both"/>
      </w:pPr>
      <w:r>
        <w:rPr>
          <w:rStyle w:val="CharStyle14"/>
        </w:rPr>
        <w:t xml:space="preserve">В материалы дела Заказчиком представлена информация свидетельствующая о том, что под требования описания объекта закупки соответствует товар - Система ультразвуковая диагностическая медицинская </w:t>
      </w:r>
      <w:r>
        <w:rPr>
          <w:rStyle w:val="CharStyle14"/>
          <w:lang w:val="en-US" w:eastAsia="en-US"/>
        </w:rPr>
        <w:t xml:space="preserve">LOGIQ </w:t>
      </w:r>
      <w:r>
        <w:rPr>
          <w:rStyle w:val="CharStyle14"/>
        </w:rPr>
        <w:t xml:space="preserve">Р: в варианте исполнения: </w:t>
      </w:r>
      <w:r>
        <w:rPr>
          <w:rStyle w:val="CharStyle14"/>
          <w:lang w:val="en-US" w:eastAsia="en-US"/>
        </w:rPr>
        <w:t xml:space="preserve">LOGIQ </w:t>
      </w:r>
      <w:r>
        <w:rPr>
          <w:rStyle w:val="CharStyle14"/>
        </w:rPr>
        <w:t xml:space="preserve">Р9, с принадлежностями производства "ДжиИ Ультрасаунд Корея, Лтд.", Республика Корея, Регистрационное удостоверение № РЗН 2016/4247от 25.04.2024, а также - Система ультразвуковой визуализации универсальная серии </w:t>
      </w:r>
      <w:r>
        <w:rPr>
          <w:rStyle w:val="CharStyle14"/>
          <w:lang w:val="en-US" w:eastAsia="en-US"/>
        </w:rPr>
        <w:t xml:space="preserve">Consona N7 </w:t>
      </w:r>
      <w:r>
        <w:rPr>
          <w:rStyle w:val="CharStyle14"/>
        </w:rPr>
        <w:t xml:space="preserve">с принадлежностями, вариант исполнения: </w:t>
      </w:r>
      <w:r>
        <w:rPr>
          <w:rStyle w:val="CharStyle14"/>
          <w:lang w:val="en-US" w:eastAsia="en-US"/>
        </w:rPr>
        <w:t xml:space="preserve">Consona N7P </w:t>
      </w:r>
      <w:r>
        <w:rPr>
          <w:rStyle w:val="CharStyle14"/>
        </w:rPr>
        <w:t>по ТУ 26.60.12-001-51850757 -2024 производства ООО "Миндрей Технолоджи Рус", Российская Федерация, Регистрационное удостоверение РЗН 2024/23835 от 30.10.2024, номер реестровой записи РЭП № 10598848, Информация о совокупном количестве баллов за выполнение (освоение) на территории Российской Федерации таких операций (условий): 83.</w:t>
      </w:r>
    </w:p>
    <w:p>
      <w:pPr>
        <w:pStyle w:val="Style13"/>
        <w:keepNext w:val="0"/>
        <w:keepLines w:val="0"/>
        <w:widowControl w:val="0"/>
        <w:shd w:val="clear" w:color="auto" w:fill="auto"/>
        <w:bidi w:val="0"/>
        <w:spacing w:before="0" w:after="0"/>
        <w:ind w:left="980" w:right="0" w:firstLine="960"/>
        <w:jc w:val="both"/>
      </w:pPr>
      <w:r>
        <w:rPr>
          <w:rStyle w:val="CharStyle14"/>
        </w:rPr>
        <w:t>При этом. Комиссией Управления установлено, что описание объекта закупки сформировано исключительно из характеристик предусмотренных позицией КТРУ — 26.60.12.132-00000036 «Система ультразвуковой визуализации универсальная, с питанием от сети».</w:t>
      </w:r>
    </w:p>
    <w:p>
      <w:pPr>
        <w:pStyle w:val="Style13"/>
        <w:keepNext w:val="0"/>
        <w:keepLines w:val="0"/>
        <w:widowControl w:val="0"/>
        <w:shd w:val="clear" w:color="auto" w:fill="auto"/>
        <w:bidi w:val="0"/>
        <w:spacing w:before="0" w:after="0"/>
        <w:ind w:left="980" w:right="0" w:firstLine="960"/>
        <w:jc w:val="both"/>
      </w:pPr>
      <w:r>
        <w:rPr>
          <w:rStyle w:val="CharStyle14"/>
        </w:rPr>
        <w:t>Также Комиссия Управления отмечает, что ссылки ссылки на сайт «Госфарм» не являются ссылкой на Реестр российской промьппленной продукции, содержащей сведения о российских товарах.</w:t>
      </w:r>
    </w:p>
    <w:p>
      <w:pPr>
        <w:pStyle w:val="Style13"/>
        <w:keepNext w:val="0"/>
        <w:keepLines w:val="0"/>
        <w:widowControl w:val="0"/>
        <w:shd w:val="clear" w:color="auto" w:fill="auto"/>
        <w:bidi w:val="0"/>
        <w:spacing w:before="0" w:after="360"/>
        <w:ind w:left="980" w:right="0" w:firstLine="960"/>
        <w:jc w:val="both"/>
      </w:pPr>
      <w:r>
        <w:rPr>
          <w:rStyle w:val="CharStyle14"/>
        </w:rPr>
        <w:t>На основании вышеизложенного, Комиссия Управления приходит к выводу, что указанный довод Заявителя не нашел своего подтверждения и является необоснованным.</w:t>
      </w:r>
    </w:p>
    <w:p>
      <w:pPr>
        <w:pStyle w:val="Style11"/>
        <w:keepNext/>
        <w:keepLines/>
        <w:widowControl w:val="0"/>
        <w:shd w:val="clear" w:color="auto" w:fill="auto"/>
        <w:bidi w:val="0"/>
        <w:spacing w:before="0" w:after="0" w:line="254" w:lineRule="auto"/>
        <w:ind w:left="980" w:right="0" w:firstLine="960"/>
        <w:jc w:val="both"/>
      </w:pPr>
      <w:bookmarkStart w:id="18" w:name="bookmark18"/>
      <w:r>
        <w:rPr>
          <w:rStyle w:val="CharStyle12"/>
          <w:b/>
          <w:bCs/>
        </w:rPr>
        <w:t>Относительно пятого довода жалобы Комиссия Управления поясняет следующее.</w:t>
      </w:r>
      <w:bookmarkEnd w:id="18"/>
    </w:p>
    <w:p>
      <w:pPr>
        <w:pStyle w:val="Style13"/>
        <w:keepNext w:val="0"/>
        <w:keepLines w:val="0"/>
        <w:widowControl w:val="0"/>
        <w:shd w:val="clear" w:color="auto" w:fill="auto"/>
        <w:bidi w:val="0"/>
        <w:spacing w:before="0" w:after="0"/>
        <w:ind w:left="980" w:right="0" w:firstLine="960"/>
        <w:jc w:val="both"/>
      </w:pPr>
      <w:r>
        <w:rPr>
          <w:rStyle w:val="CharStyle14"/>
        </w:rPr>
        <w:t>Согласно доводу жалобы Заказчиком не исполнены требования Постановления Правительства РФ от 3 декабря 2020 г. № 2014 «О минимальной обязательной доле закупок российских товаров и ее достижении заказчиком» (далее — Постановление №2014), в части закупки аппаратов ультразвукового исследования Российского производства не менее 80%.</w:t>
      </w:r>
    </w:p>
    <w:p>
      <w:pPr>
        <w:pStyle w:val="Style13"/>
        <w:keepNext w:val="0"/>
        <w:keepLines w:val="0"/>
        <w:widowControl w:val="0"/>
        <w:shd w:val="clear" w:color="auto" w:fill="auto"/>
        <w:bidi w:val="0"/>
        <w:spacing w:before="0" w:after="180"/>
        <w:ind w:left="980" w:right="0" w:firstLine="960"/>
        <w:jc w:val="both"/>
      </w:pPr>
      <w:r>
        <w:rPr>
          <w:rStyle w:val="CharStyle14"/>
        </w:rPr>
        <w:t>Согласно п.26 Перечня утративших силу актов и отдельных положений актов правительства российской федерации, утвержденным Постановлением №1875, Постановление №2014 утрачивает силу.</w:t>
      </w:r>
    </w:p>
    <w:p>
      <w:pPr>
        <w:pStyle w:val="Style13"/>
        <w:keepNext w:val="0"/>
        <w:keepLines w:val="0"/>
        <w:widowControl w:val="0"/>
        <w:shd w:val="clear" w:color="auto" w:fill="auto"/>
        <w:bidi w:val="0"/>
        <w:spacing w:before="0" w:after="0" w:line="252" w:lineRule="auto"/>
        <w:ind w:left="840" w:right="0" w:firstLine="980"/>
        <w:jc w:val="both"/>
      </w:pPr>
      <w:r>
        <w:rPr>
          <w:rStyle w:val="CharStyle14"/>
        </w:rPr>
        <w:t>П.12 Постановления №1875 определено, что Постановление №1875 вступает в силу с 1 января 2025 г., за исключением пп.«ф» п.4 Постановление №1875, который вступает в силу с 1 сентября 2025 г.</w:t>
      </w:r>
    </w:p>
    <w:p>
      <w:pPr>
        <w:pStyle w:val="Style13"/>
        <w:keepNext w:val="0"/>
        <w:keepLines w:val="0"/>
        <w:widowControl w:val="0"/>
        <w:shd w:val="clear" w:color="auto" w:fill="auto"/>
        <w:bidi w:val="0"/>
        <w:spacing w:before="0" w:after="0" w:line="252" w:lineRule="auto"/>
        <w:ind w:left="840" w:right="0" w:firstLine="980"/>
        <w:jc w:val="both"/>
      </w:pPr>
      <w:r>
        <w:rPr>
          <w:rStyle w:val="CharStyle14"/>
        </w:rPr>
        <w:t>Пп.«а» п.10 Постановления №187 установлено, что Постановление №1875 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№1875.</w:t>
      </w:r>
    </w:p>
    <w:p>
      <w:pPr>
        <w:pStyle w:val="Style13"/>
        <w:keepNext w:val="0"/>
        <w:keepLines w:val="0"/>
        <w:widowControl w:val="0"/>
        <w:shd w:val="clear" w:color="auto" w:fill="auto"/>
        <w:bidi w:val="0"/>
        <w:spacing w:before="0" w:after="0" w:line="252" w:lineRule="auto"/>
        <w:ind w:left="840" w:right="0" w:firstLine="980"/>
        <w:jc w:val="both"/>
      </w:pPr>
      <w:r>
        <w:rPr>
          <w:rStyle w:val="CharStyle14"/>
        </w:rPr>
        <w:t>Вместе с этим Комиссия Управления установлено, что обжалуемое извещение опубликовано Заказчиком 21.07.2025 г.</w:t>
      </w:r>
    </w:p>
    <w:p>
      <w:pPr>
        <w:pStyle w:val="Style13"/>
        <w:keepNext w:val="0"/>
        <w:keepLines w:val="0"/>
        <w:widowControl w:val="0"/>
        <w:shd w:val="clear" w:color="auto" w:fill="auto"/>
        <w:bidi w:val="0"/>
        <w:spacing w:before="0" w:after="0" w:line="252" w:lineRule="auto"/>
        <w:ind w:left="840" w:right="0" w:firstLine="980"/>
        <w:jc w:val="both"/>
      </w:pPr>
      <w:r>
        <w:rPr>
          <w:rStyle w:val="CharStyle14"/>
        </w:rPr>
        <w:t>Таким образом, Комиссия Управления приходит к выводу, что Постановление №2014 утратило силу и положения Постановления № 2014 не могут быть применены в отношении данной закупочной процедуры.</w:t>
      </w:r>
    </w:p>
    <w:p>
      <w:pPr>
        <w:pStyle w:val="Style13"/>
        <w:keepNext w:val="0"/>
        <w:keepLines w:val="0"/>
        <w:widowControl w:val="0"/>
        <w:shd w:val="clear" w:color="auto" w:fill="auto"/>
        <w:bidi w:val="0"/>
        <w:spacing w:before="0" w:after="0" w:line="252" w:lineRule="auto"/>
        <w:ind w:left="1820" w:right="0" w:firstLine="0"/>
        <w:jc w:val="both"/>
      </w:pPr>
      <w:r>
        <w:rPr>
          <w:rStyle w:val="CharStyle14"/>
        </w:rPr>
        <w:t>Одновременно с этим Комиссия Управления отмечает.</w:t>
      </w:r>
    </w:p>
    <w:p>
      <w:pPr>
        <w:pStyle w:val="Style13"/>
        <w:keepNext w:val="0"/>
        <w:keepLines w:val="0"/>
        <w:widowControl w:val="0"/>
        <w:shd w:val="clear" w:color="auto" w:fill="auto"/>
        <w:bidi w:val="0"/>
        <w:spacing w:before="0" w:after="0" w:line="252" w:lineRule="auto"/>
        <w:ind w:left="840" w:right="0" w:firstLine="980"/>
        <w:jc w:val="both"/>
      </w:pPr>
      <w:r>
        <w:rPr>
          <w:rStyle w:val="CharStyle14"/>
        </w:rPr>
        <w:t>В силу ч.б ст. 14 Закона о контрактной системе по итогам года до 1 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8 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1 февраля года, следующего за отчетным годом, составляет и направляет такой отчет в указанный в ч.7 ст. 14 Закона о контрактной системе федеральный орган исполнительной власти.</w:t>
      </w:r>
    </w:p>
    <w:p>
      <w:pPr>
        <w:pStyle w:val="Style13"/>
        <w:keepNext w:val="0"/>
        <w:keepLines w:val="0"/>
        <w:widowControl w:val="0"/>
        <w:shd w:val="clear" w:color="auto" w:fill="auto"/>
        <w:bidi w:val="0"/>
        <w:spacing w:before="0" w:after="0" w:line="252" w:lineRule="auto"/>
        <w:ind w:left="840" w:right="0" w:firstLine="980"/>
        <w:jc w:val="both"/>
      </w:pPr>
      <w:r>
        <w:rPr>
          <w:rStyle w:val="CharStyle14"/>
        </w:rPr>
        <w:t>В силу ч.7 ст.14 Закона о контрактной системе рассмотрение предусмотренных ч.б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 следующего за отчетным годом.</w:t>
      </w:r>
    </w:p>
    <w:p>
      <w:pPr>
        <w:pStyle w:val="Style13"/>
        <w:keepNext w:val="0"/>
        <w:keepLines w:val="0"/>
        <w:widowControl w:val="0"/>
        <w:shd w:val="clear" w:color="auto" w:fill="auto"/>
        <w:bidi w:val="0"/>
        <w:spacing w:before="0" w:after="0" w:line="252" w:lineRule="auto"/>
        <w:ind w:left="840" w:right="0" w:firstLine="980"/>
        <w:jc w:val="both"/>
      </w:pPr>
      <w:r>
        <w:rPr>
          <w:rStyle w:val="CharStyle14"/>
        </w:rPr>
        <w:t>Комиссия Управления отмечает, что исходя из буквального толкования положений ч.б,7 ст. 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13"/>
        <w:keepNext w:val="0"/>
        <w:keepLines w:val="0"/>
        <w:widowControl w:val="0"/>
        <w:shd w:val="clear" w:color="auto" w:fill="auto"/>
        <w:bidi w:val="0"/>
        <w:spacing w:before="0" w:after="0" w:line="252" w:lineRule="auto"/>
        <w:ind w:left="840" w:right="0" w:firstLine="980"/>
        <w:jc w:val="both"/>
      </w:pPr>
      <w:r>
        <w:rPr>
          <w:rStyle w:val="CharStyle14"/>
        </w:rPr>
        <w:t>Кроме того, п.9 Постановления №1875 определено, что Министерство финансов Российской Федерации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вьшолняемых,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13"/>
        <w:keepNext w:val="0"/>
        <w:keepLines w:val="0"/>
        <w:widowControl w:val="0"/>
        <w:shd w:val="clear" w:color="auto" w:fill="auto"/>
        <w:bidi w:val="0"/>
        <w:spacing w:before="0" w:after="0" w:line="252" w:lineRule="auto"/>
        <w:ind w:left="840" w:right="0" w:firstLine="980"/>
        <w:jc w:val="both"/>
      </w:pPr>
      <w:r>
        <w:rPr>
          <w:rStyle w:val="CharStyle14"/>
        </w:rPr>
        <w:t>Таким образом, учитывая, что в рамках рассмотрения данной жалобы Комиссия Управления по контролю в сфере закупок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рассмотрение доводов жалобы в отношении нарушении Заказчиком указанного постановления не может быть осуществлено.</w:t>
      </w:r>
    </w:p>
    <w:p>
      <w:pPr>
        <w:pStyle w:val="Style13"/>
        <w:keepNext w:val="0"/>
        <w:keepLines w:val="0"/>
        <w:widowControl w:val="0"/>
        <w:shd w:val="clear" w:color="auto" w:fill="auto"/>
        <w:bidi w:val="0"/>
        <w:spacing w:before="0" w:after="360" w:line="252" w:lineRule="auto"/>
        <w:ind w:left="1820" w:right="0" w:firstLine="0"/>
        <w:jc w:val="both"/>
      </w:pPr>
      <w:r>
        <w:rPr>
          <w:rStyle w:val="CharStyle14"/>
        </w:rPr>
        <w:t>На основании вышеизложенного, довод является необоснованным.</w:t>
      </w:r>
    </w:p>
    <w:p>
      <w:pPr>
        <w:pStyle w:val="Style11"/>
        <w:keepNext/>
        <w:keepLines/>
        <w:widowControl w:val="0"/>
        <w:shd w:val="clear" w:color="auto" w:fill="auto"/>
        <w:bidi w:val="0"/>
        <w:spacing w:before="0" w:after="0" w:line="252" w:lineRule="auto"/>
        <w:ind w:left="1820" w:right="0" w:firstLine="0"/>
        <w:jc w:val="both"/>
      </w:pPr>
      <w:bookmarkStart w:id="20" w:name="bookmark20"/>
      <w:r>
        <w:rPr>
          <w:rStyle w:val="CharStyle12"/>
          <w:b/>
          <w:bCs/>
        </w:rPr>
        <w:t>Относительно шестого довода жалобы Комиссия Управления поясняет следующее.</w:t>
      </w:r>
      <w:bookmarkEnd w:id="20"/>
    </w:p>
    <w:p>
      <w:pPr>
        <w:pStyle w:val="Style13"/>
        <w:keepNext w:val="0"/>
        <w:keepLines w:val="0"/>
        <w:widowControl w:val="0"/>
        <w:shd w:val="clear" w:color="auto" w:fill="auto"/>
        <w:bidi w:val="0"/>
        <w:spacing w:before="0" w:after="0" w:line="461" w:lineRule="auto"/>
        <w:ind w:left="840" w:right="0" w:firstLine="980"/>
        <w:jc w:val="both"/>
      </w:pPr>
      <w:r>
        <w:rPr>
          <w:rStyle w:val="CharStyle14"/>
        </w:rPr>
        <w:t>В составе жалобы Заявитель указывает, что Заказчиком неправомерно не установлен запрет 2025-6249</w:t>
      </w:r>
    </w:p>
    <w:p>
      <w:pPr>
        <w:pStyle w:val="Style13"/>
        <w:keepNext w:val="0"/>
        <w:keepLines w:val="0"/>
        <w:widowControl w:val="0"/>
        <w:shd w:val="clear" w:color="auto" w:fill="auto"/>
        <w:bidi w:val="0"/>
        <w:spacing w:before="0" w:after="0"/>
        <w:ind w:left="840" w:right="0" w:firstLine="40"/>
        <w:jc w:val="both"/>
      </w:pPr>
      <w:r>
        <w:rPr>
          <w:rStyle w:val="CharStyle14"/>
        </w:rPr>
        <w:t>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установленный Постановлением Правительства РФ от 16.11.2015 №1236 «Об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Постановление №1236).</w:t>
      </w:r>
    </w:p>
    <w:p>
      <w:pPr>
        <w:pStyle w:val="Style13"/>
        <w:keepNext w:val="0"/>
        <w:keepLines w:val="0"/>
        <w:widowControl w:val="0"/>
        <w:shd w:val="clear" w:color="auto" w:fill="auto"/>
        <w:bidi w:val="0"/>
        <w:spacing w:before="0" w:after="0"/>
        <w:ind w:left="840" w:right="0" w:firstLine="1000"/>
        <w:jc w:val="both"/>
      </w:pPr>
      <w:r>
        <w:rPr>
          <w:rStyle w:val="CharStyle14"/>
        </w:rPr>
        <w:t>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№1236.</w:t>
      </w:r>
    </w:p>
    <w:p>
      <w:pPr>
        <w:pStyle w:val="Style13"/>
        <w:keepNext w:val="0"/>
        <w:keepLines w:val="0"/>
        <w:widowControl w:val="0"/>
        <w:shd w:val="clear" w:color="auto" w:fill="auto"/>
        <w:bidi w:val="0"/>
        <w:spacing w:before="0" w:after="0"/>
        <w:ind w:left="840" w:right="0" w:firstLine="1000"/>
        <w:jc w:val="both"/>
      </w:pPr>
      <w:r>
        <w:rPr>
          <w:rStyle w:val="CharStyle14"/>
        </w:rPr>
        <w:t>Вместе с этим Комиссия Управления отмечает, что, ввиду вступления в силу Постановления №1875, п.2 Постановлением №1236, в редакции от 20.12.2017 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1 января 2025 года.</w:t>
      </w:r>
    </w:p>
    <w:p>
      <w:pPr>
        <w:pStyle w:val="Style13"/>
        <w:keepNext w:val="0"/>
        <w:keepLines w:val="0"/>
        <w:widowControl w:val="0"/>
        <w:shd w:val="clear" w:color="auto" w:fill="auto"/>
        <w:bidi w:val="0"/>
        <w:spacing w:before="0" w:after="340"/>
        <w:ind w:left="840" w:right="0" w:firstLine="1000"/>
        <w:jc w:val="both"/>
      </w:pPr>
      <w:r>
        <w:rPr>
          <w:rStyle w:val="CharStyle14"/>
        </w:rPr>
        <w:t>Вместе с этим, как установлено Комиссией Управления, извещение об осуществлении закупки опубликовано Заказчиком 21.07.2025 в связи с чем довод Заявителя, на предмет нарушения требований Постановления №1236, не нашел своего подтверждения и является необоснованным.</w:t>
      </w:r>
    </w:p>
    <w:p>
      <w:pPr>
        <w:pStyle w:val="Style11"/>
        <w:keepNext/>
        <w:keepLines/>
        <w:widowControl w:val="0"/>
        <w:shd w:val="clear" w:color="auto" w:fill="auto"/>
        <w:bidi w:val="0"/>
        <w:spacing w:before="0" w:after="0" w:line="257" w:lineRule="auto"/>
        <w:ind w:left="1820" w:right="0" w:firstLine="0"/>
        <w:jc w:val="left"/>
      </w:pPr>
      <w:bookmarkStart w:id="22" w:name="bookmark22"/>
      <w:r>
        <w:rPr>
          <w:rStyle w:val="CharStyle12"/>
          <w:b/>
          <w:bCs/>
        </w:rPr>
        <w:t>Относительно седьмого довода жалобы Комиссия Управления поясняет следующее.</w:t>
      </w:r>
      <w:bookmarkEnd w:id="22"/>
    </w:p>
    <w:p>
      <w:pPr>
        <w:pStyle w:val="Style13"/>
        <w:keepNext w:val="0"/>
        <w:keepLines w:val="0"/>
        <w:widowControl w:val="0"/>
        <w:shd w:val="clear" w:color="auto" w:fill="auto"/>
        <w:bidi w:val="0"/>
        <w:spacing w:before="0" w:after="0" w:line="257" w:lineRule="auto"/>
        <w:ind w:left="840" w:right="0" w:firstLine="1000"/>
        <w:jc w:val="both"/>
      </w:pPr>
      <w:r>
        <w:rPr>
          <w:rStyle w:val="CharStyle14"/>
        </w:rPr>
        <w:t>В составе жалобы Заявитель указывает, что при описании закупаемых изделий Заказчик отобразил необходимые параметры в структурированной форме, а также не разместил в отдельном файле.</w:t>
      </w:r>
    </w:p>
    <w:p>
      <w:pPr>
        <w:pStyle w:val="Style13"/>
        <w:keepNext w:val="0"/>
        <w:keepLines w:val="0"/>
        <w:widowControl w:val="0"/>
        <w:shd w:val="clear" w:color="auto" w:fill="auto"/>
        <w:bidi w:val="0"/>
        <w:spacing w:before="0" w:after="0" w:line="257" w:lineRule="auto"/>
        <w:ind w:left="840" w:right="0" w:firstLine="1000"/>
        <w:jc w:val="both"/>
      </w:pPr>
      <w:r>
        <w:rPr>
          <w:rStyle w:val="CharStyle14"/>
        </w:rPr>
        <w:t>Правила формирования и ведения в единой информационной системе в сфере закупок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утверждены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57" w:lineRule="auto"/>
        <w:ind w:left="1820" w:right="0" w:firstLine="0"/>
        <w:jc w:val="both"/>
      </w:pPr>
      <w:r>
        <w:rPr>
          <w:rStyle w:val="CharStyle14"/>
        </w:rPr>
        <w:t>В соответствии с пунктом 4:</w:t>
      </w:r>
    </w:p>
    <w:p>
      <w:pPr>
        <w:pStyle w:val="Style13"/>
        <w:keepNext w:val="0"/>
        <w:keepLines w:val="0"/>
        <w:widowControl w:val="0"/>
        <w:shd w:val="clear" w:color="auto" w:fill="auto"/>
        <w:bidi w:val="0"/>
        <w:spacing w:before="0" w:after="0" w:line="257" w:lineRule="auto"/>
        <w:ind w:left="840" w:right="0" w:firstLine="1000"/>
        <w:jc w:val="both"/>
      </w:pPr>
      <w:r>
        <w:rPr>
          <w:rStyle w:val="CharStyle14"/>
        </w:rPr>
        <w:t xml:space="preserve">«4. Заказчики обязаны применять информацию, включенную в позицию каталога в соответствии с подпунктами ”6" - "г"-и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Pr>
          <w:rStyle w:val="CharStyle14"/>
          <w:lang w:val="en-US" w:eastAsia="en-US"/>
        </w:rPr>
        <w:t xml:space="preserve">N </w:t>
      </w:r>
      <w:r>
        <w:rPr>
          <w:rStyle w:val="CharStyle14"/>
        </w:rPr>
        <w:t>145 "Об утверждений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rStyle w:val="CharStyle14"/>
          <w:vertAlign w:val="superscript"/>
        </w:rPr>
        <w:t>1</w:t>
      </w:r>
      <w:r>
        <w:rPr>
          <w:rStyle w:val="CharStyle14"/>
        </w:rPr>
        <w:t>', с указанной в ней даты начала обязательного применения.»</w:t>
      </w:r>
    </w:p>
    <w:p>
      <w:pPr>
        <w:pStyle w:val="Style13"/>
        <w:keepNext w:val="0"/>
        <w:keepLines w:val="0"/>
        <w:widowControl w:val="0"/>
        <w:shd w:val="clear" w:color="auto" w:fill="auto"/>
        <w:bidi w:val="0"/>
        <w:spacing w:before="0" w:after="0" w:line="257" w:lineRule="auto"/>
        <w:ind w:left="840" w:right="0" w:firstLine="1000"/>
        <w:jc w:val="both"/>
      </w:pPr>
      <w:r>
        <w:rPr>
          <w:rStyle w:val="CharStyle14"/>
        </w:rPr>
        <w:t>Заказчиком полностью выполнены требования Закона о контрактной системе и Правил использования КТРУ.</w:t>
      </w:r>
    </w:p>
    <w:p>
      <w:pPr>
        <w:pStyle w:val="Style13"/>
        <w:keepNext w:val="0"/>
        <w:keepLines w:val="0"/>
        <w:widowControl w:val="0"/>
        <w:shd w:val="clear" w:color="auto" w:fill="auto"/>
        <w:bidi w:val="0"/>
        <w:spacing w:before="0" w:after="0" w:line="257" w:lineRule="auto"/>
        <w:ind w:left="840" w:right="0" w:firstLine="1000"/>
        <w:jc w:val="both"/>
      </w:pPr>
      <w:r>
        <w:rPr>
          <w:rStyle w:val="CharStyle14"/>
        </w:rPr>
        <w:t>Все характеристики объекта закупки, включенные Заказчиком в описание объекта закупки, предусмотрены КТРУ 26.60.12.132-00000036 «Система ультразвуковой визуализации универсальная, с питанием от сети».</w:t>
      </w:r>
    </w:p>
    <w:p>
      <w:pPr>
        <w:pStyle w:val="Style13"/>
        <w:keepNext w:val="0"/>
        <w:keepLines w:val="0"/>
        <w:widowControl w:val="0"/>
        <w:shd w:val="clear" w:color="auto" w:fill="auto"/>
        <w:bidi w:val="0"/>
        <w:spacing w:before="0" w:after="0" w:line="257" w:lineRule="auto"/>
        <w:ind w:left="840" w:right="0" w:firstLine="1000"/>
        <w:jc w:val="both"/>
      </w:pPr>
      <w:r>
        <w:rPr>
          <w:rStyle w:val="CharStyle14"/>
        </w:rPr>
        <w:t>Описание объекта закупки указано в структурированном виде. Участник закупки на электронной торговой площадке должен осуществить заполнение всех параметров из описания в структурированной форме.</w:t>
      </w:r>
    </w:p>
    <w:p>
      <w:pPr>
        <w:pStyle w:val="Style13"/>
        <w:keepNext w:val="0"/>
        <w:keepLines w:val="0"/>
        <w:widowControl w:val="0"/>
        <w:shd w:val="clear" w:color="auto" w:fill="auto"/>
        <w:bidi w:val="0"/>
        <w:spacing w:before="0" w:after="180" w:line="257" w:lineRule="auto"/>
        <w:ind w:left="1820" w:right="0" w:firstLine="0"/>
        <w:jc w:val="both"/>
        <w:sectPr>
          <w:footerReference w:type="default" r:id="rId18"/>
          <w:footerReference w:type="even" r:id="rId19"/>
          <w:footnotePr>
            <w:pos w:val="pageBottom"/>
            <w:numFmt w:val="decimal"/>
            <w:numRestart w:val="continuous"/>
          </w:footnotePr>
          <w:type w:val="continuous"/>
          <w:pgSz w:w="16840" w:h="23800"/>
          <w:pgMar w:top="1254" w:right="1181" w:bottom="1178" w:left="1002" w:header="0" w:footer="3" w:gutter="0"/>
          <w:cols w:space="720"/>
          <w:noEndnote/>
          <w:rtlGutter w:val="0"/>
          <w:docGrid w:linePitch="360"/>
        </w:sectPr>
      </w:pPr>
      <w:r>
        <w:rPr>
          <w:rStyle w:val="CharStyle14"/>
        </w:rPr>
        <w:t>На основании вышеизложенного, довод жалобы является необоснованным.</w:t>
      </w:r>
    </w:p>
    <w:p>
      <w:pPr>
        <w:pStyle w:val="Style13"/>
        <w:keepNext w:val="0"/>
        <w:keepLines w:val="0"/>
        <w:framePr w:w="14606" w:h="2376" w:wrap="none" w:hAnchor="page" w:x="1917" w:y="1"/>
        <w:widowControl w:val="0"/>
        <w:shd w:val="clear" w:color="auto" w:fill="auto"/>
        <w:bidi w:val="0"/>
        <w:spacing w:before="0" w:after="380" w:line="276" w:lineRule="auto"/>
        <w:ind w:left="0" w:right="0" w:firstLine="1020"/>
        <w:jc w:val="both"/>
      </w:pPr>
      <w:r>
        <w:rPr>
          <w:rStyle w:val="CharStyle14"/>
        </w:rPr>
        <w:t>Жалоба индивидуального предпринимателя ИП Кравченко А.В. (ИНН: 402801000649) № 8356/25 от 31.07.2025 г. рассмотрена Комиссией Управления в соответствии с требованиями Закона о контрактной системе.</w:t>
      </w:r>
    </w:p>
    <w:p>
      <w:pPr>
        <w:pStyle w:val="Style13"/>
        <w:keepNext w:val="0"/>
        <w:keepLines w:val="0"/>
        <w:framePr w:w="14606" w:h="2376" w:wrap="none" w:hAnchor="page" w:x="1917" w:y="1"/>
        <w:widowControl w:val="0"/>
        <w:shd w:val="clear" w:color="auto" w:fill="auto"/>
        <w:bidi w:val="0"/>
        <w:spacing w:before="0" w:after="0" w:line="271" w:lineRule="auto"/>
        <w:ind w:left="0" w:right="0" w:firstLine="1020"/>
        <w:jc w:val="both"/>
      </w:pPr>
      <w:r>
        <w:rPr>
          <w:rStyle w:val="CharStyle14"/>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3"/>
        <w:keepNext w:val="0"/>
        <w:keepLines w:val="0"/>
        <w:framePr w:w="14637" w:h="6675" w:wrap="none" w:hAnchor="page" w:x="1917" w:y="3138"/>
        <w:widowControl w:val="0"/>
        <w:numPr>
          <w:ilvl w:val="0"/>
          <w:numId w:val="15"/>
        </w:numPr>
        <w:shd w:val="clear" w:color="auto" w:fill="auto"/>
        <w:tabs>
          <w:tab w:pos="1409" w:val="left"/>
        </w:tabs>
        <w:bidi w:val="0"/>
        <w:spacing w:before="0" w:after="0" w:line="276" w:lineRule="auto"/>
        <w:ind w:left="0" w:right="0" w:firstLine="1080"/>
        <w:jc w:val="both"/>
      </w:pPr>
      <w:r>
        <w:rPr>
          <w:rStyle w:val="CharStyle14"/>
        </w:rPr>
        <w:t>Признать жалобу ИП Кравченко А.В. (ИНН: 402801000649) № 8356/25 от 31.07.2025 г., на действия Заказчика - Бюджетное учреждение Ханты-Мансийского автономного округа - Югры «Няганская городская детская поликлиника», Уполномоченного органа - Департамент государственного заказа Ханты-Мансийского автономного округа — Югры, при проведении электронного аукциона, предметом которого является «Поставка системы ультразвуковой визуализации универсальная, с питанием от сети» (извещение № 0187200001725001076) необоснованной:</w:t>
      </w:r>
    </w:p>
    <w:p>
      <w:pPr>
        <w:pStyle w:val="Style13"/>
        <w:keepNext w:val="0"/>
        <w:keepLines w:val="0"/>
        <w:framePr w:w="14637" w:h="6675" w:wrap="none" w:hAnchor="page" w:x="1917" w:y="3138"/>
        <w:widowControl w:val="0"/>
        <w:numPr>
          <w:ilvl w:val="1"/>
          <w:numId w:val="15"/>
        </w:numPr>
        <w:shd w:val="clear" w:color="auto" w:fill="auto"/>
        <w:tabs>
          <w:tab w:pos="1595" w:val="left"/>
        </w:tabs>
        <w:bidi w:val="0"/>
        <w:spacing w:before="0" w:after="0" w:line="276" w:lineRule="auto"/>
        <w:ind w:left="1040" w:right="0" w:firstLine="0"/>
        <w:jc w:val="both"/>
      </w:pPr>
      <w:r>
        <w:rPr>
          <w:rStyle w:val="CharStyle14"/>
        </w:rPr>
        <w:t>Первый довод является необоснованным.</w:t>
      </w:r>
    </w:p>
    <w:p>
      <w:pPr>
        <w:pStyle w:val="Style13"/>
        <w:keepNext w:val="0"/>
        <w:keepLines w:val="0"/>
        <w:framePr w:w="14637" w:h="6675" w:wrap="none" w:hAnchor="page" w:x="1917" w:y="3138"/>
        <w:widowControl w:val="0"/>
        <w:numPr>
          <w:ilvl w:val="1"/>
          <w:numId w:val="15"/>
        </w:numPr>
        <w:shd w:val="clear" w:color="auto" w:fill="auto"/>
        <w:tabs>
          <w:tab w:pos="1595" w:val="left"/>
        </w:tabs>
        <w:bidi w:val="0"/>
        <w:spacing w:before="0" w:after="0" w:line="276" w:lineRule="auto"/>
        <w:ind w:left="1040" w:right="0" w:firstLine="0"/>
        <w:jc w:val="both"/>
      </w:pPr>
      <w:r>
        <w:rPr>
          <w:rStyle w:val="CharStyle14"/>
        </w:rPr>
        <w:t>Второй довод является необоснованным.</w:t>
      </w:r>
    </w:p>
    <w:p>
      <w:pPr>
        <w:pStyle w:val="Style13"/>
        <w:keepNext w:val="0"/>
        <w:keepLines w:val="0"/>
        <w:framePr w:w="14637" w:h="6675" w:wrap="none" w:hAnchor="page" w:x="1917" w:y="3138"/>
        <w:widowControl w:val="0"/>
        <w:numPr>
          <w:ilvl w:val="1"/>
          <w:numId w:val="15"/>
        </w:numPr>
        <w:shd w:val="clear" w:color="auto" w:fill="auto"/>
        <w:tabs>
          <w:tab w:pos="1595" w:val="left"/>
        </w:tabs>
        <w:bidi w:val="0"/>
        <w:spacing w:before="0" w:after="0" w:line="276" w:lineRule="auto"/>
        <w:ind w:left="1040" w:right="0" w:firstLine="0"/>
        <w:jc w:val="both"/>
      </w:pPr>
      <w:r>
        <w:rPr>
          <w:rStyle w:val="CharStyle14"/>
        </w:rPr>
        <w:t>Третий довод является необоснованным.</w:t>
      </w:r>
    </w:p>
    <w:p>
      <w:pPr>
        <w:pStyle w:val="Style13"/>
        <w:keepNext w:val="0"/>
        <w:keepLines w:val="0"/>
        <w:framePr w:w="14637" w:h="6675" w:wrap="none" w:hAnchor="page" w:x="1917" w:y="3138"/>
        <w:widowControl w:val="0"/>
        <w:numPr>
          <w:ilvl w:val="1"/>
          <w:numId w:val="15"/>
        </w:numPr>
        <w:shd w:val="clear" w:color="auto" w:fill="auto"/>
        <w:tabs>
          <w:tab w:pos="1595" w:val="left"/>
        </w:tabs>
        <w:bidi w:val="0"/>
        <w:spacing w:before="0" w:after="0" w:line="276" w:lineRule="auto"/>
        <w:ind w:left="1040" w:right="0" w:firstLine="0"/>
        <w:jc w:val="both"/>
      </w:pPr>
      <w:r>
        <w:rPr>
          <w:rStyle w:val="CharStyle14"/>
        </w:rPr>
        <w:t>Четвертый довод является необоснованным.</w:t>
      </w:r>
    </w:p>
    <w:p>
      <w:pPr>
        <w:pStyle w:val="Style13"/>
        <w:keepNext w:val="0"/>
        <w:keepLines w:val="0"/>
        <w:framePr w:w="14637" w:h="6675" w:wrap="none" w:hAnchor="page" w:x="1917" w:y="3138"/>
        <w:widowControl w:val="0"/>
        <w:numPr>
          <w:ilvl w:val="1"/>
          <w:numId w:val="15"/>
        </w:numPr>
        <w:shd w:val="clear" w:color="auto" w:fill="auto"/>
        <w:tabs>
          <w:tab w:pos="1595" w:val="left"/>
        </w:tabs>
        <w:bidi w:val="0"/>
        <w:spacing w:before="0" w:after="0" w:line="276" w:lineRule="auto"/>
        <w:ind w:left="1040" w:right="0" w:firstLine="0"/>
        <w:jc w:val="both"/>
      </w:pPr>
      <w:r>
        <w:rPr>
          <w:rStyle w:val="CharStyle14"/>
        </w:rPr>
        <w:t>Пятый довод является необоснованным.</w:t>
      </w:r>
    </w:p>
    <w:p>
      <w:pPr>
        <w:pStyle w:val="Style13"/>
        <w:keepNext w:val="0"/>
        <w:keepLines w:val="0"/>
        <w:framePr w:w="14637" w:h="6675" w:wrap="none" w:hAnchor="page" w:x="1917" w:y="3138"/>
        <w:widowControl w:val="0"/>
        <w:numPr>
          <w:ilvl w:val="1"/>
          <w:numId w:val="15"/>
        </w:numPr>
        <w:shd w:val="clear" w:color="auto" w:fill="auto"/>
        <w:tabs>
          <w:tab w:pos="1595" w:val="left"/>
        </w:tabs>
        <w:bidi w:val="0"/>
        <w:spacing w:before="0" w:after="0" w:line="276" w:lineRule="auto"/>
        <w:ind w:left="1040" w:right="0" w:firstLine="0"/>
        <w:jc w:val="both"/>
      </w:pPr>
      <w:r>
        <w:rPr>
          <w:rStyle w:val="CharStyle14"/>
        </w:rPr>
        <w:t>Шестой довод является необоснованным.</w:t>
      </w:r>
    </w:p>
    <w:p>
      <w:pPr>
        <w:pStyle w:val="Style13"/>
        <w:keepNext w:val="0"/>
        <w:keepLines w:val="0"/>
        <w:framePr w:w="14637" w:h="6675" w:wrap="none" w:hAnchor="page" w:x="1917" w:y="3138"/>
        <w:widowControl w:val="0"/>
        <w:numPr>
          <w:ilvl w:val="1"/>
          <w:numId w:val="15"/>
        </w:numPr>
        <w:shd w:val="clear" w:color="auto" w:fill="auto"/>
        <w:tabs>
          <w:tab w:pos="1595" w:val="left"/>
        </w:tabs>
        <w:bidi w:val="0"/>
        <w:spacing w:before="0" w:after="0" w:line="276" w:lineRule="auto"/>
        <w:ind w:left="1040" w:right="0" w:firstLine="0"/>
        <w:jc w:val="both"/>
      </w:pPr>
      <w:r>
        <w:rPr>
          <w:rStyle w:val="CharStyle14"/>
        </w:rPr>
        <w:t>Седьмой довод является необоснованным.</w:t>
      </w:r>
    </w:p>
    <w:p>
      <w:pPr>
        <w:pStyle w:val="Style13"/>
        <w:keepNext w:val="0"/>
        <w:keepLines w:val="0"/>
        <w:framePr w:w="14637" w:h="6675" w:wrap="none" w:hAnchor="page" w:x="1917" w:y="3138"/>
        <w:widowControl w:val="0"/>
        <w:numPr>
          <w:ilvl w:val="0"/>
          <w:numId w:val="15"/>
        </w:numPr>
        <w:shd w:val="clear" w:color="auto" w:fill="auto"/>
        <w:tabs>
          <w:tab w:pos="2449" w:val="left"/>
          <w:tab w:pos="7602" w:val="left"/>
        </w:tabs>
        <w:bidi w:val="0"/>
        <w:spacing w:before="0" w:after="0" w:line="276" w:lineRule="auto"/>
        <w:ind w:left="1040" w:right="0" w:firstLine="0"/>
        <w:jc w:val="both"/>
      </w:pPr>
      <w:r>
        <w:rPr>
          <w:rStyle w:val="CharStyle14"/>
        </w:rPr>
        <w:t>Предписание не выдавать.</w:t>
        <w:tab/>
        <w:t>X</w:t>
      </w:r>
    </w:p>
    <w:p>
      <w:pPr>
        <w:pStyle w:val="Style13"/>
        <w:keepNext w:val="0"/>
        <w:keepLines w:val="0"/>
        <w:framePr w:w="14637" w:h="6675" w:wrap="none" w:hAnchor="page" w:x="1917" w:y="3138"/>
        <w:widowControl w:val="0"/>
        <w:numPr>
          <w:ilvl w:val="0"/>
          <w:numId w:val="15"/>
        </w:numPr>
        <w:shd w:val="clear" w:color="auto" w:fill="auto"/>
        <w:tabs>
          <w:tab w:pos="1409" w:val="left"/>
        </w:tabs>
        <w:bidi w:val="0"/>
        <w:spacing w:before="0" w:after="0" w:line="276" w:lineRule="auto"/>
        <w:ind w:left="0" w:right="0" w:firstLine="1080"/>
        <w:jc w:val="both"/>
      </w:pPr>
      <w:r>
        <w:rPr>
          <w:rStyle w:val="CharStyle14"/>
        </w:rPr>
        <w:t>Направить данное решение сторонам и опубЪцсовать на официальном сайте единой ин</w:t>
        <w:softHyphen/>
        <w:t xml:space="preserve">формационной системы в сфере закупок </w:t>
      </w:r>
      <w:r>
        <w:rPr>
          <w:rStyle w:val="CharStyle14"/>
          <w:lang w:val="en-US" w:eastAsia="en-US"/>
        </w:rPr>
        <w:t>(</w:t>
      </w:r>
      <w:r>
        <w:fldChar w:fldCharType="begin"/>
      </w:r>
      <w:r>
        <w:rPr/>
        <w:instrText> HYPERLINK "http://www.zakupki.govW" </w:instrText>
      </w:r>
      <w:r>
        <w:fldChar w:fldCharType="separate"/>
      </w:r>
      <w:r>
        <w:rPr>
          <w:rStyle w:val="CharStyle14"/>
          <w:lang w:val="en-US" w:eastAsia="en-US"/>
        </w:rPr>
        <w:t>www.zakupki.govW</w:t>
      </w:r>
      <w:r>
        <w:fldChar w:fldCharType="end"/>
      </w:r>
      <w:r>
        <w:rPr>
          <w:rStyle w:val="CharStyle14"/>
          <w:lang w:val="en-US" w:eastAsia="en-US"/>
        </w:rPr>
        <w:t xml:space="preserve">). </w:t>
      </w:r>
      <w:r>
        <w:rPr>
          <w:rStyle w:val="CharStyle14"/>
        </w:rPr>
        <w:t>Л у</w:t>
      </w:r>
    </w:p>
    <w:p>
      <w:pPr>
        <w:pStyle w:val="Style13"/>
        <w:keepNext w:val="0"/>
        <w:keepLines w:val="0"/>
        <w:framePr w:w="3641" w:h="370" w:wrap="none" w:hAnchor="page" w:x="1938" w:y="10976"/>
        <w:widowControl w:val="0"/>
        <w:shd w:val="clear" w:color="auto" w:fill="auto"/>
        <w:bidi w:val="0"/>
        <w:spacing w:before="0" w:after="0" w:line="240" w:lineRule="auto"/>
        <w:ind w:left="0" w:right="0" w:firstLine="0"/>
        <w:jc w:val="left"/>
      </w:pPr>
      <w:r>
        <w:rPr>
          <w:rStyle w:val="CharStyle14"/>
        </w:rPr>
        <w:t>Председатель Комиссии</w:t>
      </w:r>
    </w:p>
    <w:p>
      <w:pPr>
        <w:pStyle w:val="Style13"/>
        <w:keepNext w:val="0"/>
        <w:keepLines w:val="0"/>
        <w:framePr w:w="2201" w:h="360" w:wrap="none" w:hAnchor="page" w:x="13993" w:y="10955"/>
        <w:widowControl w:val="0"/>
        <w:shd w:val="clear" w:color="auto" w:fill="auto"/>
        <w:bidi w:val="0"/>
        <w:spacing w:before="0" w:after="0" w:line="240" w:lineRule="auto"/>
        <w:ind w:left="0" w:right="0" w:firstLine="0"/>
        <w:jc w:val="left"/>
      </w:pPr>
      <w:r>
        <w:rPr>
          <w:rStyle w:val="CharStyle14"/>
        </w:rPr>
        <w:t>А. Иванникова</w:t>
      </w:r>
    </w:p>
    <w:p>
      <w:pPr>
        <w:pStyle w:val="Style13"/>
        <w:keepNext w:val="0"/>
        <w:keepLines w:val="0"/>
        <w:framePr w:w="2674" w:h="360" w:wrap="none" w:hAnchor="page" w:x="1948" w:y="12539"/>
        <w:widowControl w:val="0"/>
        <w:shd w:val="clear" w:color="auto" w:fill="auto"/>
        <w:bidi w:val="0"/>
        <w:spacing w:before="0" w:after="0" w:line="240" w:lineRule="auto"/>
        <w:ind w:left="0" w:right="0" w:firstLine="0"/>
        <w:jc w:val="left"/>
      </w:pPr>
      <w:r>
        <w:rPr>
          <w:rStyle w:val="CharStyle14"/>
        </w:rPr>
        <w:t>Члены Комиссии:</w:t>
      </w:r>
    </w:p>
    <w:p>
      <w:pPr>
        <w:pStyle w:val="Style13"/>
        <w:keepNext w:val="0"/>
        <w:keepLines w:val="0"/>
        <w:framePr w:w="2129" w:h="370" w:wrap="none" w:hAnchor="page" w:x="14013" w:y="12519"/>
        <w:widowControl w:val="0"/>
        <w:shd w:val="clear" w:color="auto" w:fill="auto"/>
        <w:bidi w:val="0"/>
        <w:spacing w:before="0" w:after="0" w:line="240" w:lineRule="auto"/>
        <w:ind w:left="0" w:right="0" w:firstLine="0"/>
        <w:jc w:val="right"/>
      </w:pPr>
      <w:r>
        <w:rPr>
          <w:rStyle w:val="CharStyle14"/>
        </w:rPr>
        <w:t>Г. Галиуллина</w:t>
      </w:r>
    </w:p>
    <w:p>
      <w:pPr>
        <w:pStyle w:val="Style2"/>
        <w:keepNext w:val="0"/>
        <w:keepLines w:val="0"/>
        <w:framePr w:w="9185" w:h="638" w:wrap="none" w:hAnchor="page" w:x="1958" w:y="14463"/>
        <w:widowControl w:val="0"/>
        <w:shd w:val="clear" w:color="auto" w:fill="auto"/>
        <w:bidi w:val="0"/>
        <w:spacing w:before="0" w:after="0" w:line="269" w:lineRule="auto"/>
        <w:ind w:left="0" w:right="0" w:firstLine="1040"/>
        <w:jc w:val="both"/>
      </w:pPr>
      <w:r>
        <w:rPr>
          <w:rStyle w:val="CharStyle3"/>
          <w:i/>
          <w:iCs/>
        </w:rPr>
        <w:t>Решение, принятое по результатам рассмотрения жалобы по существу, течение трех месяцев с даты принятия.</w:t>
      </w:r>
    </w:p>
    <w:p>
      <w:pPr>
        <w:pStyle w:val="Style2"/>
        <w:keepNext w:val="0"/>
        <w:keepLines w:val="0"/>
        <w:framePr w:w="3909" w:h="658" w:wrap="none" w:hAnchor="page" w:x="12563" w:y="14103"/>
        <w:widowControl w:val="0"/>
        <w:shd w:val="clear" w:color="auto" w:fill="auto"/>
        <w:bidi w:val="0"/>
        <w:spacing w:before="0" w:after="0" w:line="221" w:lineRule="auto"/>
        <w:ind w:left="0" w:right="0" w:firstLine="0"/>
        <w:jc w:val="center"/>
      </w:pPr>
      <w:r>
        <w:rPr>
          <w:rStyle w:val="CharStyle3"/>
          <w:sz w:val="30"/>
          <w:szCs w:val="30"/>
        </w:rPr>
        <w:t>А.В. Шаврин</w:t>
        <w:br/>
        <w:t xml:space="preserve">ь </w:t>
      </w:r>
      <w:r>
        <w:rPr>
          <w:rStyle w:val="CharStyle3"/>
          <w:i/>
          <w:iCs/>
        </w:rPr>
        <w:t>обжаловано в судебном порядке в</w:t>
      </w:r>
    </w:p>
    <w:p>
      <w:pPr>
        <w:pStyle w:val="Style13"/>
        <w:keepNext w:val="0"/>
        <w:keepLines w:val="0"/>
        <w:framePr w:w="1574" w:h="360" w:wrap="none" w:hAnchor="page" w:x="1969" w:y="20326"/>
        <w:widowControl w:val="0"/>
        <w:shd w:val="clear" w:color="auto" w:fill="auto"/>
        <w:bidi w:val="0"/>
        <w:spacing w:before="0" w:after="0" w:line="240" w:lineRule="auto"/>
        <w:ind w:left="0" w:right="0" w:firstLine="0"/>
        <w:jc w:val="left"/>
      </w:pPr>
      <w:r>
        <w:rPr>
          <w:rStyle w:val="CharStyle14"/>
        </w:rPr>
        <w:t>2025-6249</w:t>
      </w:r>
    </w:p>
    <w:p>
      <w:pPr>
        <w:widowControl w:val="0"/>
        <w:spacing w:line="360" w:lineRule="exact"/>
      </w:pPr>
      <w:r>
        <w:drawing>
          <wp:anchor distT="0" distB="0" distL="0" distR="0" simplePos="0" relativeHeight="62914704" behindDoc="1" locked="0" layoutInCell="1" allowOverlap="1">
            <wp:simplePos x="0" y="0"/>
            <wp:positionH relativeFrom="margin">
              <wp:posOffset>5506085</wp:posOffset>
            </wp:positionH>
            <wp:positionV relativeFrom="margin">
              <wp:posOffset>5885180</wp:posOffset>
            </wp:positionV>
            <wp:extent cx="2331720" cy="3481070"/>
            <wp:wrapNone/>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20"/>
                    <a:stretch/>
                  </pic:blipFill>
                  <pic:spPr>
                    <a:xfrm>
                      <a:ext cx="2331720" cy="34810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24" w:line="1" w:lineRule="exact"/>
      </w:pPr>
    </w:p>
    <w:p>
      <w:pPr>
        <w:widowControl w:val="0"/>
        <w:spacing w:line="1" w:lineRule="exact"/>
      </w:pPr>
    </w:p>
    <w:sectPr>
      <w:footnotePr>
        <w:pos w:val="pageBottom"/>
        <w:numFmt w:val="decimal"/>
        <w:numRestart w:val="continuous"/>
      </w:footnotePr>
      <w:pgSz w:w="16840" w:h="23800"/>
      <w:pgMar w:top="1835" w:right="287" w:bottom="1080" w:left="191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1287780</wp:posOffset>
              </wp:positionH>
              <wp:positionV relativeFrom="page">
                <wp:posOffset>14428470</wp:posOffset>
              </wp:positionV>
              <wp:extent cx="871855" cy="152400"/>
              <wp:wrapNone/>
              <wp:docPr id="2" name="Shape 2"/>
              <a:graphic xmlns:a="http://schemas.openxmlformats.org/drawingml/2006/main">
                <a:graphicData uri="http://schemas.microsoft.com/office/word/2010/wordprocessingShape">
                  <wps:wsp>
                    <wps:cNvSpPr txBox="1"/>
                    <wps:spPr>
                      <a:xfrm>
                        <a:ext cx="871855" cy="15240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30"/>
                              <w:szCs w:val="30"/>
                            </w:rPr>
                          </w:pPr>
                          <w:r>
                            <w:rPr>
                              <w:rStyle w:val="CharStyle18"/>
                              <w:sz w:val="30"/>
                              <w:szCs w:val="30"/>
                              <w:lang w:val="ru-RU" w:eastAsia="ru-RU"/>
                            </w:rPr>
                            <w:t>2025-6249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101.40000000000001pt;margin-top:1136.1000000000001pt;width:68.650000000000006pt;height:12.pt;z-index:-18874406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30"/>
                        <w:szCs w:val="30"/>
                      </w:rPr>
                    </w:pPr>
                    <w:r>
                      <w:rPr>
                        <w:rStyle w:val="CharStyle18"/>
                        <w:sz w:val="30"/>
                        <w:szCs w:val="30"/>
                        <w:lang w:val="ru-RU" w:eastAsia="ru-RU"/>
                      </w:rPr>
                      <w:t>2025-6249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1287780</wp:posOffset>
              </wp:positionH>
              <wp:positionV relativeFrom="page">
                <wp:posOffset>14428470</wp:posOffset>
              </wp:positionV>
              <wp:extent cx="871855" cy="152400"/>
              <wp:wrapNone/>
              <wp:docPr id="4" name="Shape 4"/>
              <a:graphic xmlns:a="http://schemas.openxmlformats.org/drawingml/2006/main">
                <a:graphicData uri="http://schemas.microsoft.com/office/word/2010/wordprocessingShape">
                  <wps:wsp>
                    <wps:cNvSpPr txBox="1"/>
                    <wps:spPr>
                      <a:xfrm>
                        <a:ext cx="871855" cy="15240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30"/>
                              <w:szCs w:val="30"/>
                            </w:rPr>
                          </w:pPr>
                          <w:r>
                            <w:rPr>
                              <w:rStyle w:val="CharStyle18"/>
                              <w:sz w:val="30"/>
                              <w:szCs w:val="30"/>
                              <w:lang w:val="ru-RU" w:eastAsia="ru-RU"/>
                            </w:rPr>
                            <w:t>2025-6249</w:t>
                          </w:r>
                        </w:p>
                      </w:txbxContent>
                    </wps:txbx>
                    <wps:bodyPr wrap="none" lIns="0" tIns="0" rIns="0" bIns="0">
                      <a:spAutoFit/>
                    </wps:bodyPr>
                  </wps:wsp>
                </a:graphicData>
              </a:graphic>
            </wp:anchor>
          </w:drawing>
        </mc:Choice>
        <mc:Fallback>
          <w:pict>
            <v:shape id="_x0000_s1030" type="#_x0000_t202" style="position:absolute;margin-left:101.40000000000001pt;margin-top:1136.1000000000001pt;width:68.650000000000006pt;height:12.pt;z-index:-18874406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30"/>
                        <w:szCs w:val="30"/>
                      </w:rPr>
                    </w:pPr>
                    <w:r>
                      <w:rPr>
                        <w:rStyle w:val="CharStyle18"/>
                        <w:sz w:val="30"/>
                        <w:szCs w:val="30"/>
                        <w:lang w:val="ru-RU" w:eastAsia="ru-RU"/>
                      </w:rPr>
                      <w:t>2025-6249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1287780</wp:posOffset>
              </wp:positionH>
              <wp:positionV relativeFrom="page">
                <wp:posOffset>14428470</wp:posOffset>
              </wp:positionV>
              <wp:extent cx="871855" cy="152400"/>
              <wp:wrapNone/>
              <wp:docPr id="6" name="Shape 6"/>
              <a:graphic xmlns:a="http://schemas.openxmlformats.org/drawingml/2006/main">
                <a:graphicData uri="http://schemas.microsoft.com/office/word/2010/wordprocessingShape">
                  <wps:wsp>
                    <wps:cNvSpPr txBox="1"/>
                    <wps:spPr>
                      <a:xfrm>
                        <a:ext cx="871855" cy="15240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30"/>
                              <w:szCs w:val="30"/>
                            </w:rPr>
                          </w:pPr>
                          <w:r>
                            <w:rPr>
                              <w:rStyle w:val="CharStyle18"/>
                              <w:sz w:val="30"/>
                              <w:szCs w:val="30"/>
                              <w:lang w:val="ru-RU" w:eastAsia="ru-RU"/>
                            </w:rPr>
                            <w:t>2025-6249</w:t>
                          </w:r>
                        </w:p>
                      </w:txbxContent>
                    </wps:txbx>
                    <wps:bodyPr wrap="none" lIns="0" tIns="0" rIns="0" bIns="0">
                      <a:spAutoFit/>
                    </wps:bodyPr>
                  </wps:wsp>
                </a:graphicData>
              </a:graphic>
            </wp:anchor>
          </w:drawing>
        </mc:Choice>
        <mc:Fallback>
          <w:pict>
            <v:shape id="_x0000_s1032" type="#_x0000_t202" style="position:absolute;margin-left:101.40000000000001pt;margin-top:1136.1000000000001pt;width:68.650000000000006pt;height:12.pt;z-index:-188744059;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30"/>
                        <w:szCs w:val="30"/>
                      </w:rPr>
                    </w:pPr>
                    <w:r>
                      <w:rPr>
                        <w:rStyle w:val="CharStyle18"/>
                        <w:sz w:val="30"/>
                        <w:szCs w:val="30"/>
                        <w:lang w:val="ru-RU" w:eastAsia="ru-RU"/>
                      </w:rPr>
                      <w:t>2025-6249</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1287780</wp:posOffset>
              </wp:positionH>
              <wp:positionV relativeFrom="page">
                <wp:posOffset>14428470</wp:posOffset>
              </wp:positionV>
              <wp:extent cx="871855" cy="152400"/>
              <wp:wrapNone/>
              <wp:docPr id="8" name="Shape 8"/>
              <a:graphic xmlns:a="http://schemas.openxmlformats.org/drawingml/2006/main">
                <a:graphicData uri="http://schemas.microsoft.com/office/word/2010/wordprocessingShape">
                  <wps:wsp>
                    <wps:cNvSpPr txBox="1"/>
                    <wps:spPr>
                      <a:xfrm>
                        <a:ext cx="871855" cy="15240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30"/>
                              <w:szCs w:val="30"/>
                            </w:rPr>
                          </w:pPr>
                          <w:r>
                            <w:rPr>
                              <w:rStyle w:val="CharStyle18"/>
                              <w:sz w:val="30"/>
                              <w:szCs w:val="30"/>
                              <w:lang w:val="ru-RU" w:eastAsia="ru-RU"/>
                            </w:rPr>
                            <w:t>2025-6249</w:t>
                          </w:r>
                        </w:p>
                      </w:txbxContent>
                    </wps:txbx>
                    <wps:bodyPr wrap="none" lIns="0" tIns="0" rIns="0" bIns="0">
                      <a:spAutoFit/>
                    </wps:bodyPr>
                  </wps:wsp>
                </a:graphicData>
              </a:graphic>
            </wp:anchor>
          </w:drawing>
        </mc:Choice>
        <mc:Fallback>
          <w:pict>
            <v:shape id="_x0000_s1034" type="#_x0000_t202" style="position:absolute;margin-left:101.40000000000001pt;margin-top:1136.1000000000001pt;width:68.650000000000006pt;height:12.pt;z-index:-188744057;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30"/>
                        <w:szCs w:val="30"/>
                      </w:rPr>
                    </w:pPr>
                    <w:r>
                      <w:rPr>
                        <w:rStyle w:val="CharStyle18"/>
                        <w:sz w:val="30"/>
                        <w:szCs w:val="30"/>
                        <w:lang w:val="ru-RU" w:eastAsia="ru-RU"/>
                      </w:rPr>
                      <w:t>2025-6249</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788035</wp:posOffset>
              </wp:positionH>
              <wp:positionV relativeFrom="page">
                <wp:posOffset>6866255</wp:posOffset>
              </wp:positionV>
              <wp:extent cx="5464810" cy="79375"/>
              <wp:wrapNone/>
              <wp:docPr id="10" name="Shape 10"/>
              <a:graphic xmlns:a="http://schemas.openxmlformats.org/drawingml/2006/main">
                <a:graphicData uri="http://schemas.microsoft.com/office/word/2010/wordprocessingShape">
                  <wps:wsp>
                    <wps:cNvSpPr txBox="1"/>
                    <wps:spPr>
                      <a:xfrm>
                        <a:ext cx="5464810" cy="79375"/>
                      </a:xfrm>
                      <a:prstGeom prst="rect"/>
                      <a:noFill/>
                    </wps:spPr>
                    <wps:txbx>
                      <w:txbxContent>
                        <w:p>
                          <w:pPr>
                            <w:pStyle w:val="Style17"/>
                            <w:keepNext w:val="0"/>
                            <w:keepLines w:val="0"/>
                            <w:widowControl w:val="0"/>
                            <w:shd w:val="clear" w:color="auto" w:fill="auto"/>
                            <w:tabs>
                              <w:tab w:pos="8606" w:val="right"/>
                            </w:tabs>
                            <w:bidi w:val="0"/>
                            <w:spacing w:before="0" w:after="0" w:line="240" w:lineRule="auto"/>
                            <w:ind w:left="0" w:right="0" w:firstLine="0"/>
                            <w:jc w:val="left"/>
                            <w:rPr>
                              <w:sz w:val="16"/>
                              <w:szCs w:val="16"/>
                            </w:rPr>
                          </w:pPr>
                          <w:r>
                            <w:rPr>
                              <w:rStyle w:val="CharStyle18"/>
                              <w:sz w:val="16"/>
                              <w:szCs w:val="16"/>
                            </w:rPr>
                            <w:t>2025-6249</w:t>
                            <w:tab/>
                            <w:t>2025-6249</w:t>
                          </w:r>
                        </w:p>
                      </w:txbxContent>
                    </wps:txbx>
                    <wps:bodyPr lIns="0" tIns="0" rIns="0" bIns="0">
                      <a:spAutoFit/>
                    </wps:bodyPr>
                  </wps:wsp>
                </a:graphicData>
              </a:graphic>
            </wp:anchor>
          </w:drawing>
        </mc:Choice>
        <mc:Fallback>
          <w:pict>
            <v:shape id="_x0000_s1036" type="#_x0000_t202" style="position:absolute;margin-left:62.050000000000004pt;margin-top:540.64999999999998pt;width:430.30000000000001pt;height:6.25pt;z-index:-188744055;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tabs>
                        <w:tab w:pos="8606" w:val="right"/>
                      </w:tabs>
                      <w:bidi w:val="0"/>
                      <w:spacing w:before="0" w:after="0" w:line="240" w:lineRule="auto"/>
                      <w:ind w:left="0" w:right="0" w:firstLine="0"/>
                      <w:jc w:val="left"/>
                      <w:rPr>
                        <w:sz w:val="16"/>
                        <w:szCs w:val="16"/>
                      </w:rPr>
                    </w:pPr>
                    <w:r>
                      <w:rPr>
                        <w:rStyle w:val="CharStyle18"/>
                        <w:sz w:val="16"/>
                        <w:szCs w:val="16"/>
                      </w:rPr>
                      <w:t>2025-6249</w:t>
                      <w:tab/>
                      <w:t>2025-6249</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788035</wp:posOffset>
              </wp:positionH>
              <wp:positionV relativeFrom="page">
                <wp:posOffset>6866255</wp:posOffset>
              </wp:positionV>
              <wp:extent cx="5464810" cy="79375"/>
              <wp:wrapNone/>
              <wp:docPr id="12" name="Shape 12"/>
              <a:graphic xmlns:a="http://schemas.openxmlformats.org/drawingml/2006/main">
                <a:graphicData uri="http://schemas.microsoft.com/office/word/2010/wordprocessingShape">
                  <wps:wsp>
                    <wps:cNvSpPr txBox="1"/>
                    <wps:spPr>
                      <a:xfrm>
                        <a:ext cx="5464810" cy="79375"/>
                      </a:xfrm>
                      <a:prstGeom prst="rect"/>
                      <a:noFill/>
                    </wps:spPr>
                    <wps:txbx>
                      <w:txbxContent>
                        <w:p>
                          <w:pPr>
                            <w:pStyle w:val="Style17"/>
                            <w:keepNext w:val="0"/>
                            <w:keepLines w:val="0"/>
                            <w:widowControl w:val="0"/>
                            <w:shd w:val="clear" w:color="auto" w:fill="auto"/>
                            <w:tabs>
                              <w:tab w:pos="8606" w:val="right"/>
                            </w:tabs>
                            <w:bidi w:val="0"/>
                            <w:spacing w:before="0" w:after="0" w:line="240" w:lineRule="auto"/>
                            <w:ind w:left="0" w:right="0" w:firstLine="0"/>
                            <w:jc w:val="left"/>
                            <w:rPr>
                              <w:sz w:val="16"/>
                              <w:szCs w:val="16"/>
                            </w:rPr>
                          </w:pPr>
                          <w:r>
                            <w:rPr>
                              <w:rStyle w:val="CharStyle18"/>
                              <w:sz w:val="16"/>
                              <w:szCs w:val="16"/>
                            </w:rPr>
                            <w:t>2025-6249</w:t>
                            <w:tab/>
                            <w:t>2025-6249</w:t>
                          </w:r>
                        </w:p>
                      </w:txbxContent>
                    </wps:txbx>
                    <wps:bodyPr lIns="0" tIns="0" rIns="0" bIns="0">
                      <a:spAutoFit/>
                    </wps:bodyPr>
                  </wps:wsp>
                </a:graphicData>
              </a:graphic>
            </wp:anchor>
          </w:drawing>
        </mc:Choice>
        <mc:Fallback>
          <w:pict>
            <v:shape id="_x0000_s1038" type="#_x0000_t202" style="position:absolute;margin-left:62.050000000000004pt;margin-top:540.64999999999998pt;width:430.30000000000001pt;height:6.25pt;z-index:-188744053;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tabs>
                        <w:tab w:pos="8606" w:val="right"/>
                      </w:tabs>
                      <w:bidi w:val="0"/>
                      <w:spacing w:before="0" w:after="0" w:line="240" w:lineRule="auto"/>
                      <w:ind w:left="0" w:right="0" w:firstLine="0"/>
                      <w:jc w:val="left"/>
                      <w:rPr>
                        <w:sz w:val="16"/>
                        <w:szCs w:val="16"/>
                      </w:rPr>
                    </w:pPr>
                    <w:r>
                      <w:rPr>
                        <w:rStyle w:val="CharStyle18"/>
                        <w:sz w:val="16"/>
                        <w:szCs w:val="16"/>
                      </w:rPr>
                      <w:t>2025-6249</w:t>
                      <w:tab/>
                      <w:t>2025-6249</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1287780</wp:posOffset>
              </wp:positionH>
              <wp:positionV relativeFrom="page">
                <wp:posOffset>14428470</wp:posOffset>
              </wp:positionV>
              <wp:extent cx="871855" cy="152400"/>
              <wp:wrapNone/>
              <wp:docPr id="14" name="Shape 14"/>
              <a:graphic xmlns:a="http://schemas.openxmlformats.org/drawingml/2006/main">
                <a:graphicData uri="http://schemas.microsoft.com/office/word/2010/wordprocessingShape">
                  <wps:wsp>
                    <wps:cNvSpPr txBox="1"/>
                    <wps:spPr>
                      <a:xfrm>
                        <a:ext cx="871855" cy="15240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30"/>
                              <w:szCs w:val="30"/>
                            </w:rPr>
                          </w:pPr>
                          <w:r>
                            <w:rPr>
                              <w:rStyle w:val="CharStyle18"/>
                              <w:sz w:val="30"/>
                              <w:szCs w:val="30"/>
                              <w:lang w:val="ru-RU" w:eastAsia="ru-RU"/>
                            </w:rPr>
                            <w:t>2025-6249</w:t>
                          </w:r>
                        </w:p>
                      </w:txbxContent>
                    </wps:txbx>
                    <wps:bodyPr wrap="none" lIns="0" tIns="0" rIns="0" bIns="0">
                      <a:spAutoFit/>
                    </wps:bodyPr>
                  </wps:wsp>
                </a:graphicData>
              </a:graphic>
            </wp:anchor>
          </w:drawing>
        </mc:Choice>
        <mc:Fallback>
          <w:pict>
            <v:shape id="_x0000_s1040" type="#_x0000_t202" style="position:absolute;margin-left:101.40000000000001pt;margin-top:1136.1000000000001pt;width:68.650000000000006pt;height:12.pt;z-index:-18874405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30"/>
                        <w:szCs w:val="30"/>
                      </w:rPr>
                    </w:pPr>
                    <w:r>
                      <w:rPr>
                        <w:rStyle w:val="CharStyle18"/>
                        <w:sz w:val="30"/>
                        <w:szCs w:val="30"/>
                        <w:lang w:val="ru-RU" w:eastAsia="ru-RU"/>
                      </w:rPr>
                      <w:t>2025-6249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iCs/>
      <w:smallCaps w:val="0"/>
      <w:strike w:val="0"/>
      <w:u w:val="none"/>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Heading #1_"/>
    <w:basedOn w:val="DefaultParagraphFont"/>
    <w:link w:val="Style9"/>
    <w:rPr>
      <w:rFonts w:ascii="Arial" w:eastAsia="Arial" w:hAnsi="Arial" w:cs="Arial"/>
      <w:b w:val="0"/>
      <w:bCs w:val="0"/>
      <w:i w:val="0"/>
      <w:iCs w:val="0"/>
      <w:smallCaps w:val="0"/>
      <w:strike w:val="0"/>
      <w:sz w:val="76"/>
      <w:szCs w:val="76"/>
      <w:u w:val="none"/>
      <w:lang w:val="en-US" w:eastAsia="en-US"/>
    </w:rPr>
  </w:style>
  <w:style w:type="character" w:customStyle="1" w:styleId="CharStyle12">
    <w:name w:val="Heading #3_"/>
    <w:basedOn w:val="DefaultParagraphFont"/>
    <w:link w:val="Style11"/>
    <w:rPr>
      <w:rFonts w:ascii="Times New Roman" w:eastAsia="Times New Roman" w:hAnsi="Times New Roman" w:cs="Times New Roman"/>
      <w:b/>
      <w:bCs/>
      <w:i w:val="0"/>
      <w:iCs w:val="0"/>
      <w:smallCaps w:val="0"/>
      <w:strike w:val="0"/>
      <w:sz w:val="30"/>
      <w:szCs w:val="30"/>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Heading #2_"/>
    <w:basedOn w:val="DefaultParagraphFont"/>
    <w:link w:val="Style15"/>
    <w:rPr>
      <w:rFonts w:ascii="Times New Roman" w:eastAsia="Times New Roman" w:hAnsi="Times New Roman" w:cs="Times New Roman"/>
      <w:b w:val="0"/>
      <w:bCs w:val="0"/>
      <w:i w:val="0"/>
      <w:iCs w:val="0"/>
      <w:smallCaps w:val="0"/>
      <w:strike w:val="0"/>
      <w:sz w:val="68"/>
      <w:szCs w:val="68"/>
      <w:u w:val="none"/>
      <w:lang w:val="en-US" w:eastAsia="en-US"/>
    </w:rPr>
  </w:style>
  <w:style w:type="character" w:customStyle="1" w:styleId="CharStyle18">
    <w:name w:val="Header or footer (2)_"/>
    <w:basedOn w:val="DefaultParagraphFont"/>
    <w:link w:val="Style17"/>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1">
    <w:name w:val="Other_"/>
    <w:basedOn w:val="DefaultParagraphFont"/>
    <w:link w:val="Style20"/>
    <w:rPr>
      <w:rFonts w:ascii="Times New Roman" w:eastAsia="Times New Roman" w:hAnsi="Times New Roman" w:cs="Times New Roman"/>
      <w:b w:val="0"/>
      <w:bCs w:val="0"/>
      <w:i w:val="0"/>
      <w:iCs w:val="0"/>
      <w:smallCaps w:val="0"/>
      <w:strike w:val="0"/>
      <w:sz w:val="30"/>
      <w:szCs w:val="30"/>
      <w:u w:val="none"/>
    </w:rPr>
  </w:style>
  <w:style w:type="paragraph" w:customStyle="1" w:styleId="Style2">
    <w:name w:val="Body text (2)"/>
    <w:basedOn w:val="Normal"/>
    <w:link w:val="CharStyle3"/>
    <w:pPr>
      <w:widowControl w:val="0"/>
      <w:shd w:val="clear" w:color="auto" w:fill="auto"/>
      <w:spacing w:line="264" w:lineRule="auto"/>
      <w:jc w:val="center"/>
    </w:pPr>
    <w:rPr>
      <w:rFonts w:ascii="Times New Roman" w:eastAsia="Times New Roman" w:hAnsi="Times New Roman" w:cs="Times New Roman"/>
      <w:b w:val="0"/>
      <w:bCs w:val="0"/>
      <w:i/>
      <w:iCs/>
      <w:smallCaps w:val="0"/>
      <w:strike w:val="0"/>
      <w:u w:val="none"/>
    </w:rPr>
  </w:style>
  <w:style w:type="paragraph" w:customStyle="1" w:styleId="Style7">
    <w:name w:val="Body text (3)"/>
    <w:basedOn w:val="Normal"/>
    <w:link w:val="CharStyle8"/>
    <w:pPr>
      <w:widowControl w:val="0"/>
      <w:shd w:val="clear" w:color="auto" w:fill="auto"/>
      <w:spacing w:line="266" w:lineRule="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Heading #1"/>
    <w:basedOn w:val="Normal"/>
    <w:link w:val="CharStyle10"/>
    <w:pPr>
      <w:widowControl w:val="0"/>
      <w:shd w:val="clear" w:color="auto" w:fill="auto"/>
      <w:spacing w:line="266" w:lineRule="auto"/>
      <w:jc w:val="center"/>
      <w:outlineLvl w:val="0"/>
    </w:pPr>
    <w:rPr>
      <w:rFonts w:ascii="Arial" w:eastAsia="Arial" w:hAnsi="Arial" w:cs="Arial"/>
      <w:b w:val="0"/>
      <w:bCs w:val="0"/>
      <w:i w:val="0"/>
      <w:iCs w:val="0"/>
      <w:smallCaps w:val="0"/>
      <w:strike w:val="0"/>
      <w:sz w:val="76"/>
      <w:szCs w:val="76"/>
      <w:u w:val="none"/>
      <w:lang w:val="en-US" w:eastAsia="en-US"/>
    </w:rPr>
  </w:style>
  <w:style w:type="paragraph" w:customStyle="1" w:styleId="Style11">
    <w:name w:val="Heading #3"/>
    <w:basedOn w:val="Normal"/>
    <w:link w:val="CharStyle12"/>
    <w:pPr>
      <w:widowControl w:val="0"/>
      <w:shd w:val="clear" w:color="auto" w:fill="auto"/>
      <w:spacing w:line="259" w:lineRule="auto"/>
      <w:ind w:left="490" w:firstLine="980"/>
      <w:outlineLvl w:val="2"/>
    </w:pPr>
    <w:rPr>
      <w:rFonts w:ascii="Times New Roman" w:eastAsia="Times New Roman" w:hAnsi="Times New Roman" w:cs="Times New Roman"/>
      <w:b/>
      <w:bCs/>
      <w:i w:val="0"/>
      <w:iCs w:val="0"/>
      <w:smallCaps w:val="0"/>
      <w:strike w:val="0"/>
      <w:sz w:val="30"/>
      <w:szCs w:val="30"/>
      <w:u w:val="none"/>
    </w:rPr>
  </w:style>
  <w:style w:type="paragraph" w:styleId="Style13">
    <w:name w:val="Body text"/>
    <w:basedOn w:val="Normal"/>
    <w:link w:val="CharStyle14"/>
    <w:qFormat/>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Heading #2"/>
    <w:basedOn w:val="Normal"/>
    <w:link w:val="CharStyle16"/>
    <w:pPr>
      <w:widowControl w:val="0"/>
      <w:shd w:val="clear" w:color="auto" w:fill="auto"/>
      <w:spacing w:after="60"/>
      <w:outlineLvl w:val="1"/>
    </w:pPr>
    <w:rPr>
      <w:rFonts w:ascii="Times New Roman" w:eastAsia="Times New Roman" w:hAnsi="Times New Roman" w:cs="Times New Roman"/>
      <w:b w:val="0"/>
      <w:bCs w:val="0"/>
      <w:i w:val="0"/>
      <w:iCs w:val="0"/>
      <w:smallCaps w:val="0"/>
      <w:strike w:val="0"/>
      <w:sz w:val="68"/>
      <w:szCs w:val="68"/>
      <w:u w:val="none"/>
      <w:lang w:val="en-US" w:eastAsia="en-US"/>
    </w:rPr>
  </w:style>
  <w:style w:type="paragraph" w:customStyle="1" w:styleId="Style17">
    <w:name w:val="Header or footer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0">
    <w:name w:val="Other"/>
    <w:basedOn w:val="Normal"/>
    <w:link w:val="CharStyle21"/>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sz w:val="30"/>
      <w:szCs w:val="3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footer" Target="footer6.xml"/><Relationship Id="rId13" Type="http://schemas.openxmlformats.org/officeDocument/2006/relationships/footer" Target="footer7.xml"/><Relationship Id="rId14" Type="http://schemas.openxmlformats.org/officeDocument/2006/relationships/footer" Target="footer8.xml"/><Relationship Id="rId15" Type="http://schemas.openxmlformats.org/officeDocument/2006/relationships/footer" Target="footer9.xml"/><Relationship Id="rId16" Type="http://schemas.openxmlformats.org/officeDocument/2006/relationships/footer" Target="footer10.xml"/><Relationship Id="rId17" Type="http://schemas.openxmlformats.org/officeDocument/2006/relationships/footer" Target="footer11.xml"/><Relationship Id="rId18" Type="http://schemas.openxmlformats.org/officeDocument/2006/relationships/footer" Target="footer12.xml"/><Relationship Id="rId19" Type="http://schemas.openxmlformats.org/officeDocument/2006/relationships/footer" Target="footer13.xml"/><Relationship Id="rId20" Type="http://schemas.openxmlformats.org/officeDocument/2006/relationships/image" Target="media/image2.png"/><Relationship Id="rId21" Type="http://schemas.openxmlformats.org/officeDocument/2006/relationships/image" Target="media/image2.png" TargetMode="External"/></Relationships>
</file>