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0225" cy="6032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032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8"/>
          <w:b/>
          <w:bCs/>
        </w:rPr>
        <w:t>УПРАВЛЕНИЕ</w:t>
        <w:br/>
        <w:t>Федеральной антимонопольной службы</w:t>
        <w:br/>
        <w:t>по Тюменской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625048, г. Тюмень, ул. Холодильная, 58а</w:t>
        <w:br/>
        <w:t>тел. (3452) 50-31-55, факс (3452) 50-59-14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71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"mailto:to72@fas.gov.ra" </w:instrText>
      </w:r>
      <w:r>
        <w:fldChar w:fldCharType="separate"/>
      </w:r>
      <w:r>
        <w:rPr>
          <w:rStyle w:val="CharStyle6"/>
          <w:lang w:val="en-US" w:eastAsia="en-US"/>
        </w:rPr>
        <w:t>to72@fas.gov.ra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2"/>
        </w:rPr>
        <w:t>07.08.2025</w:t>
        <w:tab/>
      </w:r>
      <w:r>
        <w:fldChar w:fldCharType="end"/>
      </w:r>
      <w:r>
        <w:rPr>
          <w:rStyle w:val="CharStyle12"/>
        </w:rPr>
        <w:t>№ -/4972/25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 направлении решения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ГБУЗ ТО «Областная клиническая больница № 1»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</w:rPr>
        <w:t>ул. Котовского д. 55, г. Тюмень, 625023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Управление государственных закупок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Тюменской области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</w:rPr>
        <w:t>ул. Республики д. 24, г. Тюмень, 625003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АО «Единая электронная торговая площадка»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</w:rPr>
        <w:t>ул. Кожевническая д. 14, строен. 5, г. Москва, 115114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Индивидуальный предприниматель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713" w:bottom="1217" w:left="1101" w:header="0" w:footer="3" w:gutter="0"/>
          <w:pgNumType w:start="1"/>
          <w:cols w:num="2" w:space="720" w:equalWidth="0">
            <w:col w:w="4157" w:space="1147"/>
            <w:col w:w="4781"/>
          </w:cols>
          <w:noEndnote/>
          <w:titlePg/>
          <w:rtlGutter w:val="0"/>
          <w:docGrid w:linePitch="360"/>
        </w:sectPr>
      </w:pPr>
      <w:r>
        <w:rPr>
          <w:rStyle w:val="CharStyle16"/>
        </w:rPr>
        <w:t>Ануфриева Ирина Александровна пер. Ангелов д. 7, корп. 1, кв. 208, г. Москва, 117437</w:t>
      </w:r>
    </w:p>
    <w:p>
      <w:pPr>
        <w:widowControl w:val="0"/>
        <w:spacing w:line="22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Style w:val="CharStyle16"/>
          <w:b/>
          <w:bCs/>
        </w:rPr>
        <w:t>РЕШЕНИЕ № 072/06/44/113/2025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995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16"/>
        </w:rPr>
        <w:t>06 августа 2025 года</w:t>
        <w:tab/>
        <w:t>г. Тюмень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Комиссия Управления Федеральной антимонопольной службы по Тюменской области по контролю в сфере закупок товаров, работ, услуг для обеспечения государственных и муниципальных нужд (далее – Комиссия, антимонопольный орган)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Председатель комиссии – заместитель начальника отдела контроля закупок Логинова Н.В.,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Главный специалист-эксперт отдела контроля закупок Назаров И.Г.,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Ведущий специалист-эксперт отдела контроля закупок Романенко В.В.,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в отсутствие заказчика: ГБУЗ ТО «Областная клиническая больница № 1» (далее также – заказчик), извещенного надлежащим образом о дате и времени рассмотрения дела,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с участием представителей уполномоченного органа: Управления государственных закупок Тюменской области (далее – уполномоченный орган), Созоновой Н.А. по доверенности № 7 от 18.03.2025, Минкиной Т.В. по доверенности № 26 от 07.10.2024,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с участием представителя заявителя: индивидуального предпринимателя Ануфриевой Ирины Александровны (далее также – заявитель, индивидуальный предприниматель), Куренкова Д.А. по доверенности № б/н от 05.08.2025,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40"/>
        <w:jc w:val="both"/>
      </w:pPr>
      <w:r>
        <w:rPr>
          <w:rStyle w:val="CharStyle16"/>
        </w:rPr>
        <w:t>рассмотрев в дистанционном режиме посредством плагина видеоконференции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19"/>
        </w:rPr>
        <w:t>1IIIIIIIIIIIIIIIIIIIIIII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TrueConf </w:t>
      </w:r>
      <w:r>
        <w:rPr>
          <w:rStyle w:val="CharStyle16"/>
        </w:rPr>
        <w:t xml:space="preserve">в порядке, предусмотренном главой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05.04.2013 № </w:t>
      </w:r>
      <w:r>
        <w:rPr>
          <w:rStyle w:val="CharStyle1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по тексту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Закон о контрактной системе, Закон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44-ФЗ), жалобу индивидуального предпринимателя Ануфриевой Ирины Александровны на действия комиссии по осуществлению закупок Управления государственных закупок Тюменской области при проведении электронного аукциона на поставку медицинских изделий: иглы для забора крови (реестровый номер закупки </w:t>
      </w:r>
      <w:r>
        <w:rPr>
          <w:rStyle w:val="CharStyle16"/>
          <w:lang w:val="en-US" w:eastAsia="en-US"/>
        </w:rPr>
        <w:t>0167200003425005259),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6"/>
          <w:b/>
          <w:bCs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В Управление Федеральной антимонопольной службы по Тюменской области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Тюменское УФАС России) поступила жалоба индивидуального предпринимателя Ануфриевой Ирины Александровны на действия комиссии по осуществлению закупок Управления государственных закупок Тюменской области при проведении электронного аукциона на поставку медицинских изделий: иглы для забора крови.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Указанная жалоба заявителя признана соответствующей требованиям, предусмотренным статьёй </w:t>
      </w:r>
      <w:r>
        <w:rPr>
          <w:rStyle w:val="CharStyle16"/>
          <w:lang w:val="en-US" w:eastAsia="en-US"/>
        </w:rPr>
        <w:t xml:space="preserve">105 </w:t>
      </w:r>
      <w:r>
        <w:rPr>
          <w:rStyle w:val="CharStyle16"/>
        </w:rPr>
        <w:t xml:space="preserve">Закона о контрактной системе, и принята к рассмотрению. Во исполнение требований части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105 </w:t>
      </w:r>
      <w:r>
        <w:rPr>
          <w:rStyle w:val="CharStyle16"/>
        </w:rPr>
        <w:t xml:space="preserve">Закона о контрактной системе информация о содержании поступившей жалобы, времени и месте ее рассмотрения размещены в реестре жалоб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6"/>
          <w:lang w:val="en-US" w:eastAsia="en-US"/>
        </w:rPr>
        <w:t>(www.zakupki.gov.ru</w:t>
      </w:r>
      <w:r>
        <w:fldChar w:fldCharType="end"/>
      </w:r>
      <w:r>
        <w:rPr>
          <w:rStyle w:val="CharStyle16"/>
          <w:lang w:val="en-US" w:eastAsia="en-US"/>
        </w:rPr>
        <w:t>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Заявитель в жалобе указывает, что заявка победителя закупки исходя из его ценового предложения не могла содержать сертификат СТ-1 в соответствии с требованиями Постановления Правительства РФ от </w:t>
      </w:r>
      <w:r>
        <w:rPr>
          <w:rStyle w:val="CharStyle16"/>
          <w:lang w:val="en-US" w:eastAsia="en-US"/>
        </w:rPr>
        <w:t xml:space="preserve">23.12.2024 № 1875, </w:t>
      </w:r>
      <w:r>
        <w:rPr>
          <w:rStyle w:val="CharStyle16"/>
        </w:rPr>
        <w:t>а следовательно, указанная заявка была неправомерно признана комиссией по осуществлению закупок победителем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Уполномоченным органом письменные возражения на жалобу заявителя представлены, приобщены к материалам дела, просит признать жалобу заявителя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Оператором электронной площадки АО «Единая электронная торговая площадка» на ранее направленный запрос Тюменского УФАС России исх.№ ЮВ/4874/25 от </w:t>
      </w:r>
      <w:r>
        <w:rPr>
          <w:rStyle w:val="CharStyle16"/>
          <w:lang w:val="en-US" w:eastAsia="en-US"/>
        </w:rPr>
        <w:t xml:space="preserve">04.08.2025 </w:t>
      </w:r>
      <w:r>
        <w:rPr>
          <w:rStyle w:val="CharStyle16"/>
        </w:rPr>
        <w:t>представлены в электронном виде все заявки участников, поступившие на участие в закупке.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В ходе контрольного мероприятия Комиссией Тюменского УФАС России были изучены документы и информация, полученные путем формирования запроса в Государственной информационной системе «Независимый регистратор»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ГИС «НР»):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извещение о проведении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протоколы, составленные в ходе проведения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заявки участников закупки;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4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rStyle w:val="CharStyle16"/>
        </w:rPr>
        <w:t>иные документы и информация, полученные в Государственной информационной системе «Независимый регистратор».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>Исследовав материалы дела, заслушав представителей сторон и оценив в совокупности представленные документы, Комиссия Тюменского УФАС России приходит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Из материалов дела усматривается, что Управление государственных закупок Тюменской области являясь уполномоченным органом, выступило организатором проведения электронного аукциона на поставку медицинских изделий: иглы для забора крови, с начальной (максимальной) ценой контракта </w:t>
      </w:r>
      <w:r>
        <w:rPr>
          <w:rStyle w:val="CharStyle16"/>
          <w:lang w:val="en-US" w:eastAsia="en-US"/>
        </w:rPr>
        <w:t xml:space="preserve">7 540 320,00 </w:t>
      </w:r>
      <w:r>
        <w:rPr>
          <w:rStyle w:val="CharStyle16"/>
        </w:rPr>
        <w:t xml:space="preserve">рублей, в интересах заказчика ГБУЗ ТО «Областная клиническая больница </w:t>
      </w:r>
      <w:r>
        <w:rPr>
          <w:rStyle w:val="CharStyle16"/>
          <w:lang w:val="en-US" w:eastAsia="en-US"/>
        </w:rPr>
        <w:t>№ 1».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Информация об электронном аукционе была размещена </w:t>
      </w:r>
      <w:r>
        <w:rPr>
          <w:rStyle w:val="CharStyle16"/>
          <w:lang w:val="en-US" w:eastAsia="en-US"/>
        </w:rPr>
        <w:t xml:space="preserve">17.07.2025 </w:t>
      </w:r>
      <w:r>
        <w:rPr>
          <w:rStyle w:val="CharStyle16"/>
        </w:rPr>
        <w:t xml:space="preserve">на официальном сайте ЕИС в сфере закупок: </w:t>
      </w:r>
      <w:r>
        <w:fldChar w:fldCharType="begin"/>
      </w:r>
      <w:r>
        <w:rPr/>
        <w:instrText> HYPERLINK "http://zakupki.gov.ru/" </w:instrText>
      </w:r>
      <w:r>
        <w:fldChar w:fldCharType="separate"/>
      </w:r>
      <w:r>
        <w:rPr>
          <w:rStyle w:val="CharStyle16"/>
          <w:lang w:val="en-US" w:eastAsia="en-US"/>
        </w:rPr>
        <w:t>http://zakupki.gov.ru</w:t>
      </w:r>
      <w:r>
        <w:fldChar w:fldCharType="end"/>
      </w:r>
      <w:r>
        <w:rPr>
          <w:rStyle w:val="CharStyle16"/>
          <w:lang w:val="en-US" w:eastAsia="en-US"/>
        </w:rPr>
        <w:t xml:space="preserve">, </w:t>
      </w:r>
      <w:r>
        <w:rPr>
          <w:rStyle w:val="CharStyle16"/>
        </w:rPr>
        <w:t xml:space="preserve">с реестровым номером закупки </w:t>
      </w:r>
      <w:r>
        <w:rPr>
          <w:rStyle w:val="CharStyle16"/>
          <w:lang w:val="en-US" w:eastAsia="en-US"/>
        </w:rPr>
        <w:t>0167200003425005259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Адрес электронной площадки в информационно-телекоммуникационной сети «Интернет» определенной для проведения закупки </w:t>
      </w:r>
      <w:r>
        <w:fldChar w:fldCharType="begin"/>
      </w:r>
      <w:r>
        <w:rPr/>
        <w:instrText> HYPERLINK "http://roseltorg.ru" </w:instrText>
      </w:r>
      <w:r>
        <w:fldChar w:fldCharType="separate"/>
      </w:r>
      <w:r>
        <w:rPr>
          <w:rStyle w:val="CharStyle16"/>
          <w:lang w:val="en-US" w:eastAsia="en-US"/>
        </w:rPr>
        <w:t>http://roseltorg.ru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Закона о контрактной системе предусмотрено, что закупка товара, работы, услуги для обеспечения государственных или муниципальных нужд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закупка)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совокупность действий,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случае,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сторонами контракта.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>Закона о контрактной системе предусмотрено, что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24 </w:t>
      </w:r>
      <w:r>
        <w:rPr>
          <w:rStyle w:val="CharStyle16"/>
        </w:rPr>
        <w:t xml:space="preserve">Закона о контрактной системе предусмотрено, что заказчики при осуществлении закупок применяют конкурентные способы определения поставщиков (подрядчиков, исполнителей)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конкурентные способы) или осуществляют закупки у единственного поставщика (подрядчика, исполнителя).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Заказчиком осуществляется закупка товара: игла для забора крови, стандартная (КТРУ </w:t>
      </w:r>
      <w:r>
        <w:rPr>
          <w:rStyle w:val="CharStyle16"/>
          <w:lang w:val="en-US" w:eastAsia="en-US"/>
        </w:rPr>
        <w:t>32.50.13.110-00005042).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6"/>
        </w:rPr>
        <w:t xml:space="preserve">Согласно извещения об осуществлении закупки, заказчиком установлено ограничение закупок товаров, происходящих из иностранных государств, выполняемых работ, оказываемых услуг иностранными лицами в соответствии с требованиями Постановления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работ, услуг отдельными видами юридических лиц», поскольку код ОКПД2 </w:t>
      </w:r>
      <w:r>
        <w:rPr>
          <w:rStyle w:val="CharStyle16"/>
          <w:lang w:val="en-US" w:eastAsia="en-US"/>
        </w:rPr>
        <w:t xml:space="preserve">32.50.13.110 </w:t>
      </w:r>
      <w:r>
        <w:rPr>
          <w:rStyle w:val="CharStyle16"/>
        </w:rPr>
        <w:t xml:space="preserve">«Иглы хирургические; инструменты колющие; шприцы» включен в приложение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Постановлению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 xml:space="preserve">под позицией </w:t>
      </w:r>
      <w:r>
        <w:rPr>
          <w:rStyle w:val="CharStyle16"/>
          <w:lang w:val="en-US" w:eastAsia="en-US"/>
        </w:rPr>
        <w:t>385.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 предусмотрено,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 предусмотрено, что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 предусмотрено, что Правительство Российской Федерации вправе с учетом положений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>настоящей статьи принимать меры, устанавливающие: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лицами;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>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 xml:space="preserve">Закона о контрактной системе предусмотрено, что для участия в конкурентном способе заявка на участие в закупке, если иное не предусмотрено настоящим Федеральным законом, должна содержать информацию и документы, определенные в соответствии с 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2.4 </w:t>
      </w:r>
      <w:r>
        <w:rPr>
          <w:rStyle w:val="CharStyle16"/>
        </w:rPr>
        <w:t xml:space="preserve">требований к содержанию и составу заявки на участие в закупке (приложение к извещению об осуществлении закупки) предусмотрено, что в соответствии со статьей </w:t>
      </w:r>
      <w:r>
        <w:rPr>
          <w:rStyle w:val="CharStyle16"/>
          <w:lang w:val="en-US" w:eastAsia="en-US"/>
        </w:rPr>
        <w:t xml:space="preserve">38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21.11.2011 № </w:t>
      </w:r>
      <w:r>
        <w:rPr>
          <w:rStyle w:val="CharStyle16"/>
        </w:rPr>
        <w:t>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25 </w:t>
      </w:r>
      <w:r>
        <w:rPr>
          <w:rStyle w:val="CharStyle16"/>
        </w:rPr>
        <w:t xml:space="preserve">Правил государственной регистрации медицинских изделий, утвержденных Постановлением Правительства РФ от </w:t>
      </w:r>
      <w:r>
        <w:rPr>
          <w:rStyle w:val="CharStyle16"/>
          <w:lang w:val="en-US" w:eastAsia="en-US"/>
        </w:rPr>
        <w:t xml:space="preserve">30.11.2024 № 1684, </w:t>
      </w:r>
      <w:r>
        <w:rPr>
          <w:rStyle w:val="CharStyle16"/>
        </w:rPr>
        <w:t>факт государственной регистрации медицинского изделия подтверждается реестровой записью, вносимой регистрирующим органом в государственный реестр. Заявка на участие должна содержать: копию регистрационного удостоверения на медицинское изделие, являющееся предметом закупки, или копию регистрационного удостоверения на медицинские изделия, в состав которых входит медицинское изделие, являющееся предметом закупки (допускается предоставление информации о регистрационном удостоверении с обязательным указанием наименования и регистрационного номера, позволяющего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идентифицировать регистрационное удостоверение в государственном реестре медицинских изделий); или информацию о записи в государственном реестре медицинских изделий, подтверждающей факт государственной регистрации медицинского изделия; и (или) документ, подтверждающий факт государственной регистрации медицинского изделия (выписка из государственного реестра медицинских изделий).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Подпунктом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49 </w:t>
      </w:r>
      <w:r>
        <w:rPr>
          <w:rStyle w:val="CharStyle16"/>
        </w:rPr>
        <w:t xml:space="preserve">Закона о контрактной системе предусмотрено,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6"/>
          <w:lang w:val="en-US" w:eastAsia="en-US"/>
        </w:rPr>
        <w:t xml:space="preserve">1 - 8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48 </w:t>
      </w:r>
      <w:r>
        <w:rPr>
          <w:rStyle w:val="CharStyle16"/>
        </w:rPr>
        <w:t xml:space="preserve">Закона о контрактной системе предусмотрено, что при рассмотрении вторых частей заявок на участие в закупке соответствующая заявка подлежит отклонению в случае предусмотренном подпунктом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(за исключением случая, предусмотренного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настоящей части), подпунктом «а»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4, </w:t>
      </w:r>
      <w:r>
        <w:rPr>
          <w:rStyle w:val="CharStyle16"/>
        </w:rPr>
        <w:t xml:space="preserve">подпунктом «а»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(за исключением случая, предусмотренного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настоящей части), 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По окончанию приема заявок комиссией по осуществлению закупок были рассмотрены все поданные заявки на участие в электронном аукционе: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участником закупки </w:t>
      </w:r>
      <w:r>
        <w:rPr>
          <w:rStyle w:val="CharStyle16"/>
          <w:lang w:val="en-US" w:eastAsia="en-US"/>
        </w:rPr>
        <w:t xml:space="preserve">№ 2173233 </w:t>
      </w:r>
      <w:r>
        <w:rPr>
          <w:rStyle w:val="CharStyle16"/>
        </w:rPr>
        <w:t xml:space="preserve">предложен к поставке товар, с продекларированной страной происхождения Россия, приложено регистрационное удостоверение от </w:t>
      </w:r>
      <w:r>
        <w:rPr>
          <w:rStyle w:val="CharStyle16"/>
          <w:lang w:val="en-US" w:eastAsia="en-US"/>
        </w:rPr>
        <w:t xml:space="preserve">30.07.2021 № </w:t>
      </w:r>
      <w:r>
        <w:rPr>
          <w:rStyle w:val="CharStyle16"/>
        </w:rPr>
        <w:t xml:space="preserve">РЗН </w:t>
      </w:r>
      <w:r>
        <w:rPr>
          <w:rStyle w:val="CharStyle16"/>
          <w:lang w:val="en-US" w:eastAsia="en-US"/>
        </w:rPr>
        <w:t xml:space="preserve">2021/14937 </w:t>
      </w:r>
      <w:r>
        <w:rPr>
          <w:rStyle w:val="CharStyle16"/>
        </w:rPr>
        <w:t>(производитель ООО «Беримед»);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участником закупки </w:t>
      </w:r>
      <w:r>
        <w:rPr>
          <w:rStyle w:val="CharStyle16"/>
          <w:lang w:val="en-US" w:eastAsia="en-US"/>
        </w:rPr>
        <w:t xml:space="preserve">№ 2163208 </w:t>
      </w:r>
      <w:r>
        <w:rPr>
          <w:rStyle w:val="CharStyle16"/>
        </w:rPr>
        <w:t xml:space="preserve">предложен к поставке товар, с продекларированной страной происхождения Россия, приложено регистрационное удостоверение от </w:t>
      </w:r>
      <w:r>
        <w:rPr>
          <w:rStyle w:val="CharStyle16"/>
          <w:lang w:val="en-US" w:eastAsia="en-US"/>
        </w:rPr>
        <w:t xml:space="preserve">15.06.2020 № </w:t>
      </w:r>
      <w:r>
        <w:rPr>
          <w:rStyle w:val="CharStyle16"/>
        </w:rPr>
        <w:t xml:space="preserve">РЗН </w:t>
      </w:r>
      <w:r>
        <w:rPr>
          <w:rStyle w:val="CharStyle16"/>
          <w:lang w:val="en-US" w:eastAsia="en-US"/>
        </w:rPr>
        <w:t xml:space="preserve">2020/10795 </w:t>
      </w:r>
      <w:r>
        <w:rPr>
          <w:rStyle w:val="CharStyle16"/>
        </w:rPr>
        <w:t xml:space="preserve">(производитель ООО «Гарант Био Тех»), сертификат по форме СТ-1 </w:t>
      </w:r>
      <w:r>
        <w:rPr>
          <w:rStyle w:val="CharStyle16"/>
          <w:lang w:val="en-US" w:eastAsia="en-US"/>
        </w:rPr>
        <w:t xml:space="preserve">№ 4111000017, </w:t>
      </w:r>
      <w:r>
        <w:rPr>
          <w:rStyle w:val="CharStyle16"/>
        </w:rPr>
        <w:t xml:space="preserve">действителен до </w:t>
      </w:r>
      <w:r>
        <w:rPr>
          <w:rStyle w:val="CharStyle16"/>
          <w:lang w:val="en-US" w:eastAsia="en-US"/>
        </w:rPr>
        <w:t>21.10.2025;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участником закупки </w:t>
      </w:r>
      <w:r>
        <w:rPr>
          <w:rStyle w:val="CharStyle16"/>
          <w:lang w:val="en-US" w:eastAsia="en-US"/>
        </w:rPr>
        <w:t xml:space="preserve">№ 2171767 </w:t>
      </w:r>
      <w:r>
        <w:rPr>
          <w:rStyle w:val="CharStyle16"/>
        </w:rPr>
        <w:t xml:space="preserve">предложен к поставке товар, с продекларированной страной происхождения Россия, приложено регистрационное удостоверение от </w:t>
      </w:r>
      <w:r>
        <w:rPr>
          <w:rStyle w:val="CharStyle16"/>
          <w:lang w:val="en-US" w:eastAsia="en-US"/>
        </w:rPr>
        <w:t xml:space="preserve">15.06.2020 № </w:t>
      </w:r>
      <w:r>
        <w:rPr>
          <w:rStyle w:val="CharStyle16"/>
        </w:rPr>
        <w:t xml:space="preserve">РЗН </w:t>
      </w:r>
      <w:r>
        <w:rPr>
          <w:rStyle w:val="CharStyle16"/>
          <w:lang w:val="en-US" w:eastAsia="en-US"/>
        </w:rPr>
        <w:t xml:space="preserve">2020/10795 </w:t>
      </w:r>
      <w:r>
        <w:rPr>
          <w:rStyle w:val="CharStyle16"/>
        </w:rPr>
        <w:t xml:space="preserve">(производитель ООО «Гарант Био Тех»), сертификат по форме СТ-1 </w:t>
      </w:r>
      <w:r>
        <w:rPr>
          <w:rStyle w:val="CharStyle16"/>
          <w:lang w:val="en-US" w:eastAsia="en-US"/>
        </w:rPr>
        <w:t xml:space="preserve">№ 4111000017, </w:t>
      </w:r>
      <w:r>
        <w:rPr>
          <w:rStyle w:val="CharStyle16"/>
        </w:rPr>
        <w:t xml:space="preserve">действителен до </w:t>
      </w:r>
      <w:r>
        <w:rPr>
          <w:rStyle w:val="CharStyle16"/>
          <w:lang w:val="en-US" w:eastAsia="en-US"/>
        </w:rPr>
        <w:t>21.10.2025;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участником закупки </w:t>
      </w:r>
      <w:r>
        <w:rPr>
          <w:rStyle w:val="CharStyle16"/>
          <w:lang w:val="en-US" w:eastAsia="en-US"/>
        </w:rPr>
        <w:t xml:space="preserve">№ 2172211 </w:t>
      </w:r>
      <w:r>
        <w:rPr>
          <w:rStyle w:val="CharStyle16"/>
        </w:rPr>
        <w:t>предложен к поставке товар, с продекларированной страной происхождения Китайская Народная Республика;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участником закупки </w:t>
      </w:r>
      <w:r>
        <w:rPr>
          <w:rStyle w:val="CharStyle16"/>
          <w:lang w:val="en-US" w:eastAsia="en-US"/>
        </w:rPr>
        <w:t xml:space="preserve">№ 2166174 </w:t>
      </w:r>
      <w:r>
        <w:rPr>
          <w:rStyle w:val="CharStyle16"/>
        </w:rPr>
        <w:t>предложен к поставке товар, с продекларированной страной происхождения Китайская Народная Республика;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участником закупки </w:t>
      </w:r>
      <w:r>
        <w:rPr>
          <w:rStyle w:val="CharStyle16"/>
          <w:lang w:val="en-US" w:eastAsia="en-US"/>
        </w:rPr>
        <w:t xml:space="preserve">№ 2151097 </w:t>
      </w:r>
      <w:r>
        <w:rPr>
          <w:rStyle w:val="CharStyle16"/>
        </w:rPr>
        <w:t>предложен к поставке товар, с продекларированной страной происхождения Китайская Народная Республика;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заявки под номерами </w:t>
      </w:r>
      <w:r>
        <w:rPr>
          <w:rStyle w:val="CharStyle16"/>
          <w:lang w:val="en-US" w:eastAsia="en-US"/>
        </w:rPr>
        <w:t xml:space="preserve">№ 2150078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№ 2148811 </w:t>
      </w:r>
      <w:r>
        <w:rPr>
          <w:rStyle w:val="CharStyle16"/>
        </w:rPr>
        <w:t>отозваны до момента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рассмотрения заявок.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связи с тем, что при публикации извещения об осуществлении закупки были приложены: декларация об отсутствии закупаемого товара в реестре российской промышленной продукции, уведомление об отсутствии закупаемого товара в реестре российской промышленной продукции участникам закупки для подтверждения страны происхождения из позиций </w:t>
      </w:r>
      <w:r>
        <w:rPr>
          <w:rStyle w:val="CharStyle16"/>
          <w:lang w:val="en-US" w:eastAsia="en-US"/>
        </w:rPr>
        <w:t xml:space="preserve">№ 1-433 </w:t>
      </w:r>
      <w:r>
        <w:rPr>
          <w:rStyle w:val="CharStyle16"/>
        </w:rPr>
        <w:t xml:space="preserve">списка 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Постановлению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>уведомление об отсутствии закупаемого товара достаточно продекларировать страну происхождения в заявке.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абзаца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подпункта «а» пункта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 xml:space="preserve">Постановления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 xml:space="preserve">установлено, что, при осуществлении закупки товаров, указанных в позициях </w:t>
      </w:r>
      <w:r>
        <w:rPr>
          <w:rStyle w:val="CharStyle16"/>
          <w:lang w:val="en-US" w:eastAsia="en-US"/>
        </w:rPr>
        <w:t xml:space="preserve">1 - 433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Постановлению Правительства РФ от </w:t>
      </w:r>
      <w:r>
        <w:rPr>
          <w:rStyle w:val="CharStyle16"/>
          <w:lang w:val="en-US" w:eastAsia="en-US"/>
        </w:rPr>
        <w:t xml:space="preserve">23.12.2024 № 1875, </w:t>
      </w:r>
      <w:r>
        <w:rPr>
          <w:rStyle w:val="CharStyle16"/>
        </w:rPr>
        <w:t xml:space="preserve">предусмотрено 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классификатору продукции по видам экономической деятельности ОК </w:t>
      </w:r>
      <w:r>
        <w:rPr>
          <w:rStyle w:val="CharStyle16"/>
          <w:lang w:val="en-US" w:eastAsia="en-US"/>
        </w:rPr>
        <w:t xml:space="preserve">034-2014 </w:t>
      </w:r>
      <w:r>
        <w:rPr>
          <w:rStyle w:val="CharStyle16"/>
        </w:rPr>
        <w:t xml:space="preserve">(КПЕС </w:t>
      </w:r>
      <w:r>
        <w:rPr>
          <w:rStyle w:val="CharStyle16"/>
          <w:lang w:val="en-US" w:eastAsia="en-US"/>
        </w:rPr>
        <w:t xml:space="preserve">2008), </w:t>
      </w:r>
      <w:r>
        <w:rPr>
          <w:rStyle w:val="CharStyle16"/>
        </w:rPr>
        <w:t>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союза, и характеристики такого товара).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подпункту «з» пункта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Постановления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 xml:space="preserve">информацией и документами, подтверждающими страну происхождения товара для целей Постановления Правительства РФ от </w:t>
      </w:r>
      <w:r>
        <w:rPr>
          <w:rStyle w:val="CharStyle16"/>
          <w:lang w:val="en-US" w:eastAsia="en-US"/>
        </w:rPr>
        <w:t xml:space="preserve">23.12.2024 № 1875, </w:t>
      </w:r>
      <w:r>
        <w:rPr>
          <w:rStyle w:val="CharStyle16"/>
        </w:rPr>
        <w:t xml:space="preserve">является указание в заявке на участие в закупке наименования страны происхождения товара (в случае осуществления закупки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такое указание осуществляется в соответствии с подпунктом «б»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43 </w:t>
      </w:r>
      <w:r>
        <w:rPr>
          <w:rStyle w:val="CharStyle16"/>
        </w:rPr>
        <w:t>Закона о контрактной системе):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для подтверждения происхождения товаров из Российской Федерации, не указанных в позициях </w:t>
      </w:r>
      <w:r>
        <w:rPr>
          <w:rStyle w:val="CharStyle16"/>
          <w:lang w:val="en-US" w:eastAsia="en-US"/>
        </w:rPr>
        <w:t xml:space="preserve">1 - 146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1 </w:t>
      </w:r>
      <w:r>
        <w:rPr>
          <w:rStyle w:val="CharStyle16"/>
        </w:rPr>
        <w:t xml:space="preserve">к Постановлению Правительства РФ от </w:t>
      </w:r>
      <w:r>
        <w:rPr>
          <w:rStyle w:val="CharStyle16"/>
          <w:lang w:val="en-US" w:eastAsia="en-US"/>
        </w:rPr>
        <w:t xml:space="preserve">23.12.2024 № 1875, </w:t>
      </w:r>
      <w:r>
        <w:rPr>
          <w:rStyle w:val="CharStyle16"/>
        </w:rPr>
        <w:t xml:space="preserve">позициях </w:t>
      </w:r>
      <w:r>
        <w:rPr>
          <w:rStyle w:val="CharStyle16"/>
          <w:lang w:val="en-US" w:eastAsia="en-US"/>
        </w:rPr>
        <w:t xml:space="preserve">1 - 433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Постановлению Правительства РФ от </w:t>
      </w:r>
      <w:r>
        <w:rPr>
          <w:rStyle w:val="CharStyle16"/>
          <w:lang w:val="en-US" w:eastAsia="en-US"/>
        </w:rPr>
        <w:t>23.12.2024 № 1875;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для подтверждения происхождения товаров из Российской Федерации,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указанных в позициях </w:t>
      </w:r>
      <w:r>
        <w:rPr>
          <w:rStyle w:val="CharStyle16"/>
          <w:lang w:val="en-US" w:eastAsia="en-US"/>
        </w:rPr>
        <w:t xml:space="preserve">1 - 433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Постановлению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 xml:space="preserve">(если отсутствие в реестре российской промышленной продукции такого товара с характеристиками, соответствующими потребности заказчика, задекларировано заказчиком в соответствии с абзацем третьим подпункта «а» пункта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 xml:space="preserve">Постановления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>или при осуществлении в соответствии с Федеральным законом «О закупках товаров, работ, услуг отдельными видами юридических лиц» закупки задекларировано в документации о закупке), за исключением случая, если в заявке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для подтверждения происхождения товара из иностранного государства, за исключением предусмотренных 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Постановления Правительства РФ от </w:t>
      </w:r>
      <w:r>
        <w:rPr>
          <w:rStyle w:val="CharStyle16"/>
          <w:lang w:val="en-US" w:eastAsia="en-US"/>
        </w:rPr>
        <w:t xml:space="preserve">23.12.2024 № 1875 </w:t>
      </w:r>
      <w:r>
        <w:rPr>
          <w:rStyle w:val="CharStyle16"/>
        </w:rPr>
        <w:t xml:space="preserve">случаев, при которых предусмотрены иные информация и документы, подтверждающие происхождение товара из государств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членов Евразийского экономического союза.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связи с тем, что в закупке ни одна заявка не содержала номера из реестра российской промышленной продукции, то было достаточно указать страну происхождения. Заявки с номерами </w:t>
      </w:r>
      <w:r>
        <w:rPr>
          <w:rStyle w:val="CharStyle16"/>
          <w:lang w:val="en-US" w:eastAsia="en-US"/>
        </w:rPr>
        <w:t xml:space="preserve">2172211, 2166174, 2151097 </w:t>
      </w:r>
      <w:r>
        <w:rPr>
          <w:rStyle w:val="CharStyle16"/>
        </w:rPr>
        <w:t>были отклонены, так как в них указана страна происхождения товара Китайская Народная Республика.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результате ранжирования по ценовому предложению оставшихся участников, с указанной страной происхождения Российская Федерация победителем закупки стал участник под номером </w:t>
      </w:r>
      <w:r>
        <w:rPr>
          <w:rStyle w:val="CharStyle16"/>
          <w:lang w:val="en-US" w:eastAsia="en-US"/>
        </w:rPr>
        <w:t>2173233.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Комиссия Тюменского УФАС России отмечает, что действия комиссии по осуществлению закупок уполномоченного органа соответствуют требованиям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Заявитель указывает на несоответствие действительности предложенной в ходе торгов победителем закупки цены предлагаемого к поставке товара.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соответствии с Законом о контрактной системе, формирование цены контракта является результатом конкурентной процедуры. Оценка обоснованности ценовых предложений участников торгов не входит в компетенцию комиссии по осуществлению закупок. Действующим законодательством не предусмотрена обязанность комиссии по осуществлению закупок анализировать экономическую целесообразность предложенной участником закупки цены.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Комиссия Тюменского УФАС России в порядке, предусмотренном подпунктом «а»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 осуществила внеплановую проверку всей без исключения информации и документов, размещенных в ЕИС в сфере закупок по рассматриваемой закупке, а также изучила все электронные отчеты, полученные из ГИС «Независимый регистратор» и все без исключения представленные в материалы дела документы, не ограничиваясь доводами, изложенными в жалобе заявителя, по результатам которой, какие-либо иные нарушения законодательства о контрактной системе не установлены.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Комиссия Тюменского УФАС России полагает необходимым признать жалобу заявителя необоснованной.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6"/>
        </w:rPr>
        <w:t xml:space="preserve">На основании изложенного, руководствуясь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99, </w:t>
      </w: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6"/>
          <w:b/>
          <w:bCs/>
        </w:rPr>
        <w:t>РЕШИЛА: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16"/>
        </w:rPr>
        <w:t xml:space="preserve">Признать жалобу индивидуального предпринимателя Ануфриевой Ирины Александровны </w:t>
      </w:r>
      <w:r>
        <w:rPr>
          <w:rStyle w:val="CharStyle16"/>
          <w:b/>
          <w:bCs/>
        </w:rPr>
        <w:t>необоснованной</w:t>
      </w:r>
      <w:r>
        <w:rPr>
          <w:rStyle w:val="CharStyle16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34" w:bottom="1217" w:left="1100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9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 настоящее решение может быть оспорено в арбитражном суде в течение трех месяцев со дня его принятия.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088" w:h="398" w:wrap="none" w:vAnchor="text" w:hAnchor="page" w:x="1165" w:y="1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Члены комиссии</w:t>
      </w:r>
    </w:p>
    <w:p>
      <w:pPr>
        <w:pStyle w:val="Style20"/>
        <w:keepNext w:val="0"/>
        <w:keepLines w:val="0"/>
        <w:framePr w:w="2928" w:h="398" w:wrap="none" w:vAnchor="text" w:hAnchor="page" w:x="117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</w:rPr>
        <w:t>Председатель комиссии</w:t>
      </w:r>
    </w:p>
    <w:p>
      <w:pPr>
        <w:widowControl w:val="0"/>
        <w:spacing w:line="360" w:lineRule="exact"/>
      </w:pPr>
      <w:r>
        <w:drawing>
          <wp:anchor distT="57785" distB="0" distL="1959610" distR="0" simplePos="0" relativeHeight="62914694" behindDoc="1" locked="0" layoutInCell="1" allowOverlap="1">
            <wp:simplePos x="0" y="0"/>
            <wp:positionH relativeFrom="page">
              <wp:posOffset>2701925</wp:posOffset>
            </wp:positionH>
            <wp:positionV relativeFrom="paragraph">
              <wp:posOffset>70485</wp:posOffset>
            </wp:positionV>
            <wp:extent cx="3407410" cy="306006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07410" cy="30600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5" w:bottom="97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10010140</wp:posOffset>
              </wp:positionV>
              <wp:extent cx="66167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2025-5567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649999999999999pt;margin-top:788.20000000000005pt;width:52.1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2025-5567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6167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2025-5567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75.70000000000005pt;width:52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2025-5567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9"/>
      <w:sz w:val="17"/>
      <w:szCs w:val="17"/>
      <w:u w:val="none"/>
    </w:rPr>
  </w:style>
  <w:style w:type="character" w:customStyle="1" w:styleId="CharStyle8">
    <w:name w:val="Body text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9"/>
      <w:sz w:val="19"/>
      <w:szCs w:val="19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 (4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1">
    <w:name w:val="Picture caption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 w:line="295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9"/>
      <w:sz w:val="17"/>
      <w:szCs w:val="17"/>
      <w:u w:val="none"/>
    </w:rPr>
  </w:style>
  <w:style w:type="paragraph" w:customStyle="1" w:styleId="Style7">
    <w:name w:val="Body text (2)"/>
    <w:basedOn w:val="Normal"/>
    <w:link w:val="CharStyle8"/>
    <w:pPr>
      <w:widowControl w:val="0"/>
      <w:shd w:val="clear" w:color="auto" w:fill="auto"/>
      <w:spacing w:after="180" w:line="24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9"/>
      <w:sz w:val="19"/>
      <w:szCs w:val="19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4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Body text (4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