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3"/>
          <w:color w:val="6B80B0"/>
        </w:rPr>
        <w:t>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9"/>
        </w:rPr>
        <w:t>пр-кт Революции, 21, г. Воронеж, 394036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69" w:lineRule="auto"/>
        <w:ind w:left="0" w:right="0" w:firstLine="0"/>
        <w:jc w:val="center"/>
      </w:pPr>
      <w:r>
        <w:rPr>
          <w:rStyle w:val="CharStyle9"/>
        </w:rPr>
        <w:t>тел./факс+7 (473) 255-92-44</w:t>
        <w:br/>
      </w:r>
      <w:r>
        <w:rPr>
          <w:rStyle w:val="CharStyle9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9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3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6.08.2025</w:t>
        <w:tab/>
      </w:r>
      <w:r>
        <w:fldChar w:fldCharType="end"/>
      </w:r>
      <w:r>
        <w:rPr>
          <w:rStyle w:val="CharStyle13"/>
        </w:rPr>
        <w:t>№ ЮР/5635/25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rStyle w:val="CharStyle9"/>
        </w:rPr>
        <w:t xml:space="preserve">На№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решение № 036/06/42-1157/2025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КАЗЕННОЕ УЧРЕЖДЕНИЕ ЗДРАВООХРАНЕНИЯ ВОРОНЕЖСКОЙ ОБЛАСТИ "ВОРОНЕЖСКИЙ ОБЛАСТНОЙ КЛИНИЧЕСКИЙ ЦЕНТР МЕДИЦИНЫ КАТАСТРОФ"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>394066, г. Воронеж, Московский пр-кт, 155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ИП Шабанова К.В.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>344091, Ростовская обл, Ростов-на-Дону г, Краснодарская 2-я ул, дом № 90, кв.14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Министерство по регулированию контрактной системы в сфере закупок Воронежской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457" w:right="627" w:bottom="1313" w:left="1130" w:header="0" w:footer="3" w:gutter="0"/>
          <w:pgNumType w:start="1"/>
          <w:cols w:num="2" w:space="720" w:equalWidth="0">
            <w:col w:w="4267" w:space="1013"/>
            <w:col w:w="4862"/>
          </w:cols>
          <w:noEndnote/>
          <w:titlePg/>
          <w:rtlGutter w:val="0"/>
          <w:docGrid w:linePitch="360"/>
        </w:sectPr>
      </w:pPr>
      <w:r>
        <w:rPr>
          <w:rStyle w:val="CharStyle15"/>
        </w:rPr>
        <w:t xml:space="preserve">пр-т Революции, д. 29в, г. Воронеж, Воронежская обл., 395036 </w:t>
      </w:r>
      <w:r>
        <w:fldChar w:fldCharType="begin"/>
      </w:r>
      <w:r>
        <w:rPr/>
        <w:instrText> HYPERLINK "mailto:goszakaz@govvrn.ru" </w:instrText>
      </w:r>
      <w:r>
        <w:fldChar w:fldCharType="separate"/>
      </w:r>
      <w:r>
        <w:rPr>
          <w:rStyle w:val="CharStyle15"/>
          <w:lang w:val="en-US" w:eastAsia="en-US"/>
        </w:rPr>
        <w:t>goszakaz@govvrn.ru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  <w:b/>
          <w:bCs/>
        </w:rPr>
        <w:t>Р Е Ш Е Н И 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640" w:right="0" w:firstLine="380"/>
        <w:jc w:val="left"/>
      </w:pPr>
      <w:r>
        <w:rPr>
          <w:rStyle w:val="CharStyle15"/>
        </w:rPr>
        <w:t>по результатам рассмотрения жалобы Индивидуального предпринимателя Шабановой Кристины Валентиновны на действия КУЗ ВО «ВОКЦМК» 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</w:rPr>
        <w:t>Министерства по регулированию контрактной системы в сфере закупок</w:t>
        <w:br/>
        <w:t>Воронежской области при проведении электронного аукциона на поставку</w:t>
        <w:br/>
        <w:t>медицинского изделия: аппарат искусственной вентиляции легких с</w:t>
        <w:br/>
        <w:t>электроприводом для транспортировки пациентов, ввод в эксплуатацию</w:t>
        <w:br/>
        <w:t>медицинского изделия, обучение правилам эксплуатации специалистов,</w:t>
        <w:br/>
        <w:t>эксплуатирующих медицинские изделия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</w:rPr>
        <w:t>(номер извещения 0131200001025006139)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15"/>
        </w:rPr>
        <w:t>(дело № 036/06/42-1157/2025)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2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5954395</wp:posOffset>
                </wp:positionH>
                <wp:positionV relativeFrom="paragraph">
                  <wp:posOffset>12700</wp:posOffset>
                </wp:positionV>
                <wp:extent cx="850265" cy="2501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02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г. Воронеж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68.85000000000002pt;margin-top:1.pt;width:66.950000000000003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г. Воронеж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21.08.2025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20" w:right="0" w:firstLine="0"/>
        <w:jc w:val="left"/>
      </w:pPr>
      <w:r>
        <w:rPr>
          <w:rStyle w:val="CharStyle15"/>
        </w:rPr>
        <w:t>Резолютивная часть настоящего решения объявлена 21.08.2025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120" w:right="0" w:firstLine="0"/>
        <w:jc w:val="left"/>
      </w:pPr>
      <w:r>
        <w:rPr>
          <w:rStyle w:val="CharStyle15"/>
        </w:rPr>
        <w:t>В полном объеме решение изготовлено 26.08.2025 года.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Воронежской области по контролю в сфере закупок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Рощупкина Ю.В.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председатель Комиссии, начальник отдела контроля закупок;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Тельпов И. А.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заместитель председателя Комиссии, заместитель начальника отдела контроля закупок;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Апанащик У.А.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член Комиссии, государственный инспектор отдела контроля закупок,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в присутствии представителей КУЗ ВО «ВОКЦМК»: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Воробьева И.И. (приказ №290-л от </w:t>
      </w:r>
      <w:r>
        <w:rPr>
          <w:rStyle w:val="CharStyle15"/>
          <w:lang w:val="en-US" w:eastAsia="en-US"/>
        </w:rPr>
        <w:t>02.11.2024)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Воротниковой Е.С. (доверенность б/н от </w:t>
      </w:r>
      <w:r>
        <w:rPr>
          <w:rStyle w:val="CharStyle15"/>
          <w:lang w:val="en-US" w:eastAsia="en-US"/>
        </w:rPr>
        <w:t>05.11.2024);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в присутствии представителей Министерства по регулированию контрактной системы в сфере закупок Воронежской области: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Шаталовой О.А. (доверенность </w:t>
      </w:r>
      <w:r>
        <w:rPr>
          <w:rStyle w:val="CharStyle15"/>
          <w:lang w:val="en-US" w:eastAsia="en-US"/>
        </w:rPr>
        <w:t xml:space="preserve">№ 3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>16.01.2025);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Цыпкиной В.А. (доверенность </w:t>
      </w:r>
      <w:r>
        <w:rPr>
          <w:rStyle w:val="CharStyle15"/>
          <w:lang w:val="en-US" w:eastAsia="en-US"/>
        </w:rPr>
        <w:t xml:space="preserve">№ 27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>23.07.2025);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в присутствии представителей Индивидуального предпринимателя Шабановой Кристины Валентиновны: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Мартыненко Н.А. (доверенность б/н от </w:t>
      </w:r>
      <w:r>
        <w:rPr>
          <w:rStyle w:val="CharStyle15"/>
          <w:lang w:val="en-US" w:eastAsia="en-US"/>
        </w:rPr>
        <w:t>01.04.2025);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5"/>
        </w:rPr>
        <w:t xml:space="preserve">рассмотрев жалобу Индивидуального предпринимателя Шабановой Кристины Валентиновны на действия КУЗ ВО «ВОКЦМК» и Министерства по регулированию контрактной системы в сфере закупок Воронежской области при проведении электронного аукциона на поставку медицинского изделия: аппарат искусственной вентиляции легких с электроприводом для транспортировки пациентов, ввод в эксплуатацию медицинского изделия, обучение правилам эксплуатации специалистов, эксплуатирующих медицинские изделия (номер извещения </w:t>
      </w:r>
      <w:r>
        <w:rPr>
          <w:rStyle w:val="CharStyle15"/>
          <w:lang w:val="en-US" w:eastAsia="en-US"/>
        </w:rPr>
        <w:t>0131200001025006139),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  <w:b/>
          <w:bCs/>
        </w:rPr>
        <w:t xml:space="preserve">У С Т А Н О В И Л А </w:t>
      </w:r>
      <w:r>
        <w:rPr>
          <w:rStyle w:val="CharStyle15"/>
          <w:b/>
          <w:bCs/>
          <w:lang w:val="en-US" w:eastAsia="en-US"/>
        </w:rPr>
        <w:t>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Управление Федеральной антимонопольной службы по Воронежской области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Воронежское УФАС России) поступила жалоба Индивидуального предпринимателя Шабановой Кристины Валентиновны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Заявитель) на действия КУЗ ВО «ВОКЦМК»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Заказчик) и Министерства по регулированию контрактной системы в сфере закупок Воронежской области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Уполномоченный орган) при проведении электронного аукциона на поставку медицинского изделия: аппарат искусственной вентиляции легких с электроприводом для транспортировки пациентов, ввод в эксплуатацию медицинского изделия, обучение правилам эксплуатации специалистов, эксплуатирующих медицинские изделия (номер извещения </w:t>
      </w:r>
      <w:r>
        <w:rPr>
          <w:rStyle w:val="CharStyle15"/>
          <w:lang w:val="en-US" w:eastAsia="en-US"/>
        </w:rPr>
        <w:t>0131200001025006139).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Заявитель считает, что действия Заказчика нарушают Федеральный закон от </w:t>
      </w:r>
      <w:r>
        <w:rPr>
          <w:rStyle w:val="CharStyle15"/>
          <w:lang w:val="en-US" w:eastAsia="en-US"/>
        </w:rPr>
        <w:t xml:space="preserve">05.04.2013 </w:t>
      </w:r>
      <w:r>
        <w:rPr>
          <w:rStyle w:val="CharStyle15"/>
        </w:rPr>
        <w:t xml:space="preserve">года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«О контрактной системе в сфере закупок товаров, работ, услуг,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Закон о контрактной системе), а именно: </w:t>
      </w:r>
      <w:r>
        <w:rPr>
          <w:rStyle w:val="CharStyle15"/>
          <w:i/>
          <w:iCs/>
        </w:rPr>
        <w:t>Заказчиком в нарушение норм 44-ФЗ необоснованно ограничена конкуренция в пользу одного единственного производителя</w:t>
      </w:r>
      <w:r>
        <w:rPr>
          <w:rStyle w:val="CharStyle15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Заказчик и Уполномоченный орган с доводами, изложенными в жалобе не согласны и считают их необоснованными.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Изучив материалы дела, Комиссия Воронежского УФАС России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05.08.2025 </w:t>
      </w:r>
      <w:r>
        <w:rPr>
          <w:rStyle w:val="CharStyle15"/>
        </w:rPr>
        <w:t xml:space="preserve">года в Единой информационной системе размещено Извещение о проведении электронного аукциона </w:t>
      </w:r>
      <w:r>
        <w:rPr>
          <w:rStyle w:val="CharStyle15"/>
          <w:lang w:val="en-US" w:eastAsia="en-US"/>
        </w:rPr>
        <w:t xml:space="preserve">№ 0131200001025006139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Извещение).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составляет </w:t>
      </w:r>
      <w:r>
        <w:rPr>
          <w:rStyle w:val="CharStyle15"/>
          <w:lang w:val="en-US" w:eastAsia="en-US"/>
        </w:rPr>
        <w:t xml:space="preserve">– 3 795 000,00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Предметом рассматриваемой закупки является поставка медицинского изделия: аппарат искусственной вентиляции легких с электроприводом для транспортировки пациентов, ввод в эксплуатацию медицинского изделия, обучение правилам эксплуатации специалистов, эксплуатирующих медицинские изделия.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Определение поставщика (подрядчика, исполнителя) осуществляется путём проведения электронного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Закупка вне рамок национального проекта, Код бюджетной классификации Российской Федерации </w:t>
      </w:r>
      <w:r>
        <w:rPr>
          <w:rStyle w:val="CharStyle15"/>
          <w:lang w:val="en-US" w:eastAsia="en-US"/>
        </w:rPr>
        <w:t>– 82109090142200590244.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24 </w:t>
      </w:r>
      <w:r>
        <w:rPr>
          <w:rStyle w:val="CharStyle15"/>
        </w:rPr>
        <w:t xml:space="preserve">Закона о контрактной системе,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частью </w:t>
      </w:r>
      <w:r>
        <w:rPr>
          <w:rStyle w:val="CharStyle15"/>
          <w:lang w:val="en-US" w:eastAsia="en-US"/>
        </w:rPr>
        <w:t xml:space="preserve">24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Закона о контрактной системе) наиболее низкую цену контракта, наименьшую сумму цен таких единиц либо в случае, предусмотренном пунктом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 xml:space="preserve">Закона о контрактной системе,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наиболее высокий размер платы, подлежащей внесению участником закупки за заключение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>Закона о контрактной системе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предусмотрено, что извещение об осуществлении закупки, должно содержать, в том числе,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Так, согласно Извещению, объектом закупки является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Аппарат искусственной вентиляции легких с электроприводом для транспортировки пациентов, код позиции КТРУ: </w:t>
      </w:r>
      <w:r>
        <w:rPr>
          <w:rStyle w:val="CharStyle15"/>
          <w:lang w:val="en-US" w:eastAsia="en-US"/>
        </w:rPr>
        <w:t>32.50.21.122-00000013.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определено,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Таким образом,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установлен императивны запрет на установлении любых требований к товарам, которые влекут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заказчик при составлении описания объекта закупки должен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системе,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Таким образом, частью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установлен запрет на установление таких характеристик товара, которым в совокупности соответствует товар конкретного производителя.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Однако, в описании объекта закупки заказчиком указаны, например, следующие технические требования к товарам: «Режим вентиляции: Синхронизированная перемежающаяся принудительная вентиляция </w:t>
      </w:r>
      <w:r>
        <w:rPr>
          <w:rStyle w:val="CharStyle15"/>
          <w:lang w:val="en-US" w:eastAsia="en-US"/>
        </w:rPr>
        <w:t xml:space="preserve">SIMV+или VC- SIMV», </w:t>
      </w:r>
      <w:r>
        <w:rPr>
          <w:rStyle w:val="CharStyle15"/>
        </w:rPr>
        <w:t xml:space="preserve">«Режимы управления по давлению: Управляемая по давлению вентиляция </w:t>
      </w:r>
      <w:r>
        <w:rPr>
          <w:rStyle w:val="CharStyle15"/>
          <w:lang w:val="en-US" w:eastAsia="en-US"/>
        </w:rPr>
        <w:t xml:space="preserve">PCV+ </w:t>
      </w:r>
      <w:r>
        <w:rPr>
          <w:rStyle w:val="CharStyle15"/>
        </w:rPr>
        <w:t xml:space="preserve">или </w:t>
      </w:r>
      <w:r>
        <w:rPr>
          <w:rStyle w:val="CharStyle15"/>
          <w:lang w:val="en-US" w:eastAsia="en-US"/>
        </w:rPr>
        <w:t xml:space="preserve">PCV», </w:t>
      </w:r>
      <w:r>
        <w:rPr>
          <w:rStyle w:val="CharStyle15"/>
        </w:rPr>
        <w:t xml:space="preserve">«Режим управления по давлению: Синхронизированная перемежающаяся принудительная вентиляция с управляемым давлением </w:t>
      </w:r>
      <w:r>
        <w:rPr>
          <w:rStyle w:val="CharStyle15"/>
          <w:lang w:val="en-US" w:eastAsia="en-US"/>
        </w:rPr>
        <w:t xml:space="preserve">PSIMV+или PC-SIMV», </w:t>
      </w:r>
      <w:r>
        <w:rPr>
          <w:rStyle w:val="CharStyle15"/>
        </w:rPr>
        <w:t xml:space="preserve">«Режим вентиляции: Режим с управлением по давлению: Спонтанная вентиляция с поддержкой давлением </w:t>
      </w:r>
      <w:r>
        <w:rPr>
          <w:rStyle w:val="CharStyle15"/>
          <w:lang w:val="en-US" w:eastAsia="en-US"/>
        </w:rPr>
        <w:t xml:space="preserve">(Spont)». </w:t>
      </w:r>
      <w:r>
        <w:rPr>
          <w:rStyle w:val="CharStyle15"/>
        </w:rPr>
        <w:t>То есть, Заказчиком использовалась терминология технологий, специфичная для продукции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 xml:space="preserve">производителя </w:t>
      </w:r>
      <w:r>
        <w:rPr>
          <w:rStyle w:val="CharStyle15"/>
          <w:lang w:val="en-US" w:eastAsia="en-US"/>
        </w:rPr>
        <w:t xml:space="preserve">Hamilton (SIMV+или VC-SIMV, PCV+ </w:t>
      </w:r>
      <w:r>
        <w:rPr>
          <w:rStyle w:val="CharStyle15"/>
        </w:rPr>
        <w:t xml:space="preserve">или </w:t>
      </w:r>
      <w:r>
        <w:rPr>
          <w:rStyle w:val="CharStyle15"/>
          <w:lang w:val="en-US" w:eastAsia="en-US"/>
        </w:rPr>
        <w:t xml:space="preserve">PCV, PSIMV+или PC- SIMV </w:t>
      </w:r>
      <w:r>
        <w:rPr>
          <w:rStyle w:val="CharStyle15"/>
        </w:rPr>
        <w:t>и т.д.).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На основании вышеизложенного, Комиссия Воронежского УФАС России приходит к выводу, что действия Заказчика, которые выразились в установлении требований к наименованию режимов, нарушают пункт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системе, поскольку функционально аналогичные режимы у иных производителей называются по-разному. А также, как следствие, нарушение 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системе, поскольку описанию объекта закупки соответствует товар единственного производителя </w:t>
      </w:r>
      <w:r>
        <w:rPr>
          <w:rStyle w:val="CharStyle15"/>
          <w:lang w:val="en-US" w:eastAsia="en-US"/>
        </w:rPr>
        <w:t xml:space="preserve">- «Hamilton T1», </w:t>
      </w:r>
      <w:r>
        <w:rPr>
          <w:rStyle w:val="CharStyle15"/>
        </w:rPr>
        <w:t xml:space="preserve">РУ РЗН </w:t>
      </w:r>
      <w:r>
        <w:rPr>
          <w:rStyle w:val="CharStyle15"/>
          <w:lang w:val="en-US" w:eastAsia="en-US"/>
        </w:rPr>
        <w:t>2024/23550.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Доказательств обратного в материалы настоящего дела не предоставлено, утверждения Заказчика о соответствии описанию объекта закупки также аппарата искусственной вентиляции легких </w:t>
      </w:r>
      <w:r>
        <w:rPr>
          <w:rStyle w:val="CharStyle15"/>
          <w:lang w:val="en-US" w:eastAsia="en-US"/>
        </w:rPr>
        <w:t xml:space="preserve">Bellavista 1000, </w:t>
      </w:r>
      <w:r>
        <w:rPr>
          <w:rStyle w:val="CharStyle15"/>
        </w:rPr>
        <w:t xml:space="preserve">производства "МС Вестфалия ГмбХ", Комиссия Воронежского УФАС России не принимает во внимание, поскольку в соответствии с эксплуатационной документацией данное медицинское изделие имеет противопоказание: «реанимация, </w:t>
      </w:r>
      <w:r>
        <w:rPr>
          <w:rStyle w:val="CharStyle15"/>
          <w:b/>
          <w:bCs/>
        </w:rPr>
        <w:t>транспортировка</w:t>
      </w:r>
      <w:r>
        <w:rPr>
          <w:rStyle w:val="CharStyle15"/>
        </w:rPr>
        <w:t xml:space="preserve">, вентиляция при наркозе», в то время как, Заказчику требуется Аппарат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искусственной вентиляции легких с электроприводом </w:t>
      </w:r>
      <w:r>
        <w:rPr>
          <w:rStyle w:val="CharStyle15"/>
          <w:b/>
          <w:bCs/>
        </w:rPr>
        <w:t>для транспортировки пациентов.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Вышеуказанное нарушение содержит признаки состава и события административного правонарушения, предусмотренного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7.30.1 </w:t>
      </w:r>
      <w:r>
        <w:rPr>
          <w:rStyle w:val="CharStyle15"/>
        </w:rPr>
        <w:t>Кодекса об административных правонарушениях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5"/>
        </w:rPr>
        <w:t xml:space="preserve">Руководствуясь ст.ст. </w:t>
      </w:r>
      <w:r>
        <w:rPr>
          <w:rStyle w:val="CharStyle15"/>
          <w:lang w:val="en-US" w:eastAsia="en-US"/>
        </w:rPr>
        <w:t xml:space="preserve">99, 106 </w:t>
      </w:r>
      <w:r>
        <w:rPr>
          <w:rStyle w:val="CharStyle15"/>
        </w:rPr>
        <w:t>Закона о контрактной системе, Комиссия Воронежского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15"/>
          <w:b/>
          <w:bCs/>
        </w:rPr>
        <w:t>Р Е Ш И Л А: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8" w:val="left"/>
        </w:tabs>
        <w:bidi w:val="0"/>
        <w:spacing w:before="0" w:after="440"/>
        <w:ind w:left="0" w:right="0" w:firstLine="720"/>
        <w:jc w:val="both"/>
      </w:pPr>
      <w:r>
        <w:rPr>
          <w:rStyle w:val="CharStyle15"/>
        </w:rPr>
        <w:t>Признать жалобу Индивидуального предпринимателя Шабановой Кристины Валентиновны на действия КУЗ ВО «ВОКЦМК» и Министерства по регулированию контрактной системы в сфере закупок Воронежской области при проведении электронного аукциона на поставку медицинского изделия: аппарат искусственной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rStyle w:val="CharStyle15"/>
        </w:rPr>
        <w:t>вентиляции легких с электроприводом для транспортировки пациентов, ввод 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 xml:space="preserve">эксплуатацию медицинского изделия, обучение правилам эксплуатации специалистов, эксплуатирующих медицинские изделия (номер извещения </w:t>
      </w:r>
      <w:r>
        <w:rPr>
          <w:rStyle w:val="CharStyle15"/>
          <w:lang w:val="en-US" w:eastAsia="en-US"/>
        </w:rPr>
        <w:t xml:space="preserve">0131200001025006139) </w:t>
      </w:r>
      <w:r>
        <w:rPr>
          <w:rStyle w:val="CharStyle15"/>
        </w:rPr>
        <w:t>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Признать в действиях Заказчика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КУЗ ВО «ВОКЦМК»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нарушение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1,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Выдать Заказчику КУЗ ВО «ВОКЦМК» предписание об устранении выявленных нарушений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1,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440"/>
        <w:ind w:left="0" w:right="0" w:firstLine="720"/>
        <w:jc w:val="both"/>
      </w:pPr>
      <w:r>
        <w:rPr>
          <w:rStyle w:val="CharStyle15"/>
        </w:rPr>
        <w:t>Передать материалы дела соответствующему должностному лицу Воронежского УФАС России для рассмотрения вопроса о привлечении виновных должностных лиц к административной ответственности.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Решение может быть обжаловано в судебном порядке в течение 3-х месяцев со дня его вынесения.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14300" distB="20447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825625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9.pt;width:143.75pt;height:19.900000000000002pt;z-index:-125829372;mso-wrap-distance-left:0;mso-wrap-distance-top:9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5740" distB="0" distL="0" distR="1804670" simplePos="0" relativeHeight="125829383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205740</wp:posOffset>
            </wp:positionV>
            <wp:extent cx="316865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275590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5000000000001pt;margin-top:21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04470" distL="0" distR="0" simplePos="0" relativeHeight="125829384" behindDoc="0" locked="0" layoutInCell="1" allowOverlap="1">
                <wp:simplePos x="0" y="0"/>
                <wp:positionH relativeFrom="page">
                  <wp:posOffset>5859780</wp:posOffset>
                </wp:positionH>
                <wp:positionV relativeFrom="paragraph">
                  <wp:posOffset>114300</wp:posOffset>
                </wp:positionV>
                <wp:extent cx="1329055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1.40000000000003pt;margin-top:9.pt;width:104.65000000000001pt;height:19.900000000000002pt;z-index:-125829369;mso-wrap-distance-left:0;mso-wrap-distance-top:9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1447800" distL="0" distR="0" simplePos="0" relativeHeight="125829386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12700</wp:posOffset>
                </wp:positionV>
                <wp:extent cx="1283335" cy="977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15000000000001pt;margin-top:1.pt;width:101.05pt;height:7.7000000000000002pt;z-index:-125829367;mso-wrap-distance-left:0;mso-wrap-distance-top:1.pt;mso-wrap-distance-right:0;mso-wrap-distance-bottom:114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" distB="1091565" distL="0" distR="0" simplePos="0" relativeHeight="125829388" behindDoc="0" locked="0" layoutInCell="1" allowOverlap="1">
                <wp:simplePos x="0" y="0"/>
                <wp:positionH relativeFrom="page">
                  <wp:posOffset>2665730</wp:posOffset>
                </wp:positionH>
                <wp:positionV relativeFrom="paragraph">
                  <wp:posOffset>168275</wp:posOffset>
                </wp:positionV>
                <wp:extent cx="2094230" cy="2984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423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Рощупкина Юлия Вениаминовна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0F271471F332FF89B7C343BEF13D67AB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14.01.2025 </w:t>
                            </w:r>
                            <w:r>
                              <w:rPr>
                                <w:rStyle w:val="CharStyle21"/>
                                <w:color w:val="5D5D5D"/>
                              </w:rPr>
                              <w:t xml:space="preserve">по </w:t>
                            </w:r>
                            <w:r>
                              <w:rPr>
                                <w:rStyle w:val="CharStyle21"/>
                              </w:rPr>
                              <w:t>09.04.2026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09.90000000000001pt;margin-top:13.25pt;width:164.90000000000001pt;height:23.5pt;z-index:-125829365;mso-wrap-distance-left:0;mso-wrap-distance-top:13.25pt;mso-wrap-distance-right:0;mso-wrap-distance-bottom:85.950000000000003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Рощупкина Юлия Вениаминовна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0F271471F332FF89B7C343BEF13D67AB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14.01.2025 </w:t>
                      </w:r>
                      <w:r>
                        <w:rPr>
                          <w:rStyle w:val="CharStyle21"/>
                          <w:color w:val="5D5D5D"/>
                        </w:rPr>
                        <w:t xml:space="preserve">по </w:t>
                      </w:r>
                      <w:r>
                        <w:rPr>
                          <w:rStyle w:val="CharStyle21"/>
                        </w:rPr>
                        <w:t>09.04.2026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5475" distB="475615" distL="0" distR="0" simplePos="0" relativeHeight="12582939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625475</wp:posOffset>
                </wp:positionV>
                <wp:extent cx="1789430" cy="45720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943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Заместитель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председателя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200000000000003pt;margin-top:49.25pt;width:140.90000000000001pt;height:36.pt;z-index:-125829363;mso-wrap-distance-left:0;mso-wrap-distance-top:49.25pt;mso-wrap-distance-right:0;mso-wrap-distance-bottom:37.450000000000003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Заместитель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председателя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16915" distB="475615" distL="0" distR="1804670" simplePos="0" relativeHeight="125829392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716915</wp:posOffset>
            </wp:positionV>
            <wp:extent cx="316865" cy="36576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786765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05000000000001pt;margin-top:61.9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03630" distB="356870" distL="0" distR="0" simplePos="0" relativeHeight="125829393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1103630</wp:posOffset>
                </wp:positionV>
                <wp:extent cx="1283335" cy="977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15000000000001pt;margin-top:86.900000000000006pt;width:101.05pt;height:7.7000000000000002pt;z-index:-125829360;mso-wrap-distance-left:0;mso-wrap-distance-top:86.900000000000006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59205" distB="635" distL="0" distR="0" simplePos="0" relativeHeight="125829395" behindDoc="0" locked="0" layoutInCell="1" allowOverlap="1">
                <wp:simplePos x="0" y="0"/>
                <wp:positionH relativeFrom="page">
                  <wp:posOffset>2665730</wp:posOffset>
                </wp:positionH>
                <wp:positionV relativeFrom="paragraph">
                  <wp:posOffset>1259205</wp:posOffset>
                </wp:positionV>
                <wp:extent cx="2130425" cy="2984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Тельпов Иван Алексеевич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6CEC332F1</w:t>
                            </w:r>
                            <w:r>
                              <w:rPr>
                                <w:rStyle w:val="CharStyle21"/>
                              </w:rPr>
                              <w:t>31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46B508CCFEAD9FB3F1</w:t>
                            </w:r>
                            <w:r>
                              <w:rPr>
                                <w:rStyle w:val="CharStyle21"/>
                              </w:rPr>
                              <w:t>900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18.06.2025 </w:t>
                            </w:r>
                            <w:r>
                              <w:rPr>
                                <w:rStyle w:val="CharStyle21"/>
                                <w:color w:val="5D5D5D"/>
                              </w:rPr>
                              <w:t>по 1</w:t>
                            </w:r>
                            <w:r>
                              <w:rPr>
                                <w:rStyle w:val="CharStyle21"/>
                              </w:rPr>
                              <w:t>1.09.2026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09.90000000000001pt;margin-top:99.150000000000006pt;width:167.75pt;height:23.5pt;z-index:-125829358;mso-wrap-distance-left:0;mso-wrap-distance-top:99.150000000000006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Тельпов Иван Алексеевич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6CEC332F1</w:t>
                      </w:r>
                      <w:r>
                        <w:rPr>
                          <w:rStyle w:val="CharStyle21"/>
                        </w:rPr>
                        <w:t>31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46B508CCFEAD9FB3F1</w:t>
                      </w:r>
                      <w:r>
                        <w:rPr>
                          <w:rStyle w:val="CharStyle21"/>
                        </w:rPr>
                        <w:t>900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18.06.2025 </w:t>
                      </w:r>
                      <w:r>
                        <w:rPr>
                          <w:rStyle w:val="CharStyle21"/>
                          <w:color w:val="5D5D5D"/>
                        </w:rPr>
                        <w:t>по 1</w:t>
                      </w:r>
                      <w:r>
                        <w:rPr>
                          <w:rStyle w:val="CharStyle21"/>
                        </w:rPr>
                        <w:t>1.09.2026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5475" distB="680085" distL="0" distR="0" simplePos="0" relativeHeight="125829397" behindDoc="0" locked="0" layoutInCell="1" allowOverlap="1">
                <wp:simplePos x="0" y="0"/>
                <wp:positionH relativeFrom="page">
                  <wp:posOffset>6146165</wp:posOffset>
                </wp:positionH>
                <wp:positionV relativeFrom="paragraph">
                  <wp:posOffset>625475</wp:posOffset>
                </wp:positionV>
                <wp:extent cx="103632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И.А. Тельпов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3.94999999999999pt;margin-top:49.25pt;width:81.600000000000009pt;height:19.900000000000002pt;z-index:-125829356;mso-wrap-distance-left:0;mso-wrap-distance-top:49.25pt;mso-wrap-distance-right:0;mso-wrap-distance-bottom:53.55000000000000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И.А. Тельпов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13" w:right="543" w:bottom="1256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40995" distL="0" distR="0" simplePos="0" relativeHeight="125829399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152400</wp:posOffset>
                </wp:positionV>
                <wp:extent cx="117348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Член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7.75pt;margin-top:12.pt;width:92.400000000000006pt;height:19.699999999999999pt;z-index:-125829354;mso-wrap-distance-left:0;mso-wrap-distance-top:12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Член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5425" distB="0" distL="0" distR="1786255" simplePos="0" relativeHeight="125829401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225425</wp:posOffset>
            </wp:positionV>
            <wp:extent cx="359410" cy="518160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628015</wp:posOffset>
                </wp:positionV>
                <wp:extent cx="1283335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5.20000000000002pt;margin-top:49.45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310515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42.05000000000001pt;margin-top:24.44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340995" distL="0" distR="0" simplePos="0" relativeHeight="125829402" behindDoc="0" locked="0" layoutInCell="1" allowOverlap="1">
                <wp:simplePos x="0" y="0"/>
                <wp:positionH relativeFrom="page">
                  <wp:posOffset>6000115</wp:posOffset>
                </wp:positionH>
                <wp:positionV relativeFrom="paragraph">
                  <wp:posOffset>152400</wp:posOffset>
                </wp:positionV>
                <wp:extent cx="1185545" cy="2501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У.А. Апанащик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72.44999999999999pt;margin-top:12.pt;width:93.350000000000009pt;height:19.699999999999999pt;z-index:-125829351;mso-wrap-distance-left:0;mso-wrap-distance-top:12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У.А. Апанащик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Апанащик Ульяна Алексеевна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00985E83190016343177A7525F3C53C100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1"/>
        </w:rPr>
        <w:t xml:space="preserve">Действителен с 15.11.2024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08.02.2026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10153015</wp:posOffset>
              </wp:positionV>
              <wp:extent cx="646430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2025-6651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99.45000000000005pt;width:50.89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2025-6651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4643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2025-6651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70000000000005pt;width:50.89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2025-6651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5E9D"/>
      <w:sz w:val="19"/>
      <w:szCs w:val="19"/>
      <w:u w:val="none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1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80" w:line="26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5E9D"/>
      <w:sz w:val="19"/>
      <w:szCs w:val="19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