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5080" w:right="0" w:firstLine="0"/>
        <w:jc w:val="left"/>
      </w:pPr>
      <w:r>
        <w:rPr>
          <w:rStyle w:val="CharStyle3"/>
        </w:rPr>
        <w:t>Комитет государственного заказа Правительства Хабаровского края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80" w:right="0" w:firstLine="0"/>
        <w:jc w:val="left"/>
      </w:pPr>
      <w:r>
        <w:rPr>
          <w:rStyle w:val="CharStyle3"/>
        </w:rPr>
        <w:t>Министерство социальной защиты Хабаровского края</w:t>
      </w:r>
    </w:p>
    <w:p>
      <w:pPr>
        <w:widowControl w:val="0"/>
        <w:spacing w:line="1" w:lineRule="exac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34" w:right="506" w:bottom="1784" w:left="1668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577850" distB="0" distL="0" distR="0" simplePos="0" relativeHeight="125829378" behindDoc="0" locked="0" layoutInCell="1" allowOverlap="1">
                <wp:simplePos x="0" y="0"/>
                <wp:positionH relativeFrom="page">
                  <wp:posOffset>1407160</wp:posOffset>
                </wp:positionH>
                <wp:positionV relativeFrom="paragraph">
                  <wp:posOffset>577850</wp:posOffset>
                </wp:positionV>
                <wp:extent cx="1706880" cy="210185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688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3"/>
                                <w:sz w:val="26"/>
                                <w:szCs w:val="26"/>
                              </w:rPr>
                              <w:t>о направлении решения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110.8pt;margin-top:45.5pt;width:134.40000000000001pt;height:16.550000000000001pt;z-index:-125829375;mso-wrap-distance-left:0;mso-wrap-distance-top:45.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3"/>
                          <w:sz w:val="26"/>
                          <w:szCs w:val="26"/>
                        </w:rPr>
                        <w:t>о направлении решения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42545" distL="0" distR="0" simplePos="0" relativeHeight="125829380" behindDoc="0" locked="0" layoutInCell="1" allowOverlap="1">
                <wp:simplePos x="0" y="0"/>
                <wp:positionH relativeFrom="page">
                  <wp:posOffset>4281170</wp:posOffset>
                </wp:positionH>
                <wp:positionV relativeFrom="paragraph">
                  <wp:posOffset>114300</wp:posOffset>
                </wp:positionV>
                <wp:extent cx="1883410" cy="63119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3410" cy="631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 xml:space="preserve">ООО «МетаПрайм»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"mailto:info@metaprime.ru"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info@metaprime.ru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"mailto:nmineeva@metaprime.ru"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nmineeva@metaprime.ru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37.10000000000002pt;margin-top:9.pt;width:148.30000000000001pt;height:49.700000000000003pt;z-index:-125829373;mso-wrap-distance-left:0;mso-wrap-distance-top:9.pt;mso-wrap-distance-right:0;mso-wrap-distance-bottom:3.35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 xml:space="preserve">ООО «МетаПрайм» </w:t>
                      </w:r>
                      <w:r>
                        <w:fldChar w:fldCharType="begin"/>
                      </w:r>
                      <w:r>
                        <w:rPr/>
                        <w:instrText> HYPERLINK "mailto:info@metaprime.ru"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info@metaprime.ru</w:t>
                      </w:r>
                      <w:r>
                        <w:fldChar w:fldCharType="end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 </w:t>
                      </w:r>
                      <w:r>
                        <w:fldChar w:fldCharType="begin"/>
                      </w:r>
                      <w:r>
                        <w:rPr/>
                        <w:instrText> HYPERLINK "mailto:nmineeva@metaprime.ru"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nmineeva@metaprime.ru</w:t>
                      </w:r>
                      <w:r>
                        <w:fldChar w:fldCharType="end"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8" w:after="7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99" w:right="0" w:bottom="102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3"/>
          <w:b/>
          <w:bCs/>
          <w:sz w:val="26"/>
          <w:szCs w:val="26"/>
        </w:rPr>
        <w:t xml:space="preserve">РЕШЕНИЕ </w:t>
      </w:r>
      <w:r>
        <w:rPr>
          <w:rStyle w:val="CharStyle3"/>
          <w:b/>
          <w:bCs/>
          <w:sz w:val="26"/>
          <w:szCs w:val="26"/>
          <w:lang w:val="en-US" w:eastAsia="en-US"/>
        </w:rPr>
        <w:t>№ 7-1/326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right"/>
        <w:rPr>
          <w:sz w:val="26"/>
          <w:szCs w:val="26"/>
        </w:rPr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12700</wp:posOffset>
                </wp:positionV>
                <wp:extent cx="768350" cy="20447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835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Style w:val="CharStyle3"/>
                                <w:sz w:val="26"/>
                                <w:szCs w:val="26"/>
                                <w:lang w:val="en-US" w:eastAsia="en-US"/>
                              </w:rPr>
                              <w:t>28.08.2025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3.650000000000006pt;margin-top:1.pt;width:60.5pt;height:16.10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Style w:val="CharStyle3"/>
                          <w:sz w:val="26"/>
                          <w:szCs w:val="26"/>
                          <w:lang w:val="en-US" w:eastAsia="en-US"/>
                        </w:rPr>
                        <w:t>28.08.2025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3"/>
          <w:sz w:val="26"/>
          <w:szCs w:val="26"/>
        </w:rPr>
        <w:t>г. Хабаровск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rStyle w:val="CharStyle3"/>
        </w:rPr>
        <w:t>Комиссия Управления Федеральной антимонопольной службы по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rStyle w:val="CharStyle3"/>
        </w:rPr>
        <w:t>Хабаровскому краю отдела контроля закупок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Председатель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rStyle w:val="CharStyle3"/>
        </w:rPr>
        <w:t>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0" w:firstLine="0"/>
        <w:jc w:val="left"/>
      </w:pPr>
      <w:r>
        <w:rPr>
          <w:rStyle w:val="CharStyle3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3"/>
        </w:rPr>
        <w:t>в присутствии представителей от: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rStyle w:val="CharStyle3"/>
        </w:rPr>
        <w:t xml:space="preserve">заказчика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Министерство социальной защиты Хабаровского края: Ульянова М.М. по доверенности от </w:t>
      </w:r>
      <w:r>
        <w:rPr>
          <w:rStyle w:val="CharStyle3"/>
          <w:lang w:val="en-US" w:eastAsia="en-US"/>
        </w:rPr>
        <w:t xml:space="preserve">26.08.2025 № 01-35-15167; </w:t>
      </w:r>
      <w:r>
        <w:rPr>
          <w:rStyle w:val="CharStyle3"/>
        </w:rPr>
        <w:t xml:space="preserve">Думитрашко Р.Г. по доверенности от </w:t>
      </w:r>
      <w:r>
        <w:rPr>
          <w:rStyle w:val="CharStyle3"/>
          <w:lang w:val="en-US" w:eastAsia="en-US"/>
        </w:rPr>
        <w:t>26.08.2025 № 01-35-15168;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rStyle w:val="CharStyle3"/>
        </w:rPr>
        <w:t xml:space="preserve">уполномоченного органа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Комитета государственного заказа Правительства Хабаровского края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Абрамейцева Е. В. По доверенности </w:t>
      </w:r>
      <w:r>
        <w:rPr>
          <w:rStyle w:val="CharStyle3"/>
          <w:lang w:val="en-US" w:eastAsia="en-US"/>
        </w:rPr>
        <w:t xml:space="preserve">№ 2 </w:t>
      </w:r>
      <w:r>
        <w:rPr>
          <w:rStyle w:val="CharStyle3"/>
        </w:rPr>
        <w:t xml:space="preserve">от </w:t>
      </w:r>
      <w:r>
        <w:rPr>
          <w:rStyle w:val="CharStyle3"/>
          <w:lang w:val="en-US" w:eastAsia="en-US"/>
        </w:rPr>
        <w:t>04.04.2025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85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rStyle w:val="CharStyle3"/>
        </w:rPr>
        <w:t xml:space="preserve">ООО «МетаПрайм»: Минеева Н.С. по доверенности от </w:t>
      </w:r>
      <w:r>
        <w:rPr>
          <w:rStyle w:val="CharStyle3"/>
          <w:lang w:val="en-US" w:eastAsia="en-US"/>
        </w:rPr>
        <w:t>25.08.2025 №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lang w:val="en-US" w:eastAsia="en-US"/>
        </w:rPr>
        <w:t>204,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left"/>
      </w:pPr>
      <w:r>
        <w:rPr>
          <w:rStyle w:val="CharStyle3"/>
        </w:rPr>
        <w:t xml:space="preserve">рассмотрев жалобу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ООО «МетаПрайм» и материалы дела </w:t>
      </w:r>
      <w:r>
        <w:rPr>
          <w:rStyle w:val="CharStyle3"/>
          <w:lang w:val="en-US" w:eastAsia="en-US"/>
        </w:rPr>
        <w:t xml:space="preserve">№ 027/06/105-1433/2025, </w:t>
      </w:r>
      <w:r>
        <w:rPr>
          <w:rStyle w:val="CharStyle3"/>
        </w:rPr>
        <w:t>Комиссия Хабаровского УФАС России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3"/>
          <w:b/>
          <w:bCs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Управление Федеральной антимонопольной службы по Хабаровскому краю поступила жалоба ООО «МетаПрайм» на действия заказчика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Министерство социальной защиты Хабаровского края, уполномоченного органа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Комитета государственного заказа Правительства Хабаровского края при осуществлении закупки путем проведения аукциона в электронной форме на оказание услуг по сопровождению автоматизированной информационной системы «Электронный социальный регистр населения Хабаровского края» (извещение </w:t>
      </w:r>
      <w:r>
        <w:rPr>
          <w:rStyle w:val="CharStyle3"/>
          <w:lang w:val="en-US" w:eastAsia="en-US"/>
        </w:rPr>
        <w:t>№ 0122200002525002879).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Заявитель указывает в жалобе на нарушение Заказчиком требований Федерального закона </w:t>
      </w:r>
      <w:r>
        <w:rPr>
          <w:rStyle w:val="CharStyle3"/>
          <w:lang w:val="en-US" w:eastAsia="en-US"/>
        </w:rPr>
        <w:t xml:space="preserve">№ </w:t>
      </w:r>
      <w:r>
        <w:rPr>
          <w:rStyle w:val="CharStyle3"/>
        </w:rPr>
        <w:t xml:space="preserve">44-ФЗ от </w:t>
      </w:r>
      <w:r>
        <w:rPr>
          <w:rStyle w:val="CharStyle3"/>
          <w:lang w:val="en-US" w:eastAsia="en-US"/>
        </w:rPr>
        <w:t xml:space="preserve">05.04.2013 </w:t>
      </w:r>
      <w:r>
        <w:rPr>
          <w:rStyle w:val="CharStyle3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>Закон о контрактной системе) при описании объекта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На основании статьи </w:t>
      </w:r>
      <w:r>
        <w:rPr>
          <w:rStyle w:val="CharStyle3"/>
          <w:lang w:val="en-US" w:eastAsia="en-US"/>
        </w:rPr>
        <w:t xml:space="preserve">99 </w:t>
      </w:r>
      <w:r>
        <w:rPr>
          <w:rStyle w:val="CharStyle3"/>
        </w:rPr>
        <w:t>Закона о контрактной системе Хабаровским УФАС России принято решение о проведении внеплановой проверки, по результатам проведения которой установлено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Извещение </w:t>
      </w:r>
      <w:r>
        <w:rPr>
          <w:rStyle w:val="CharStyle3"/>
          <w:lang w:val="en-US" w:eastAsia="en-US"/>
        </w:rPr>
        <w:t xml:space="preserve">№ 0122200002525002879 </w:t>
      </w:r>
      <w:r>
        <w:rPr>
          <w:rStyle w:val="CharStyle3"/>
        </w:rPr>
        <w:t xml:space="preserve">о проведении аукциона в электронной форме размещено на официальном сайте единой информационной системы в сфере закупок </w:t>
      </w:r>
      <w:r>
        <w:rPr>
          <w:rStyle w:val="CharStyle3"/>
          <w:lang w:val="en-US" w:eastAsia="en-US"/>
        </w:rPr>
        <w:t>13.08.2025.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Объект закупки: Оказание услуг по сопровождению автоматизированной информационной системы «Электронный социальный регистр населения Хабаровского края».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Дата и время окончания срока подачи заявок: </w:t>
      </w:r>
      <w:r>
        <w:rPr>
          <w:rStyle w:val="CharStyle3"/>
          <w:lang w:val="en-US" w:eastAsia="en-US"/>
        </w:rPr>
        <w:t xml:space="preserve">22.08.2025 08:00 </w:t>
      </w:r>
      <w:r>
        <w:rPr>
          <w:rStyle w:val="CharStyle3"/>
        </w:rPr>
        <w:t>(МСК+7).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Начальная (максимальная) цена контракта составляет </w:t>
      </w:r>
      <w:r>
        <w:rPr>
          <w:rStyle w:val="CharStyle3"/>
          <w:lang w:val="en-US" w:eastAsia="en-US"/>
        </w:rPr>
        <w:t xml:space="preserve">- 9 600 000,00 </w:t>
      </w:r>
      <w:r>
        <w:rPr>
          <w:rStyle w:val="CharStyle3"/>
        </w:rPr>
        <w:t>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Заказчиком в материалы дела представлен мотивированный отзыв, согласно которому считает жалобу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Изучив материалы дела </w:t>
      </w:r>
      <w:r>
        <w:rPr>
          <w:rStyle w:val="CharStyle3"/>
          <w:lang w:val="en-US" w:eastAsia="en-US"/>
        </w:rPr>
        <w:t xml:space="preserve">№ 027/06/105-1433/2025, </w:t>
      </w:r>
      <w:r>
        <w:rPr>
          <w:rStyle w:val="CharStyle3"/>
        </w:rPr>
        <w:t>исходя из конкретных обстоятельств настоящего дела, Комиссия Хабаровского УФАС России пришла к следующим выводам.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силу ч.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>Закона о контрактной системе настоящий Федеральный закон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Контрактная система в сфере закупок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 (ст. </w:t>
      </w:r>
      <w:r>
        <w:rPr>
          <w:rStyle w:val="CharStyle3"/>
          <w:lang w:val="en-US" w:eastAsia="en-US"/>
        </w:rPr>
        <w:t xml:space="preserve">6 </w:t>
      </w:r>
      <w:r>
        <w:rPr>
          <w:rStyle w:val="CharStyle3"/>
        </w:rPr>
        <w:t>Закона о контрактной системе).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 соответствии с</w:t>
      </w:r>
      <w:r>
        <w:fldChar w:fldCharType="begin"/>
      </w:r>
      <w:r>
        <w:rPr/>
        <w:instrText> HYPERLINK "https://login.consultant.ru/link/?req=doc&amp;base=LAW&amp;n=482981&amp;dst=2304" </w:instrText>
      </w:r>
      <w:r>
        <w:fldChar w:fldCharType="separate"/>
      </w:r>
      <w:r>
        <w:rPr>
          <w:rStyle w:val="CharStyle3"/>
        </w:rPr>
        <w:t xml:space="preserve"> пунктом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42 </w:t>
      </w:r>
      <w:r>
        <w:fldChar w:fldCharType="end"/>
      </w:r>
      <w:r>
        <w:rPr>
          <w:rStyle w:val="CharStyle3"/>
        </w:rPr>
        <w:t>Закона о контрактной системе извещение об осуществлении закупки, если иное не предусмотрено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настоящим Федеральным</w:t>
      </w:r>
      <w:r>
        <w:fldChar w:fldCharType="begin"/>
      </w:r>
      <w:r>
        <w:rPr/>
        <w:instrText> HYPERLINK "https://login.consultant.ru/link/?req=doc&amp;base=LAW&amp;n=482981" </w:instrText>
      </w:r>
      <w:r>
        <w:fldChar w:fldCharType="separate"/>
      </w:r>
      <w:r>
        <w:rPr>
          <w:rStyle w:val="CharStyle3"/>
        </w:rPr>
        <w:t xml:space="preserve"> законом,</w:t>
      </w:r>
      <w:r>
        <w:fldChar w:fldCharType="end"/>
      </w:r>
      <w:r>
        <w:rPr>
          <w:rStyle w:val="CharStyle3"/>
        </w:rPr>
        <w:t xml:space="preserve"> должно содержать описание объекта закупки в соответствии со</w:t>
      </w:r>
      <w:r>
        <w:fldChar w:fldCharType="begin"/>
      </w:r>
      <w:r>
        <w:rPr/>
        <w:instrText> HYPERLINK "https://login.consultant.ru/link/?req=doc&amp;base=LAW&amp;n=482981&amp;dst=100386" </w:instrText>
      </w:r>
      <w:r>
        <w:fldChar w:fldCharType="separate"/>
      </w:r>
      <w:r>
        <w:rPr>
          <w:rStyle w:val="CharStyle3"/>
        </w:rPr>
        <w:t xml:space="preserve"> статьей </w:t>
      </w:r>
      <w:r>
        <w:rPr>
          <w:rStyle w:val="CharStyle3"/>
          <w:lang w:val="en-US" w:eastAsia="en-US"/>
        </w:rPr>
        <w:t xml:space="preserve">33 </w:t>
      </w:r>
      <w:r>
        <w:fldChar w:fldCharType="end"/>
      </w:r>
      <w:r>
        <w:rPr>
          <w:rStyle w:val="CharStyle3"/>
        </w:rPr>
        <w:t>настоящего Федерального 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Согласно</w:t>
      </w:r>
      <w:r>
        <w:fldChar w:fldCharType="begin"/>
      </w:r>
      <w:r>
        <w:rPr/>
        <w:instrText> HYPERLINK "https://login.consultant.ru/link/?req=doc&amp;base=LAW&amp;n=482981&amp;dst=12213" </w:instrText>
      </w:r>
      <w:r>
        <w:fldChar w:fldCharType="separate"/>
      </w:r>
      <w:r>
        <w:rPr>
          <w:rStyle w:val="CharStyle3"/>
        </w:rPr>
        <w:t xml:space="preserve"> п.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33 </w:t>
      </w:r>
      <w:r>
        <w:fldChar w:fldCharType="end"/>
      </w:r>
      <w:r>
        <w:rPr>
          <w:rStyle w:val="CharStyle3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сопровождение такого указания словами «или эквивалент»;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соответствии с ч.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>Закона о контрактной системе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Таким образом, при описании объекта закупки запрещается устанавливать требования к наличию у участника закупки производственных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мощностей, технологического оборудования, трудовых, финансовых и других ресурсов, необходимых для целей исполнения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Комиссия Хабаровского УФАС России, заслушав лиц, участвующих в деле, рассмотрев материалы дела, приходит к следующим выводам.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4" w:val="left"/>
          <w:tab w:pos="80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Заявитель в жалобе указывает на то, что</w:t>
        <w:tab/>
        <w:t>исполнение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государственного контракта невозможно без передачи заказчиком исполнителю прав на использование систем Автоматизированная информационная система «Электронный социальный регистр населения Хабаровского края»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>АИС ЭСРН ХК, Система).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Представители Заказчика, уполномоченного органа пояснили, что АИС ЭСРН ХК не представляет собой единый программный продукт, а построена на прикладном программном обеспечении АИС ЭСРН ХК (специальном программном обеспечении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>промышленной платформе разработки объектно</w:t>
        <w:softHyphen/>
        <w:t xml:space="preserve">ориентированных решений «Инструментальная система разработки распределенных приложений </w:t>
      </w:r>
      <w:r>
        <w:rPr>
          <w:rStyle w:val="CharStyle3"/>
          <w:lang w:val="en-US" w:eastAsia="en-US"/>
        </w:rPr>
        <w:t xml:space="preserve">«SiTex» </w:t>
      </w:r>
      <w:r>
        <w:rPr>
          <w:rStyle w:val="CharStyle3"/>
        </w:rPr>
        <w:t xml:space="preserve">и прикладном программном обеспечении </w:t>
      </w:r>
      <w:r>
        <w:rPr>
          <w:rStyle w:val="CharStyle3"/>
          <w:lang w:val="en-US" w:eastAsia="en-US"/>
        </w:rPr>
        <w:t xml:space="preserve">«SiTex-ЭСРН. </w:t>
      </w:r>
      <w:r>
        <w:rPr>
          <w:rStyle w:val="CharStyle3"/>
        </w:rPr>
        <w:t>Версия СК»), в связи с чем передача прав на саму Систему не требуется.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АИС ЭСРН ХК предназначена для формирования, ведения и использования единой базы данных, содержащей комплексную информацию о гражданах, зарегистрированных по месту жительства и по месту пребывания в пределах Хабаровского края, имеющих право на предоставление социальных пособий, компенсационных выплат, мер социальной поддержки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>меры социальной поддержки) и оказание социальных услуг в соответствии с законодательством Российской Федерации и Хабаровского края, а так же сведения о фактически предоставленных гражданам мерах социальной поддержки и оказанных социальных услугах.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Объектом и результатом электронного аукциона является: оказание услуг по сопровождению автоматизированной информационной системы «Электронный социальный регистр населения Хабаровского края».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 приложении к Технической части определены общие требования к оказанию услуги.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Приложении к Технической части определено: оказание услуг по сопровождению АИС ЭСРН ХК осуществляется Исполнителем в рамках имеющихся у Заказчика прав на информационную систему, расширение ранее предоставленного объема прав не предусмотрено (стр. </w:t>
      </w:r>
      <w:r>
        <w:rPr>
          <w:rStyle w:val="CharStyle3"/>
          <w:lang w:val="en-US" w:eastAsia="en-US"/>
        </w:rPr>
        <w:t xml:space="preserve">11 </w:t>
      </w:r>
      <w:r>
        <w:rPr>
          <w:rStyle w:val="CharStyle3"/>
        </w:rPr>
        <w:t>описания объекта закупки «Требования к патентной чистоте»).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Прикладное программное обеспечение АИС ЭСРН ХК построено по трехзвенной архитектуре: уровень хранения данных, уровень приложения, уровень представления данных (клиент-серверная архитектура, тонкий клиент). Прикладное программное обеспечение АИС ЭСРН ХК построено на: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специальном программном обеспечении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промышленной платформе разработки объектно-ориентированных решений «Инструментальная система разработки распределенных приложений </w:t>
      </w:r>
      <w:r>
        <w:rPr>
          <w:rStyle w:val="CharStyle3"/>
          <w:lang w:val="en-US" w:eastAsia="en-US"/>
        </w:rPr>
        <w:t>«SiTex»;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6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прикладном программном обеспечении </w:t>
      </w:r>
      <w:r>
        <w:rPr>
          <w:rStyle w:val="CharStyle3"/>
          <w:lang w:val="en-US" w:eastAsia="en-US"/>
        </w:rPr>
        <w:t xml:space="preserve">«SiTex-ЭСРН. </w:t>
      </w:r>
      <w:r>
        <w:rPr>
          <w:rStyle w:val="CharStyle3"/>
        </w:rPr>
        <w:t>Версия СК»;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3"/>
        </w:rPr>
        <w:t xml:space="preserve">Как установлено Комиссией Хабаровского УФАС России Заказчик располагает правом на использование данных программных продуктов на условиях простой неисключительной лицензии, неисключительные права на платформу разработки и исполнения распределенных приложений «Инструментальная система разработки распределенных приложений </w:t>
      </w:r>
      <w:r>
        <w:rPr>
          <w:rStyle w:val="CharStyle3"/>
          <w:lang w:val="en-US" w:eastAsia="en-US"/>
        </w:rPr>
        <w:t xml:space="preserve">– «SiTex» </w:t>
      </w:r>
      <w:r>
        <w:rPr>
          <w:rStyle w:val="CharStyle3"/>
        </w:rPr>
        <w:t xml:space="preserve">предоставлены Заказчику правообладателем ООО «СИСТЕМАТИКА», неисключительные права на прикладной программный продукт </w:t>
      </w:r>
      <w:r>
        <w:rPr>
          <w:rStyle w:val="CharStyle3"/>
          <w:lang w:val="en-US" w:eastAsia="en-US"/>
        </w:rPr>
        <w:t xml:space="preserve">«SiTex-ЭСРН. </w:t>
      </w:r>
      <w:r>
        <w:rPr>
          <w:rStyle w:val="CharStyle3"/>
        </w:rPr>
        <w:t>Версия СК» предоставлены Заказчику правообладателем ООО «СИСТЕМАТИКА КОНСАЛТИНГ».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Заказчик обладает правами на использование АИС ЭСРН ХК в соответствии с распоряжением Губернатора Хабаровского края от </w:t>
      </w:r>
      <w:r>
        <w:rPr>
          <w:rStyle w:val="CharStyle3"/>
          <w:lang w:val="en-US" w:eastAsia="en-US"/>
        </w:rPr>
        <w:t xml:space="preserve">23.06.2008 № </w:t>
      </w:r>
      <w:r>
        <w:rPr>
          <w:rStyle w:val="CharStyle3"/>
        </w:rPr>
        <w:t>324-р «О создании автоматизированной информационной системы «Электронный социальный регистр населения Хабаровского края».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Корректировка АИС ЭСРН ХК, проводимая в рамках сопровождения АИС ЭСРН ХК, согласно описанию объекта закупки (раздел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>Приложения к Технической части (сопровождение системы)) предусматривает поддержание работоспособности системы (текущего функционала), предупреждение сбоев, обеспечение максимального уровня стабильности работа приложений.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Задачи по корректировке программного обеспечения Инструментальная система разработки распределенных приложений </w:t>
      </w:r>
      <w:r>
        <w:rPr>
          <w:rStyle w:val="CharStyle3"/>
          <w:lang w:val="en-US" w:eastAsia="en-US"/>
        </w:rPr>
        <w:t xml:space="preserve">«SiTex» </w:t>
      </w:r>
      <w:r>
        <w:rPr>
          <w:rStyle w:val="CharStyle3"/>
        </w:rPr>
        <w:t xml:space="preserve">или ПО </w:t>
      </w:r>
      <w:r>
        <w:rPr>
          <w:rStyle w:val="CharStyle3"/>
          <w:lang w:val="en-US" w:eastAsia="en-US"/>
        </w:rPr>
        <w:t xml:space="preserve">«SiTex- </w:t>
      </w:r>
      <w:r>
        <w:rPr>
          <w:rStyle w:val="CharStyle3"/>
        </w:rPr>
        <w:t>ЭСРН. Версия СК» условиями описания объекта закупки не предусмотрены (не требуются).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Корректировка АИС ЭСРН ХК не сопряжена с использованием результата интеллектуальной деятельности (программного продукта), ее доработка (модернизация, модификация) согласно пояснениям Заказчика, уполномоченного органа условиями закупки не предусмотрена.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Сопровождение системы согласно разделу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>Приложения к Технической части не предусматривает передачу прав на программное обеспечение и доработку информационной системы.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Согласно письму ООО «СИСТЕМАТИКА КОНСАЛТИНГ» (правообладателя программного продукта </w:t>
      </w:r>
      <w:r>
        <w:rPr>
          <w:rStyle w:val="CharStyle3"/>
          <w:lang w:val="en-US" w:eastAsia="en-US"/>
        </w:rPr>
        <w:t xml:space="preserve">«SiTex-ЭСРН. </w:t>
      </w:r>
      <w:r>
        <w:rPr>
          <w:rStyle w:val="CharStyle3"/>
        </w:rPr>
        <w:t xml:space="preserve">Версия СК») услуги по сопровождению АИС ЭСРН ХК, которые не влекут за собой изменений, модификации, переработки ПО «Инструментальная система разработки распределенных приложений </w:t>
      </w:r>
      <w:r>
        <w:rPr>
          <w:rStyle w:val="CharStyle3"/>
          <w:lang w:val="en-US" w:eastAsia="en-US"/>
        </w:rPr>
        <w:t xml:space="preserve">«SiTex», «SiTex-ЭСРН. </w:t>
      </w:r>
      <w:r>
        <w:rPr>
          <w:rStyle w:val="CharStyle3"/>
        </w:rPr>
        <w:t>Версия СК» не будут нарушать прав правообладателей ПО.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Таким образом, довод жалобы признается необоснованным.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Довод заявителя о том, что описанием объекта закупки установлено требование к участнику закупки о наличии исключительных прав на различное специальное программное обеспечение, в том числе не задействованное в системе заказчика признается Комиссией Хабаровского УФАС России необоснованным в виду следующего.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</w:t>
      </w:r>
      <w:r>
        <w:rPr>
          <w:rStyle w:val="CharStyle3"/>
          <w:lang w:val="en-US" w:eastAsia="en-US"/>
        </w:rPr>
        <w:t xml:space="preserve">2009 </w:t>
      </w:r>
      <w:r>
        <w:rPr>
          <w:rStyle w:val="CharStyle3"/>
        </w:rPr>
        <w:t xml:space="preserve">году по заданию заказчика создана АИС ЭСРН ХК на базе программного обеспечения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ПО) </w:t>
      </w:r>
      <w:r>
        <w:rPr>
          <w:rStyle w:val="CharStyle3"/>
          <w:lang w:val="en-US" w:eastAsia="en-US"/>
        </w:rPr>
        <w:t xml:space="preserve">«SiTex», </w:t>
      </w:r>
      <w:r>
        <w:rPr>
          <w:rStyle w:val="CharStyle3"/>
        </w:rPr>
        <w:t>базовая версия.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</w:t>
      </w:r>
      <w:r>
        <w:rPr>
          <w:rStyle w:val="CharStyle3"/>
          <w:lang w:val="en-US" w:eastAsia="en-US"/>
        </w:rPr>
        <w:t xml:space="preserve">2015 </w:t>
      </w:r>
      <w:r>
        <w:rPr>
          <w:rStyle w:val="CharStyle3"/>
        </w:rPr>
        <w:t xml:space="preserve">году ПО </w:t>
      </w:r>
      <w:r>
        <w:rPr>
          <w:rStyle w:val="CharStyle3"/>
          <w:lang w:val="en-US" w:eastAsia="en-US"/>
        </w:rPr>
        <w:t xml:space="preserve">«SiTex», </w:t>
      </w:r>
      <w:r>
        <w:rPr>
          <w:rStyle w:val="CharStyle3"/>
        </w:rPr>
        <w:t xml:space="preserve">базовая версия была обновлена до версии </w:t>
      </w:r>
      <w:r>
        <w:rPr>
          <w:rStyle w:val="CharStyle3"/>
          <w:lang w:val="en-US" w:eastAsia="en-US"/>
        </w:rPr>
        <w:t xml:space="preserve">«SiTex-ЭСРН. </w:t>
      </w:r>
      <w:r>
        <w:rPr>
          <w:rStyle w:val="CharStyle3"/>
        </w:rPr>
        <w:t xml:space="preserve">Версия СК», сведения о которой внесены в реестр российского программного обеспечения (номер реестровой записи </w:t>
      </w:r>
      <w:r>
        <w:rPr>
          <w:rStyle w:val="CharStyle3"/>
          <w:lang w:val="en-US" w:eastAsia="en-US"/>
        </w:rPr>
        <w:t>2231).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Заказчик обладает правами на использование АИС ЭСРН ХК в соответствии с распоряжением Губернатора Хабаровского края от </w:t>
      </w:r>
      <w:r>
        <w:rPr>
          <w:rStyle w:val="CharStyle3"/>
          <w:lang w:val="en-US" w:eastAsia="en-US"/>
        </w:rPr>
        <w:t xml:space="preserve">23.06.2008 № </w:t>
      </w:r>
      <w:r>
        <w:rPr>
          <w:rStyle w:val="CharStyle3"/>
        </w:rPr>
        <w:t>324-р «О создании автоматизированной информационной системы «Электронный социальный регистр населения Хабаровского края».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Заказчику переданы права на все программные продукты на которых построена АИС ЭСРН (ПО </w:t>
      </w:r>
      <w:r>
        <w:rPr>
          <w:rStyle w:val="CharStyle3"/>
          <w:lang w:val="en-US" w:eastAsia="en-US"/>
        </w:rPr>
        <w:t xml:space="preserve">«SiTex», </w:t>
      </w:r>
      <w:r>
        <w:rPr>
          <w:rStyle w:val="CharStyle3"/>
        </w:rPr>
        <w:t xml:space="preserve">ПО </w:t>
      </w:r>
      <w:r>
        <w:rPr>
          <w:rStyle w:val="CharStyle3"/>
          <w:lang w:val="en-US" w:eastAsia="en-US"/>
        </w:rPr>
        <w:t xml:space="preserve">«SiTex-ЭСРН. </w:t>
      </w:r>
      <w:r>
        <w:rPr>
          <w:rStyle w:val="CharStyle3"/>
        </w:rPr>
        <w:t>Версия СК») на условиях простой неисключительной лицензии.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Согласно пп. «с» п. </w:t>
      </w:r>
      <w:r>
        <w:rPr>
          <w:rStyle w:val="CharStyle3"/>
          <w:lang w:val="en-US" w:eastAsia="en-US"/>
        </w:rPr>
        <w:t xml:space="preserve">4 </w:t>
      </w:r>
      <w:r>
        <w:rPr>
          <w:rStyle w:val="CharStyle3"/>
        </w:rPr>
        <w:t xml:space="preserve">постановления Правительства РФ от </w:t>
      </w:r>
      <w:r>
        <w:rPr>
          <w:rStyle w:val="CharStyle3"/>
          <w:lang w:val="en-US" w:eastAsia="en-US"/>
        </w:rPr>
        <w:t xml:space="preserve">23.12.2024 № 1875 </w:t>
      </w:r>
      <w:r>
        <w:rPr>
          <w:rStyle w:val="CharStyle3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постановление </w:t>
      </w:r>
      <w:r>
        <w:rPr>
          <w:rStyle w:val="CharStyle3"/>
          <w:lang w:val="en-US" w:eastAsia="en-US"/>
        </w:rPr>
        <w:t xml:space="preserve">№ 1875) </w:t>
      </w:r>
      <w:r>
        <w:rPr>
          <w:rStyle w:val="CharStyle3"/>
        </w:rPr>
        <w:t xml:space="preserve">под программным обеспечением, указанным в позиции </w:t>
      </w:r>
      <w:r>
        <w:rPr>
          <w:rStyle w:val="CharStyle3"/>
          <w:lang w:val="en-US" w:eastAsia="en-US"/>
        </w:rPr>
        <w:t xml:space="preserve">146 </w:t>
      </w:r>
      <w:r>
        <w:rPr>
          <w:rStyle w:val="CharStyle3"/>
        </w:rPr>
        <w:t xml:space="preserve">приложения </w:t>
      </w:r>
      <w:r>
        <w:rPr>
          <w:rStyle w:val="CharStyle3"/>
          <w:lang w:val="en-US" w:eastAsia="en-US"/>
        </w:rPr>
        <w:t xml:space="preserve">№ 1 </w:t>
      </w:r>
      <w:r>
        <w:rPr>
          <w:rStyle w:val="CharStyle3"/>
        </w:rPr>
        <w:t xml:space="preserve">к постановлению </w:t>
      </w:r>
      <w:r>
        <w:rPr>
          <w:rStyle w:val="CharStyle3"/>
          <w:lang w:val="en-US" w:eastAsia="en-US"/>
        </w:rPr>
        <w:t xml:space="preserve">№ 1875, </w:t>
      </w:r>
      <w:r>
        <w:rPr>
          <w:rStyle w:val="CharStyle3"/>
        </w:rPr>
        <w:t>понимается программное обеспечение и (или) права на него возникшие вследствие: оказания услуг, связанных с сопровождением, технической поддержкой, обновлением программного обеспечения, в том числе в составе существующих автоматизированных систем,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связи с чем во исполнение п. </w:t>
      </w:r>
      <w:r>
        <w:rPr>
          <w:rStyle w:val="CharStyle3"/>
          <w:lang w:val="en-US" w:eastAsia="en-US"/>
        </w:rPr>
        <w:t xml:space="preserve">15 </w:t>
      </w:r>
      <w:r>
        <w:rPr>
          <w:rStyle w:val="CharStyle3"/>
        </w:rPr>
        <w:t xml:space="preserve">ч.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42 </w:t>
      </w:r>
      <w:r>
        <w:rPr>
          <w:rStyle w:val="CharStyle3"/>
        </w:rPr>
        <w:t xml:space="preserve">Закона </w:t>
      </w:r>
      <w:r>
        <w:rPr>
          <w:rStyle w:val="CharStyle3"/>
          <w:lang w:val="en-US" w:eastAsia="en-US"/>
        </w:rPr>
        <w:t xml:space="preserve">№ </w:t>
      </w:r>
      <w:r>
        <w:rPr>
          <w:rStyle w:val="CharStyle3"/>
        </w:rPr>
        <w:t xml:space="preserve">44-ФЗ в извещении установлен запрет закупок товаров, происходящих из иностранных государств, выполняемых работ, оказываемых услуг иностранными лицами в соответствии с постановлением </w:t>
      </w:r>
      <w:r>
        <w:rPr>
          <w:rStyle w:val="CharStyle3"/>
          <w:lang w:val="en-US" w:eastAsia="en-US"/>
        </w:rPr>
        <w:t>№ 1875.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силу требований пп. «г» п.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постановления </w:t>
      </w:r>
      <w:r>
        <w:rPr>
          <w:rStyle w:val="CharStyle3"/>
          <w:lang w:val="en-US" w:eastAsia="en-US"/>
        </w:rPr>
        <w:t xml:space="preserve">№ 1875 </w:t>
      </w:r>
      <w:r>
        <w:rPr>
          <w:rStyle w:val="CharStyle3"/>
        </w:rPr>
        <w:t xml:space="preserve">подтверждением происхождения программ для электронных вычислительных машин и (или) баз данных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программное обеспечение), указанных в позиции </w:t>
      </w:r>
      <w:r>
        <w:rPr>
          <w:rStyle w:val="CharStyle3"/>
          <w:lang w:val="en-US" w:eastAsia="en-US"/>
        </w:rPr>
        <w:t xml:space="preserve">146 </w:t>
      </w:r>
      <w:r>
        <w:rPr>
          <w:rStyle w:val="CharStyle3"/>
        </w:rPr>
        <w:t xml:space="preserve">приложения </w:t>
      </w:r>
      <w:r>
        <w:rPr>
          <w:rStyle w:val="CharStyle3"/>
          <w:lang w:val="en-US" w:eastAsia="en-US"/>
        </w:rPr>
        <w:t xml:space="preserve">№ 1 </w:t>
      </w:r>
      <w:r>
        <w:rPr>
          <w:rStyle w:val="CharStyle3"/>
        </w:rPr>
        <w:t xml:space="preserve">к постановлению </w:t>
      </w:r>
      <w:r>
        <w:rPr>
          <w:rStyle w:val="CharStyle3"/>
          <w:lang w:val="en-US" w:eastAsia="en-US"/>
        </w:rPr>
        <w:t xml:space="preserve">№ 1875, </w:t>
      </w:r>
      <w:r>
        <w:rPr>
          <w:rStyle w:val="CharStyle3"/>
        </w:rPr>
        <w:t xml:space="preserve">из Российской Федерации является порядковый номер реестровой записи из единого реестра российских программ для электронных вычислительных машин и баз данных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>реестр российского программного обеспечения).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Следовательно, для участия в закупке на оказание услуг по сопровождению Системы, вышеуказанным положением постановления </w:t>
      </w:r>
      <w:r>
        <w:rPr>
          <w:rStyle w:val="CharStyle3"/>
          <w:lang w:val="en-US" w:eastAsia="en-US"/>
        </w:rPr>
        <w:t xml:space="preserve">№ 1875 </w:t>
      </w:r>
      <w:r>
        <w:rPr>
          <w:rStyle w:val="CharStyle3"/>
        </w:rPr>
        <w:t xml:space="preserve">установлена обязанность участника закупки подтвердить происхождение программного обеспечения из Российской Федерации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>порядковым номером реестровой записи из реестра российского программного обеспечения.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Табличной форме Приложения к Технической части указан номер реестровой записи программного обеспечения, на котором построено прикладное программное обеспечение АИС ЭСРН ХК, для идентификации программного обеспечения и возможности потенциального участника правильного его декларирования в составе заявки во исполнение требования пп. «г» п.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постановления </w:t>
      </w:r>
      <w:r>
        <w:rPr>
          <w:rStyle w:val="CharStyle3"/>
          <w:lang w:val="en-US" w:eastAsia="en-US"/>
        </w:rPr>
        <w:t xml:space="preserve">№ 1875, </w:t>
      </w:r>
      <w:r>
        <w:rPr>
          <w:rStyle w:val="CharStyle3"/>
        </w:rPr>
        <w:t>в связи с чем не может расцениваться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заявителем как требование предоставления прав на доработку, модернизацию или использование указанного программного обеспечения.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Довод Заявителя о возможном нарушении исключительных прав правообладателя программного обеспечения «Социальная электронная платформа» при исполнении контракта как Заказчиком, так и потенциальным Исполнителем контракта отклоняется Комиссией Хабаровского УФАС в виду следующего.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Согласно материалам дела сопровождаемые подсистемы «УСОН» и «Опека и попечительство» являются частью АИС ЭСРН ХК, разработанной на основе ПО </w:t>
      </w:r>
      <w:r>
        <w:rPr>
          <w:rStyle w:val="CharStyle3"/>
          <w:lang w:val="en-US" w:eastAsia="en-US"/>
        </w:rPr>
        <w:t xml:space="preserve">«Sitex-ЭСРН. </w:t>
      </w:r>
      <w:r>
        <w:rPr>
          <w:rStyle w:val="CharStyle3"/>
        </w:rPr>
        <w:t>Версия СК».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Работы по развитию автоматизированной информационной системы «Электронный социальный регистр населения Хабаровского края» в рамках которых осуществлялось внедрение подсистемы «Опека и попечительство» и модернизация подсистемы «Учреждения социального обслуживания населения», включая создание компонента СДУ, обеспечивающего автоматизацию процессов предоставления гражданам ДУ осуществлялись в рамках исполнения государственного контракта от </w:t>
      </w:r>
      <w:r>
        <w:rPr>
          <w:rStyle w:val="CharStyle3"/>
          <w:lang w:val="en-US" w:eastAsia="en-US"/>
        </w:rPr>
        <w:t xml:space="preserve">12.11.2024 № 32/4 </w:t>
      </w:r>
      <w:r>
        <w:rPr>
          <w:rStyle w:val="CharStyle3"/>
        </w:rPr>
        <w:t xml:space="preserve">ЗК, заключенного между заказчиком и заявителем по результатам проведенного электронного запроса котировок на выполнение работ по развитию автоматизированной информационной системы «Электронный социальный регистр населения Хабаровского края», объявленного извещением </w:t>
      </w:r>
      <w:r>
        <w:rPr>
          <w:rStyle w:val="CharStyle3"/>
          <w:lang w:val="en-US" w:eastAsia="en-US"/>
        </w:rPr>
        <w:t xml:space="preserve">0122200002524004366 </w:t>
      </w:r>
      <w:r>
        <w:rPr>
          <w:rStyle w:val="CharStyle3"/>
        </w:rPr>
        <w:t xml:space="preserve">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государственный контракт от </w:t>
      </w:r>
      <w:r>
        <w:rPr>
          <w:rStyle w:val="CharStyle3"/>
          <w:lang w:val="en-US" w:eastAsia="en-US"/>
        </w:rPr>
        <w:t xml:space="preserve">12.11.2024 № 32/4 </w:t>
      </w:r>
      <w:r>
        <w:rPr>
          <w:rStyle w:val="CharStyle3"/>
        </w:rPr>
        <w:t>ЗК).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526" w:val="left"/>
          <w:tab w:pos="82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Государственным контрактом от </w:t>
      </w:r>
      <w:r>
        <w:rPr>
          <w:rStyle w:val="CharStyle3"/>
          <w:lang w:val="en-US" w:eastAsia="en-US"/>
        </w:rPr>
        <w:t>12.11.2024</w:t>
        <w:tab/>
        <w:t>№</w:t>
        <w:tab/>
        <w:t xml:space="preserve">32/4 </w:t>
      </w:r>
      <w:r>
        <w:rPr>
          <w:rStyle w:val="CharStyle3"/>
        </w:rPr>
        <w:t>ЗК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предусматриваются положения согласно которым исключительные права на платформу разработки и исполнения распределенных приложений "Инструментальная система разработки распределенных приложений </w:t>
      </w:r>
      <w:r>
        <w:rPr>
          <w:rStyle w:val="CharStyle3"/>
          <w:lang w:val="en-US" w:eastAsia="en-US"/>
        </w:rPr>
        <w:t xml:space="preserve">- "Sitex"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"SiTex-ЭСРН" </w:t>
      </w:r>
      <w:r>
        <w:rPr>
          <w:rStyle w:val="CharStyle3"/>
        </w:rPr>
        <w:t xml:space="preserve">принадлежат ОБЩЕСТВО С ОГРАНИЧЕННОЙ ОТВЕТСТВЕННОСТЬЮ "СИСТЕМАТИКА КОНСАЛТИНГ" (г. Москва, ИНН </w:t>
      </w:r>
      <w:r>
        <w:rPr>
          <w:rStyle w:val="CharStyle3"/>
          <w:lang w:val="en-US" w:eastAsia="en-US"/>
        </w:rPr>
        <w:t>7701187409).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21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Как указывалось ранее, Заказчик располагает правом на использование данных программных продуктов на условиях простой</w:t>
        <w:tab/>
        <w:t>неисключительной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лицензии, неисключительные права на платформу разработки и исполнения распределенных приложений «Инструментальная система разработки распределенных приложений </w:t>
      </w:r>
      <w:r>
        <w:rPr>
          <w:rStyle w:val="CharStyle3"/>
          <w:lang w:val="en-US" w:eastAsia="en-US"/>
        </w:rPr>
        <w:t xml:space="preserve">– «SiTex» </w:t>
      </w:r>
      <w:r>
        <w:rPr>
          <w:rStyle w:val="CharStyle3"/>
        </w:rPr>
        <w:t xml:space="preserve">предоставлены Заказчику правообладателем ООО «СИСТЕМАТИКА», неисключительные права на прикладной программный продукт </w:t>
      </w:r>
      <w:r>
        <w:rPr>
          <w:rStyle w:val="CharStyle3"/>
          <w:lang w:val="en-US" w:eastAsia="en-US"/>
        </w:rPr>
        <w:t xml:space="preserve">«SiTex-ЭСРН. </w:t>
      </w:r>
      <w:r>
        <w:rPr>
          <w:rStyle w:val="CharStyle3"/>
        </w:rPr>
        <w:t>Версия СК» предоставлены Заказчику правообладателем ООО «СИСТЕМАТИКА КОНСАЛТИНГ».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Указание на то, что заказчик располагает правом на использование данных программных продуктов на условиях простой неисключительной лицензии содержатся в описании объекта закупки по рассматриваемому электронному аукциону.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Объектом закупки не предусмотрено развитие, модернизация и доработка подсистем «УСОН» и «Опека и попечительство».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Принимая во внимание вышеизложенное, с учетом конкретных обстоятельств, установленных в рамках рассмотрения настоящего дела, Комиссия Хабаровского УФАС России приходит к выводу о признании жалобы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3"/>
        </w:rPr>
        <w:t>На основании изложенного, руководствуясь</w:t>
      </w:r>
      <w:r>
        <w:rPr>
          <w:rStyle w:val="CharStyle3"/>
        </w:rPr>
        <w:t xml:space="preserve"> частями </w:t>
      </w:r>
      <w:r>
        <w:rPr>
          <w:rStyle w:val="CharStyle3"/>
          <w:lang w:val="en-US" w:eastAsia="en-US"/>
        </w:rPr>
        <w:t xml:space="preserve">8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>106,</w:t>
      </w:r>
      <w:r>
        <w:rPr>
          <w:rStyle w:val="CharStyle3"/>
          <w:lang w:val="en-US" w:eastAsia="en-US"/>
        </w:rPr>
        <w:t xml:space="preserve"> </w:t>
      </w:r>
      <w:r>
        <w:rPr>
          <w:rStyle w:val="CharStyle3"/>
        </w:rPr>
        <w:t xml:space="preserve">пунктом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частью </w:t>
      </w:r>
      <w:r>
        <w:rPr>
          <w:rStyle w:val="CharStyle3"/>
          <w:lang w:val="en-US" w:eastAsia="en-US"/>
        </w:rPr>
        <w:t xml:space="preserve">15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99 </w:t>
      </w:r>
      <w:r>
        <w:rPr>
          <w:rStyle w:val="CharStyle3"/>
        </w:rPr>
        <w:t>Закона о контрактной системе в сфере закупок, Комиссия Хабаровского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3"/>
          <w:b/>
          <w:bCs/>
        </w:rPr>
        <w:t>РЕШИЛА: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Признать жалобу жалобы ООО «МетаПрайм» на действия заказчика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Министерство социальной защиты Хабаровского края, уполномоченного органа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Комитета государственного заказа Правительства Хабаровского края при осуществлении закупки путем проведения аукциона в электронной форме на оказание услуг по сопровождению автоматизированной информационной системы «Электронный социальный регистр населения Хабаровского края» (извещение </w:t>
      </w:r>
      <w:r>
        <w:rPr>
          <w:rStyle w:val="CharStyle3"/>
          <w:lang w:val="en-US" w:eastAsia="en-US"/>
        </w:rPr>
        <w:t xml:space="preserve">№ 0122200002525002879) </w:t>
      </w:r>
      <w:r>
        <w:rPr>
          <w:rStyle w:val="CharStyle3"/>
        </w:rPr>
        <w:t>необоснованной</w:t>
      </w:r>
      <w:r>
        <w:rPr>
          <w:rStyle w:val="CharStyle3"/>
          <w:b/>
          <w:bCs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3"/>
        </w:rPr>
        <w:t>Настоящее решение может быть обжаловано в Арбитражный суд Хабаровского края в течение трех месяцев со дня его оглашения.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99" w:right="579" w:bottom="1020" w:left="159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7038975</wp:posOffset>
              </wp:positionH>
              <wp:positionV relativeFrom="page">
                <wp:posOffset>10108565</wp:posOffset>
              </wp:positionV>
              <wp:extent cx="6731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8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54.25pt;margin-top:795.9500000000000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8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Header or footer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Header or footer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Главе  администрации Высокогорненского городского поселения Ванинского муниципального района Хабаровского края</dc:title>
  <dc:subject/>
  <dc:creator>421-lavr</dc:creator>
  <cp:keywords/>
</cp:coreProperties>
</file>