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rStyle w:val="CharStyle9"/>
          <w:b/>
          <w:bCs/>
        </w:rPr>
        <w:t>МЕЖРЕГИОНАЛЬНОЕ УПРАВЛЕНИЕ</w:t>
        <w:br/>
        <w:t>Федеральной антимонопольной службы</w:t>
        <w:br/>
        <w:t>по Республике Крым и городу Севастополю</w:t>
      </w:r>
    </w:p>
    <w:p>
      <w:pPr>
        <w:pStyle w:val="Style5"/>
        <w:keepNext w:val="0"/>
        <w:keepLines w:val="0"/>
        <w:widowControl w:val="0"/>
        <w:shd w:val="clear" w:color="auto" w:fill="auto"/>
        <w:bidi w:val="0"/>
        <w:spacing w:before="0" w:after="0"/>
        <w:ind w:left="0" w:right="0" w:firstLine="0"/>
        <w:jc w:val="center"/>
      </w:pPr>
      <w:r>
        <w:rPr>
          <w:rStyle w:val="CharStyle6"/>
        </w:rPr>
        <w:t>Александра Невского, 1</w:t>
      </w:r>
    </w:p>
    <w:p>
      <w:pPr>
        <w:pStyle w:val="Style5"/>
        <w:keepNext w:val="0"/>
        <w:keepLines w:val="0"/>
        <w:widowControl w:val="0"/>
        <w:shd w:val="clear" w:color="auto" w:fill="auto"/>
        <w:bidi w:val="0"/>
        <w:spacing w:before="0"/>
        <w:ind w:left="0" w:right="0" w:firstLine="0"/>
        <w:jc w:val="center"/>
      </w:pPr>
      <w:r>
        <w:rPr>
          <w:rStyle w:val="CharStyle6"/>
        </w:rPr>
        <w:t>Симферополь, Республика Крым, 295000</w:t>
        <w:br/>
        <w:t>тел. (499) 755-23-23 доб. 082-100</w:t>
        <w:br/>
      </w:r>
      <w:r>
        <w:rPr>
          <w:rStyle w:val="CharStyle6"/>
          <w:lang w:val="en-US" w:eastAsia="en-US"/>
        </w:rPr>
        <w:t xml:space="preserve">e-mail: </w:t>
      </w:r>
      <w:r>
        <w:fldChar w:fldCharType="begin"/>
      </w:r>
      <w:r>
        <w:rPr/>
        <w:instrText> HYPERLINK "mailto:to82@fas.gov.ru" </w:instrText>
      </w:r>
      <w:r>
        <w:fldChar w:fldCharType="separate"/>
      </w:r>
      <w:r>
        <w:rPr>
          <w:rStyle w:val="CharStyle6"/>
          <w:lang w:val="en-US" w:eastAsia="en-US"/>
        </w:rPr>
        <w:t>to82@fas.gov.ru</w:t>
      </w:r>
      <w:r>
        <w:fldChar w:fldCharType="end"/>
      </w:r>
    </w:p>
    <w:p>
      <w:pPr>
        <w:pStyle w:val="Style10"/>
        <w:keepNext w:val="0"/>
        <w:keepLines w:val="0"/>
        <w:widowControl w:val="0"/>
        <w:shd w:val="clear" w:color="auto" w:fill="auto"/>
        <w:tabs>
          <w:tab w:pos="1843" w:val="left"/>
        </w:tabs>
        <w:bidi w:val="0"/>
        <w:spacing w:before="0" w:after="320" w:line="240" w:lineRule="auto"/>
        <w:ind w:left="0" w:right="0" w:firstLine="0"/>
        <w:jc w:val="center"/>
        <w:rPr>
          <w:sz w:val="30"/>
          <w:szCs w:val="30"/>
        </w:rPr>
      </w:pPr>
      <w:r>
        <w:rPr>
          <w:rStyle w:val="CharStyle11"/>
          <w:sz w:val="30"/>
          <w:szCs w:val="30"/>
          <w:u w:val="single"/>
        </w:rPr>
        <w:t>2</w:t>
      </w:r>
      <w:r>
        <w:fldChar w:fldCharType="begin"/>
      </w:r>
      <w:r>
        <w:rPr/>
        <w:instrText> HYPERLINK "file://f207ca94-a13c-4ba0-b72d-f018c9eed8f1/" </w:instrText>
      </w:r>
      <w:r>
        <w:fldChar w:fldCharType="separate"/>
      </w:r>
      <w:r>
        <w:rPr>
          <w:rStyle w:val="CharStyle11"/>
          <w:sz w:val="30"/>
          <w:szCs w:val="30"/>
          <w:u w:val="single"/>
        </w:rPr>
        <w:t>8.08.2025</w:t>
      </w:r>
      <w:r>
        <w:rPr>
          <w:rStyle w:val="CharStyle11"/>
          <w:sz w:val="30"/>
          <w:szCs w:val="30"/>
        </w:rPr>
        <w:tab/>
      </w:r>
      <w:r>
        <w:fldChar w:fldCharType="end"/>
      </w:r>
      <w:r>
        <w:rPr>
          <w:rStyle w:val="CharStyle11"/>
          <w:sz w:val="30"/>
          <w:szCs w:val="30"/>
        </w:rPr>
        <w:t xml:space="preserve">№ </w:t>
      </w:r>
      <w:r>
        <w:rPr>
          <w:rStyle w:val="CharStyle11"/>
          <w:sz w:val="30"/>
          <w:szCs w:val="30"/>
          <w:u w:val="single"/>
        </w:rPr>
        <w:t>АР/12553/2</w:t>
      </w:r>
      <w:r>
        <w:rPr>
          <w:rStyle w:val="CharStyle11"/>
          <w:sz w:val="30"/>
          <w:szCs w:val="30"/>
        </w:rPr>
        <w:t>5</w:t>
      </w:r>
    </w:p>
    <w:p>
      <w:pPr>
        <w:pStyle w:val="Style14"/>
        <w:keepNext w:val="0"/>
        <w:keepLines w:val="0"/>
        <w:widowControl w:val="0"/>
        <w:shd w:val="clear" w:color="auto" w:fill="auto"/>
        <w:bidi w:val="0"/>
        <w:spacing w:before="0" w:after="0" w:line="264" w:lineRule="auto"/>
        <w:ind w:left="0" w:right="0" w:firstLine="0"/>
        <w:jc w:val="left"/>
        <w:rPr>
          <w:sz w:val="18"/>
          <w:szCs w:val="18"/>
        </w:rPr>
      </w:pPr>
      <w:r>
        <w:rPr>
          <w:rStyle w:val="CharStyle15"/>
          <w:rFonts w:ascii="Times New Roman" w:eastAsia="Times New Roman" w:hAnsi="Times New Roman" w:cs="Times New Roman"/>
          <w:color w:val="476199"/>
          <w:sz w:val="18"/>
          <w:szCs w:val="18"/>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0"/>
        <w:keepNext w:val="0"/>
        <w:keepLines w:val="0"/>
        <w:widowControl w:val="0"/>
        <w:shd w:val="clear" w:color="auto" w:fill="auto"/>
        <w:bidi w:val="0"/>
        <w:spacing w:before="0" w:after="0" w:line="240" w:lineRule="auto"/>
        <w:ind w:left="0" w:right="0" w:firstLine="0"/>
        <w:jc w:val="left"/>
      </w:pPr>
      <w:r>
        <w:rPr>
          <w:rStyle w:val="CharStyle11"/>
          <w:color w:val="111111"/>
        </w:rPr>
        <w:t>Заявитель:</w:t>
      </w:r>
    </w:p>
    <w:p>
      <w:pPr>
        <w:pStyle w:val="Style10"/>
        <w:keepNext w:val="0"/>
        <w:keepLines w:val="0"/>
        <w:widowControl w:val="0"/>
        <w:shd w:val="clear" w:color="auto" w:fill="auto"/>
        <w:bidi w:val="0"/>
        <w:spacing w:before="0" w:after="0" w:line="240" w:lineRule="auto"/>
        <w:ind w:left="0" w:right="0" w:firstLine="0"/>
        <w:jc w:val="left"/>
      </w:pPr>
      <w:r>
        <w:rPr>
          <w:rStyle w:val="CharStyle11"/>
          <w:color w:val="111111"/>
        </w:rPr>
        <w:t>ООО "Аустрон"</w:t>
      </w:r>
    </w:p>
    <w:p>
      <w:pPr>
        <w:pStyle w:val="Style10"/>
        <w:keepNext w:val="0"/>
        <w:keepLines w:val="0"/>
        <w:widowControl w:val="0"/>
        <w:shd w:val="clear" w:color="auto" w:fill="auto"/>
        <w:bidi w:val="0"/>
        <w:spacing w:before="0" w:after="0" w:line="240" w:lineRule="auto"/>
        <w:ind w:left="0" w:right="0" w:firstLine="0"/>
        <w:jc w:val="left"/>
      </w:pPr>
      <w:r>
        <w:rPr>
          <w:rStyle w:val="CharStyle11"/>
          <w:color w:val="111111"/>
        </w:rPr>
        <w:t>443011, г. Самара, ул. Советской Армии, д.203, секция 2, этаж 1</w:t>
      </w:r>
    </w:p>
    <w:p>
      <w:pPr>
        <w:pStyle w:val="Style10"/>
        <w:keepNext w:val="0"/>
        <w:keepLines w:val="0"/>
        <w:widowControl w:val="0"/>
        <w:shd w:val="clear" w:color="auto" w:fill="auto"/>
        <w:bidi w:val="0"/>
        <w:spacing w:before="0" w:after="600" w:line="240" w:lineRule="auto"/>
        <w:ind w:left="0" w:right="0" w:firstLine="0"/>
        <w:jc w:val="left"/>
      </w:pPr>
      <w:r>
        <w:fldChar w:fldCharType="begin"/>
      </w:r>
      <w:r>
        <w:rPr/>
        <w:instrText> HYPERLINK "mailto:austron@inbox.ru" </w:instrText>
      </w:r>
      <w:r>
        <w:fldChar w:fldCharType="separate"/>
      </w:r>
      <w:r>
        <w:rPr>
          <w:rStyle w:val="CharStyle11"/>
          <w:color w:val="111111"/>
          <w:lang w:val="en-US" w:eastAsia="en-US"/>
        </w:rPr>
        <w:t>austron@inbox.ru</w:t>
      </w:r>
      <w:r>
        <w:fldChar w:fldCharType="end"/>
      </w:r>
    </w:p>
    <w:p>
      <w:pPr>
        <w:pStyle w:val="Style10"/>
        <w:keepNext w:val="0"/>
        <w:keepLines w:val="0"/>
        <w:widowControl w:val="0"/>
        <w:shd w:val="clear" w:color="auto" w:fill="auto"/>
        <w:bidi w:val="0"/>
        <w:spacing w:before="0" w:after="0" w:line="240" w:lineRule="auto"/>
        <w:ind w:left="0" w:right="0" w:firstLine="0"/>
        <w:jc w:val="left"/>
      </w:pPr>
      <w:r>
        <w:rPr>
          <w:rStyle w:val="CharStyle11"/>
          <w:color w:val="111111"/>
        </w:rPr>
        <w:t>Заказчик:</w:t>
      </w:r>
    </w:p>
    <w:p>
      <w:pPr>
        <w:pStyle w:val="Style10"/>
        <w:keepNext w:val="0"/>
        <w:keepLines w:val="0"/>
        <w:widowControl w:val="0"/>
        <w:shd w:val="clear" w:color="auto" w:fill="auto"/>
        <w:bidi w:val="0"/>
        <w:spacing w:before="0" w:after="0" w:line="240" w:lineRule="auto"/>
        <w:ind w:left="0" w:right="0" w:firstLine="0"/>
        <w:jc w:val="left"/>
      </w:pPr>
      <w:r>
        <w:rPr>
          <w:rStyle w:val="CharStyle11"/>
          <w:color w:val="111111"/>
        </w:rPr>
        <w:t>ГБУЗ РК «Симферопольская поликлиника №4»</w:t>
      </w:r>
    </w:p>
    <w:p>
      <w:pPr>
        <w:pStyle w:val="Style10"/>
        <w:keepNext w:val="0"/>
        <w:keepLines w:val="0"/>
        <w:widowControl w:val="0"/>
        <w:shd w:val="clear" w:color="auto" w:fill="auto"/>
        <w:bidi w:val="0"/>
        <w:spacing w:before="0" w:after="0" w:line="240" w:lineRule="auto"/>
        <w:ind w:left="0" w:right="0" w:firstLine="0"/>
        <w:jc w:val="left"/>
      </w:pPr>
      <w:r>
        <w:rPr>
          <w:rStyle w:val="CharStyle11"/>
          <w:color w:val="111111"/>
        </w:rPr>
        <w:t>ул. Лизы Чайкиной, д. 5А,</w:t>
      </w:r>
    </w:p>
    <w:p>
      <w:pPr>
        <w:pStyle w:val="Style10"/>
        <w:keepNext w:val="0"/>
        <w:keepLines w:val="0"/>
        <w:widowControl w:val="0"/>
        <w:shd w:val="clear" w:color="auto" w:fill="auto"/>
        <w:bidi w:val="0"/>
        <w:spacing w:before="0" w:after="0" w:line="240" w:lineRule="auto"/>
        <w:ind w:left="0" w:right="0" w:firstLine="0"/>
        <w:jc w:val="left"/>
      </w:pPr>
      <w:r>
        <w:rPr>
          <w:rStyle w:val="CharStyle11"/>
          <w:color w:val="111111"/>
        </w:rPr>
        <w:t>г. Симферополь</w:t>
      </w:r>
    </w:p>
    <w:p>
      <w:pPr>
        <w:pStyle w:val="Style10"/>
        <w:keepNext w:val="0"/>
        <w:keepLines w:val="0"/>
        <w:widowControl w:val="0"/>
        <w:shd w:val="clear" w:color="auto" w:fill="auto"/>
        <w:bidi w:val="0"/>
        <w:spacing w:before="0" w:after="0" w:line="240" w:lineRule="auto"/>
        <w:ind w:left="0" w:right="0" w:firstLine="0"/>
        <w:jc w:val="left"/>
      </w:pPr>
      <w:r>
        <w:rPr>
          <w:rStyle w:val="CharStyle11"/>
          <w:color w:val="111111"/>
        </w:rPr>
        <w:t>Республика Крым, 295050</w:t>
      </w:r>
    </w:p>
    <w:p>
      <w:pPr>
        <w:pStyle w:val="Style10"/>
        <w:keepNext w:val="0"/>
        <w:keepLines w:val="0"/>
        <w:widowControl w:val="0"/>
        <w:shd w:val="clear" w:color="auto" w:fill="auto"/>
        <w:bidi w:val="0"/>
        <w:spacing w:before="0" w:after="0" w:line="240" w:lineRule="auto"/>
        <w:ind w:left="0" w:right="0" w:firstLine="0"/>
        <w:jc w:val="left"/>
      </w:pPr>
      <w:r>
        <w:fldChar w:fldCharType="begin"/>
      </w:r>
      <w:r>
        <w:rPr/>
        <w:instrText> HYPERLINK "mailto:pochta@simfpol4.ru" </w:instrText>
      </w:r>
      <w:r>
        <w:fldChar w:fldCharType="separate"/>
      </w:r>
      <w:r>
        <w:rPr>
          <w:rStyle w:val="CharStyle11"/>
          <w:color w:val="111111"/>
          <w:lang w:val="en-US" w:eastAsia="en-US"/>
        </w:rPr>
        <w:t>pochta@simfpol4.ru</w:t>
      </w:r>
      <w:r>
        <w:fldChar w:fldCharType="end"/>
      </w:r>
      <w:r>
        <w:rPr>
          <w:rStyle w:val="CharStyle11"/>
          <w:color w:val="111111"/>
          <w:lang w:val="en-US" w:eastAsia="en-US"/>
        </w:rPr>
        <w:t>;</w:t>
      </w:r>
    </w:p>
    <w:p>
      <w:pPr>
        <w:pStyle w:val="Style10"/>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79" w:right="637" w:bottom="1212" w:left="1135" w:header="0" w:footer="3" w:gutter="0"/>
          <w:pgNumType w:start="1"/>
          <w:cols w:num="2" w:space="720" w:equalWidth="0">
            <w:col w:w="4320" w:space="946"/>
            <w:col w:w="4862"/>
          </w:cols>
          <w:noEndnote/>
          <w:titlePg/>
          <w:rtlGutter w:val="0"/>
          <w:docGrid w:linePitch="360"/>
        </w:sectPr>
      </w:pPr>
      <w:r>
        <w:fldChar w:fldCharType="begin"/>
      </w:r>
      <w:r>
        <w:rPr/>
        <w:instrText> HYPERLINK "mailto:zakupki.4pol-ka@mail.ru" </w:instrText>
      </w:r>
      <w:r>
        <w:fldChar w:fldCharType="separate"/>
      </w:r>
      <w:r>
        <w:rPr>
          <w:rStyle w:val="CharStyle11"/>
          <w:color w:val="111111"/>
          <w:lang w:val="en-US" w:eastAsia="en-US"/>
        </w:rPr>
        <w:t>zakupki.4pol-ka@mail.ru</w:t>
      </w:r>
      <w:r>
        <w:fldChar w:fldCharType="end"/>
      </w:r>
    </w:p>
    <w:p>
      <w:pPr>
        <w:widowControl w:val="0"/>
        <w:spacing w:before="106" w:after="10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1" w:right="0" w:bottom="1200" w:left="0" w:header="0" w:footer="3" w:gutter="0"/>
          <w:cols w:space="720"/>
          <w:noEndnote/>
          <w:rtlGutter w:val="0"/>
          <w:docGrid w:linePitch="360"/>
        </w:sectPr>
      </w:pPr>
    </w:p>
    <w:p>
      <w:pPr>
        <w:pStyle w:val="Style10"/>
        <w:keepNext w:val="0"/>
        <w:keepLines w:val="0"/>
        <w:widowControl w:val="0"/>
        <w:shd w:val="clear" w:color="auto" w:fill="auto"/>
        <w:bidi w:val="0"/>
        <w:spacing w:before="0" w:after="0" w:line="240" w:lineRule="auto"/>
        <w:ind w:left="5320" w:right="0" w:firstLine="0"/>
        <w:jc w:val="both"/>
      </w:pPr>
      <w:r>
        <w:rPr>
          <w:rStyle w:val="CharStyle11"/>
          <w:color w:val="111111"/>
        </w:rPr>
        <w:t>Оператор электронной площадки:</w:t>
      </w:r>
    </w:p>
    <w:p>
      <w:pPr>
        <w:pStyle w:val="Style10"/>
        <w:keepNext w:val="0"/>
        <w:keepLines w:val="0"/>
        <w:widowControl w:val="0"/>
        <w:shd w:val="clear" w:color="auto" w:fill="auto"/>
        <w:bidi w:val="0"/>
        <w:spacing w:before="0" w:after="0" w:line="240" w:lineRule="auto"/>
        <w:ind w:left="5320" w:right="0" w:firstLine="0"/>
        <w:jc w:val="both"/>
      </w:pPr>
      <w:r>
        <w:rPr>
          <w:rStyle w:val="CharStyle11"/>
          <w:color w:val="111111"/>
        </w:rPr>
        <w:t>АО "ЕЭТП"</w:t>
      </w:r>
    </w:p>
    <w:p>
      <w:pPr>
        <w:pStyle w:val="Style10"/>
        <w:keepNext w:val="0"/>
        <w:keepLines w:val="0"/>
        <w:widowControl w:val="0"/>
        <w:shd w:val="clear" w:color="auto" w:fill="auto"/>
        <w:bidi w:val="0"/>
        <w:spacing w:before="0" w:after="0" w:line="240" w:lineRule="auto"/>
        <w:ind w:left="5320" w:right="0" w:firstLine="0"/>
        <w:jc w:val="both"/>
      </w:pPr>
      <w:r>
        <w:rPr>
          <w:rStyle w:val="CharStyle11"/>
          <w:color w:val="111111"/>
        </w:rPr>
        <w:t>г. Москва, ул. Кожевническая 14, стр. 5, 115114</w:t>
      </w:r>
    </w:p>
    <w:p>
      <w:pPr>
        <w:pStyle w:val="Style10"/>
        <w:keepNext w:val="0"/>
        <w:keepLines w:val="0"/>
        <w:widowControl w:val="0"/>
        <w:shd w:val="clear" w:color="auto" w:fill="auto"/>
        <w:bidi w:val="0"/>
        <w:spacing w:before="0" w:after="880" w:line="240" w:lineRule="auto"/>
        <w:ind w:left="5320" w:right="0" w:firstLine="0"/>
        <w:jc w:val="both"/>
      </w:pPr>
      <w:r>
        <w:fldChar w:fldCharType="begin"/>
      </w:r>
      <w:r>
        <w:rPr/>
        <w:instrText> HYPERLINK "mailto:ko@roseltorg.ru" </w:instrText>
      </w:r>
      <w:r>
        <w:fldChar w:fldCharType="separate"/>
      </w:r>
      <w:r>
        <w:rPr>
          <w:rStyle w:val="CharStyle11"/>
          <w:color w:val="111111"/>
          <w:lang w:val="en-US" w:eastAsia="en-US"/>
        </w:rPr>
        <w:t>ko@roseltorg.ru</w:t>
      </w:r>
      <w:r>
        <w:fldChar w:fldCharType="end"/>
      </w:r>
    </w:p>
    <w:p>
      <w:pPr>
        <w:pStyle w:val="Style10"/>
        <w:keepNext w:val="0"/>
        <w:keepLines w:val="0"/>
        <w:widowControl w:val="0"/>
        <w:shd w:val="clear" w:color="auto" w:fill="auto"/>
        <w:bidi w:val="0"/>
        <w:spacing w:before="0" w:after="0" w:line="240" w:lineRule="auto"/>
        <w:ind w:left="0" w:right="0" w:firstLine="0"/>
        <w:jc w:val="center"/>
      </w:pPr>
      <w:r>
        <w:rPr>
          <w:rStyle w:val="CharStyle11"/>
          <w:b/>
          <w:bCs/>
        </w:rPr>
        <w:t>Решение</w:t>
      </w:r>
    </w:p>
    <w:p>
      <w:pPr>
        <w:pStyle w:val="Style10"/>
        <w:keepNext w:val="0"/>
        <w:keepLines w:val="0"/>
        <w:widowControl w:val="0"/>
        <w:shd w:val="clear" w:color="auto" w:fill="auto"/>
        <w:bidi w:val="0"/>
        <w:spacing w:before="0" w:after="0" w:line="240" w:lineRule="auto"/>
        <w:ind w:left="0" w:right="0" w:firstLine="0"/>
        <w:jc w:val="center"/>
      </w:pPr>
      <w:r>
        <w:rPr>
          <w:rStyle w:val="CharStyle11"/>
          <w:b/>
          <w:bCs/>
        </w:rPr>
        <w:t>по делу №082/06/106-1940/2025</w:t>
      </w:r>
    </w:p>
    <w:p>
      <w:pPr>
        <w:pStyle w:val="Style10"/>
        <w:keepNext w:val="0"/>
        <w:keepLines w:val="0"/>
        <w:widowControl w:val="0"/>
        <w:shd w:val="clear" w:color="auto" w:fill="auto"/>
        <w:bidi w:val="0"/>
        <w:spacing w:before="0" w:after="260" w:line="240" w:lineRule="auto"/>
        <w:ind w:left="0" w:right="0" w:firstLine="0"/>
        <w:jc w:val="center"/>
      </w:pPr>
      <w:r>
        <w:rPr>
          <w:rStyle w:val="CharStyle11"/>
          <w:b/>
          <w:bCs/>
        </w:rPr>
        <w:t>о нарушении законодательства Российской Федерации</w:t>
        <w:br/>
        <w:t>о контрактной системе в сфере закупок</w:t>
      </w:r>
    </w:p>
    <w:p>
      <w:pPr>
        <w:pStyle w:val="Style10"/>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5951220</wp:posOffset>
                </wp:positionH>
                <wp:positionV relativeFrom="paragraph">
                  <wp:posOffset>12700</wp:posOffset>
                </wp:positionV>
                <wp:extent cx="1219200" cy="252730"/>
                <wp:wrapSquare wrapText="left"/>
                <wp:docPr id="7" name="Shape 7"/>
                <a:graphic xmlns:a="http://schemas.openxmlformats.org/drawingml/2006/main">
                  <a:graphicData uri="http://schemas.microsoft.com/office/word/2010/wordprocessingShape">
                    <wps:wsp>
                      <wps:cNvSpPr txBox="1"/>
                      <wps:spPr>
                        <a:xfrm>
                          <a:ext cx="1219200"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center"/>
                            </w:pPr>
                            <w:r>
                              <w:rPr>
                                <w:rStyle w:val="CharStyle11"/>
                              </w:rPr>
                              <w:t>г. Симферополь</w:t>
                            </w:r>
                          </w:p>
                        </w:txbxContent>
                      </wps:txbx>
                      <wps:bodyPr wrap="none" lIns="0" tIns="0" rIns="0" bIns="0">
                        <a:noAutoFit/>
                      </wps:bodyPr>
                    </wps:wsp>
                  </a:graphicData>
                </a:graphic>
              </wp:anchor>
            </w:drawing>
          </mc:Choice>
          <mc:Fallback>
            <w:pict>
              <v:shape id="_x0000_s1033" type="#_x0000_t202" style="position:absolute;margin-left:468.60000000000002pt;margin-top:1.pt;width:96.pt;height:19.900000000000002pt;z-index:-125829375;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center"/>
                      </w:pPr>
                      <w:r>
                        <w:rPr>
                          <w:rStyle w:val="CharStyle11"/>
                        </w:rPr>
                        <w:t>г. Симферополь</w:t>
                      </w:r>
                    </w:p>
                  </w:txbxContent>
                </v:textbox>
                <w10:wrap type="square" side="left" anchorx="page"/>
              </v:shape>
            </w:pict>
          </mc:Fallback>
        </mc:AlternateContent>
      </w:r>
      <w:r>
        <w:rPr>
          <w:rStyle w:val="CharStyle11"/>
        </w:rPr>
        <w:t>Резолютивная часть решения оглашена 26.08.2025 г.</w:t>
      </w:r>
    </w:p>
    <w:p>
      <w:pPr>
        <w:pStyle w:val="Style10"/>
        <w:keepNext w:val="0"/>
        <w:keepLines w:val="0"/>
        <w:widowControl w:val="0"/>
        <w:shd w:val="clear" w:color="auto" w:fill="auto"/>
        <w:bidi w:val="0"/>
        <w:spacing w:before="0" w:after="260" w:line="240" w:lineRule="auto"/>
        <w:ind w:left="0" w:right="0" w:firstLine="0"/>
        <w:jc w:val="both"/>
      </w:pPr>
      <w:r>
        <w:rPr>
          <w:rStyle w:val="CharStyle11"/>
        </w:rPr>
        <w:t>Решение в полном объеме изготовлено 28.08.2025 г.</w:t>
      </w:r>
    </w:p>
    <w:p>
      <w:pPr>
        <w:pStyle w:val="Style10"/>
        <w:keepNext w:val="0"/>
        <w:keepLines w:val="0"/>
        <w:widowControl w:val="0"/>
        <w:shd w:val="clear" w:color="auto" w:fill="auto"/>
        <w:bidi w:val="0"/>
        <w:spacing w:before="0" w:after="0" w:line="240" w:lineRule="auto"/>
        <w:ind w:left="0" w:right="0" w:firstLine="720"/>
        <w:jc w:val="both"/>
      </w:pPr>
      <w:r>
        <w:rPr>
          <w:rStyle w:val="CharStyle11"/>
        </w:rPr>
        <w:t>Комиссия по контролю в сфере закупок товаров, работ, услуг Межрегионального Управления Федеральной антимонопольной службы по Республике Крым и городу Севастополю (Крымское УФАС России, Управление) (далее – Комиссия) в составе: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председатель Комиссии – заместитель руководителя Крымского межрегионального УФАС России А.П. Рудакова,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члены Комиссии:</w:t>
      </w:r>
    </w:p>
    <w:p>
      <w:pPr>
        <w:pStyle w:val="Style10"/>
        <w:keepNext w:val="0"/>
        <w:keepLines w:val="0"/>
        <w:widowControl w:val="0"/>
        <w:shd w:val="clear" w:color="auto" w:fill="auto"/>
        <w:bidi w:val="0"/>
        <w:spacing w:before="0" w:after="260" w:line="240" w:lineRule="auto"/>
        <w:ind w:left="0" w:right="0" w:firstLine="720"/>
        <w:jc w:val="both"/>
      </w:pPr>
      <w:r>
        <mc:AlternateContent>
          <mc:Choice Requires="wps">
            <w:drawing>
              <wp:anchor distT="0" distB="0" distL="114300" distR="114300" simplePos="0" relativeHeight="125829380" behindDoc="0" locked="0" layoutInCell="1" allowOverlap="1">
                <wp:simplePos x="0" y="0"/>
                <wp:positionH relativeFrom="page">
                  <wp:posOffset>7124700</wp:posOffset>
                </wp:positionH>
                <wp:positionV relativeFrom="paragraph">
                  <wp:posOffset>520700</wp:posOffset>
                </wp:positionV>
                <wp:extent cx="88265" cy="219710"/>
                <wp:wrapSquare wrapText="bothSides"/>
                <wp:docPr id="9" name="Shape 9"/>
                <a:graphic xmlns:a="http://schemas.openxmlformats.org/drawingml/2006/main">
                  <a:graphicData uri="http://schemas.microsoft.com/office/word/2010/wordprocessingShape">
                    <wps:wsp>
                      <wps:cNvSpPr txBox="1"/>
                      <wps:spPr>
                        <a:xfrm>
                          <a:ext cx="88265" cy="21971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right"/>
                            </w:pPr>
                            <w:r>
                              <w:rPr>
                                <w:rStyle w:val="CharStyle19"/>
                              </w:rPr>
                              <w:t>1</w:t>
                            </w:r>
                          </w:p>
                        </w:txbxContent>
                      </wps:txbx>
                      <wps:bodyPr wrap="none" lIns="0" tIns="0" rIns="0" bIns="0">
                        <a:noAutoFit/>
                      </wps:bodyPr>
                    </wps:wsp>
                  </a:graphicData>
                </a:graphic>
              </wp:anchor>
            </w:drawing>
          </mc:Choice>
          <mc:Fallback>
            <w:pict>
              <v:shape id="_x0000_s1035" type="#_x0000_t202" style="position:absolute;margin-left:561.pt;margin-top:41.pt;width:6.9500000000000002pt;height:17.300000000000001pt;z-index:-125829373;mso-wrap-distance-left:9.pt;mso-wrap-distance-right:9.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right"/>
                      </w:pPr>
                      <w:r>
                        <w:rPr>
                          <w:rStyle w:val="CharStyle19"/>
                        </w:rPr>
                        <w:t>1</w:t>
                      </w:r>
                    </w:p>
                  </w:txbxContent>
                </v:textbox>
                <w10:wrap type="square" anchorx="page"/>
              </v:shape>
            </w:pict>
          </mc:Fallback>
        </mc:AlternateContent>
      </w:r>
      <w:r>
        <w:rPr>
          <w:rStyle w:val="CharStyle11"/>
        </w:rPr>
        <w:t>начальник отдела контроля закупок Крымского межрегионального УФАС России А.М. Крылова,</w:t>
      </w:r>
    </w:p>
    <w:p>
      <w:pPr>
        <w:pStyle w:val="Style22"/>
        <w:keepNext w:val="0"/>
        <w:keepLines w:val="0"/>
        <w:widowControl w:val="0"/>
        <w:shd w:val="clear" w:color="auto" w:fill="auto"/>
        <w:bidi w:val="0"/>
        <w:spacing w:before="0" w:line="240" w:lineRule="auto"/>
        <w:ind w:left="0" w:right="0" w:firstLine="0"/>
        <w:jc w:val="left"/>
      </w:pPr>
      <w:r>
        <w:rPr>
          <w:rStyle w:val="CharStyle23"/>
        </w:rPr>
        <w:t>IIIIIIIIIIIIIIIIIIIIIII</w:t>
      </w:r>
    </w:p>
    <w:p>
      <w:pPr>
        <w:pStyle w:val="Style10"/>
        <w:keepNext w:val="0"/>
        <w:keepLines w:val="0"/>
        <w:widowControl w:val="0"/>
        <w:shd w:val="clear" w:color="auto" w:fill="auto"/>
        <w:bidi w:val="0"/>
        <w:spacing w:before="0" w:after="0" w:line="240" w:lineRule="auto"/>
        <w:ind w:left="0" w:right="0" w:firstLine="720"/>
        <w:jc w:val="both"/>
      </w:pPr>
      <w:r>
        <w:rPr>
          <w:rStyle w:val="CharStyle11"/>
        </w:rPr>
        <w:t>главный специалист-эксперт отдела контроля закупок Крымского межрегионального УФАС России Р.Г. Дойнова,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при участии представителей интересов:</w:t>
      </w:r>
    </w:p>
    <w:p>
      <w:pPr>
        <w:pStyle w:val="Style10"/>
        <w:keepNext w:val="0"/>
        <w:keepLines w:val="0"/>
        <w:widowControl w:val="0"/>
        <w:shd w:val="clear" w:color="auto" w:fill="auto"/>
        <w:bidi w:val="0"/>
        <w:spacing w:before="0" w:after="0" w:line="240" w:lineRule="auto"/>
        <w:ind w:left="0" w:right="0" w:firstLine="720"/>
        <w:jc w:val="both"/>
      </w:pPr>
      <w:r>
        <w:rPr>
          <w:rStyle w:val="CharStyle11"/>
          <w:lang w:val="en-US" w:eastAsia="en-US"/>
        </w:rPr>
        <w:t xml:space="preserve">– </w:t>
      </w:r>
      <w:r>
        <w:rPr>
          <w:rStyle w:val="CharStyle11"/>
        </w:rPr>
        <w:t xml:space="preserve">ГБУЗ РК «Симферопольская поликлиника </w:t>
      </w:r>
      <w:r>
        <w:rPr>
          <w:rStyle w:val="CharStyle11"/>
          <w:lang w:val="en-US" w:eastAsia="en-US"/>
        </w:rPr>
        <w:t xml:space="preserve">№4» </w:t>
      </w:r>
      <w:r>
        <w:rPr>
          <w:rStyle w:val="CharStyle11"/>
        </w:rPr>
        <w:t xml:space="preserve">(далее </w:t>
      </w:r>
      <w:r>
        <w:rPr>
          <w:rStyle w:val="CharStyle11"/>
          <w:lang w:val="en-US" w:eastAsia="en-US"/>
        </w:rPr>
        <w:t xml:space="preserve">– </w:t>
      </w:r>
      <w:r>
        <w:rPr>
          <w:rStyle w:val="CharStyle11"/>
        </w:rPr>
        <w:t xml:space="preserve">Заказчик) </w:t>
      </w:r>
      <w:r>
        <w:rPr>
          <w:rStyle w:val="CharStyle11"/>
          <w:lang w:val="en-US" w:eastAsia="en-US"/>
        </w:rPr>
        <w:t xml:space="preserve">– </w:t>
      </w:r>
      <w:r>
        <w:rPr>
          <w:rStyle w:val="CharStyle11"/>
        </w:rPr>
        <w:t>В.В. Малько, А.В. Ходыкин (по доверенности),</w:t>
      </w:r>
    </w:p>
    <w:p>
      <w:pPr>
        <w:pStyle w:val="Style10"/>
        <w:keepNext w:val="0"/>
        <w:keepLines w:val="0"/>
        <w:widowControl w:val="0"/>
        <w:shd w:val="clear" w:color="auto" w:fill="auto"/>
        <w:bidi w:val="0"/>
        <w:spacing w:before="0" w:after="0" w:line="240" w:lineRule="auto"/>
        <w:ind w:left="0" w:right="0" w:firstLine="720"/>
        <w:jc w:val="both"/>
      </w:pPr>
      <w:r>
        <w:rPr>
          <w:rStyle w:val="CharStyle11"/>
          <w:lang w:val="en-US" w:eastAsia="en-US"/>
        </w:rPr>
        <w:t xml:space="preserve">– </w:t>
      </w:r>
      <w:r>
        <w:rPr>
          <w:rStyle w:val="CharStyle11"/>
          <w:color w:val="111111"/>
        </w:rPr>
        <w:t xml:space="preserve">ООО "Аустрон" </w:t>
      </w:r>
      <w:r>
        <w:rPr>
          <w:rStyle w:val="CharStyle11"/>
        </w:rPr>
        <w:t xml:space="preserve">(далее </w:t>
      </w:r>
      <w:r>
        <w:rPr>
          <w:rStyle w:val="CharStyle11"/>
          <w:lang w:val="en-US" w:eastAsia="en-US"/>
        </w:rPr>
        <w:t xml:space="preserve">– </w:t>
      </w:r>
      <w:r>
        <w:rPr>
          <w:rStyle w:val="CharStyle11"/>
        </w:rPr>
        <w:t xml:space="preserve">Заявитель) </w:t>
      </w:r>
      <w:r>
        <w:rPr>
          <w:rStyle w:val="CharStyle11"/>
          <w:lang w:val="en-US" w:eastAsia="en-US"/>
        </w:rPr>
        <w:t xml:space="preserve">– </w:t>
      </w:r>
      <w:r>
        <w:rPr>
          <w:rStyle w:val="CharStyle11"/>
        </w:rPr>
        <w:t>на заседание Комиссии не явился, о дате, времени и месте рассмотрения обращения посредством видеоконференц-связи с возможностью очного участия уведомлен надлежащим образом</w:t>
      </w:r>
    </w:p>
    <w:p>
      <w:pPr>
        <w:pStyle w:val="Style10"/>
        <w:keepNext w:val="0"/>
        <w:keepLines w:val="0"/>
        <w:widowControl w:val="0"/>
        <w:shd w:val="clear" w:color="auto" w:fill="auto"/>
        <w:bidi w:val="0"/>
        <w:spacing w:before="0" w:after="280" w:line="240" w:lineRule="auto"/>
        <w:ind w:left="0" w:right="0" w:firstLine="720"/>
        <w:jc w:val="both"/>
      </w:pPr>
      <w:r>
        <w:rPr>
          <w:rStyle w:val="CharStyle11"/>
        </w:rPr>
        <w:t xml:space="preserve">рассмотрев жалобу Заявителя (вх.№15578/25 от </w:t>
      </w:r>
      <w:r>
        <w:rPr>
          <w:rStyle w:val="CharStyle11"/>
          <w:lang w:val="en-US" w:eastAsia="en-US"/>
        </w:rPr>
        <w:t xml:space="preserve">21.08.2025 </w:t>
      </w:r>
      <w:r>
        <w:rPr>
          <w:rStyle w:val="CharStyle11"/>
        </w:rPr>
        <w:t xml:space="preserve">г.) на действия Заказчика при проведении закупки «Поставка шприцев» (извещение </w:t>
      </w:r>
      <w:r>
        <w:rPr>
          <w:rStyle w:val="CharStyle11"/>
          <w:lang w:val="en-US" w:eastAsia="en-US"/>
        </w:rPr>
        <w:t xml:space="preserve">№0375200002125000088) </w:t>
      </w:r>
      <w:r>
        <w:rPr>
          <w:rStyle w:val="CharStyle11"/>
        </w:rPr>
        <w:t xml:space="preserve">(далее </w:t>
      </w:r>
      <w:r>
        <w:rPr>
          <w:rStyle w:val="CharStyle11"/>
          <w:lang w:val="en-US" w:eastAsia="en-US"/>
        </w:rPr>
        <w:t xml:space="preserve">— </w:t>
      </w:r>
      <w:r>
        <w:rPr>
          <w:rStyle w:val="CharStyle11"/>
        </w:rPr>
        <w:t xml:space="preserve">Закупка), в соответствии со статьей </w:t>
      </w:r>
      <w:r>
        <w:rPr>
          <w:rStyle w:val="CharStyle11"/>
          <w:lang w:val="en-US" w:eastAsia="en-US"/>
        </w:rPr>
        <w:t xml:space="preserve">106 </w:t>
      </w:r>
      <w:r>
        <w:rPr>
          <w:rStyle w:val="CharStyle11"/>
        </w:rPr>
        <w:t xml:space="preserve">Федерального закона от </w:t>
      </w:r>
      <w:r>
        <w:rPr>
          <w:rStyle w:val="CharStyle11"/>
          <w:lang w:val="en-US" w:eastAsia="en-US"/>
        </w:rPr>
        <w:t xml:space="preserve">05.04.2013 </w:t>
      </w:r>
      <w:r>
        <w:rPr>
          <w:rStyle w:val="CharStyle11"/>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Закон о контрактной системе),</w:t>
      </w:r>
    </w:p>
    <w:p>
      <w:pPr>
        <w:pStyle w:val="Style10"/>
        <w:keepNext w:val="0"/>
        <w:keepLines w:val="0"/>
        <w:widowControl w:val="0"/>
        <w:shd w:val="clear" w:color="auto" w:fill="auto"/>
        <w:bidi w:val="0"/>
        <w:spacing w:before="0" w:after="280" w:line="240" w:lineRule="auto"/>
        <w:ind w:left="0" w:right="0" w:firstLine="0"/>
        <w:jc w:val="center"/>
      </w:pPr>
      <w:r>
        <w:rPr>
          <w:rStyle w:val="CharStyle11"/>
        </w:rPr>
        <w:t>УСТАНОВИЛА: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В Крымское УФАС России поступила жалоба Заявителя на действия Заказчика при проведении Закупки.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По мнению Заявителя, его права и законные интересы нарушены действиями Заказчика, опубликовавшего извещение о Закупке с нарушением требований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В результате рассмотрения жалобы Комиссия установила следующее.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части </w:t>
      </w:r>
      <w:r>
        <w:rPr>
          <w:rStyle w:val="CharStyle11"/>
          <w:lang w:val="en-US" w:eastAsia="en-US"/>
        </w:rPr>
        <w:t xml:space="preserve">2 </w:t>
      </w:r>
      <w:r>
        <w:rPr>
          <w:rStyle w:val="CharStyle11"/>
        </w:rPr>
        <w:t xml:space="preserve">статьи </w:t>
      </w:r>
      <w:r>
        <w:rPr>
          <w:rStyle w:val="CharStyle11"/>
          <w:lang w:val="en-US" w:eastAsia="en-US"/>
        </w:rPr>
        <w:t xml:space="preserve">42 </w:t>
      </w:r>
      <w:r>
        <w:rPr>
          <w:rStyle w:val="CharStyle11"/>
        </w:rPr>
        <w:t>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0"/>
        <w:keepNext w:val="0"/>
        <w:keepLines w:val="0"/>
        <w:widowControl w:val="0"/>
        <w:numPr>
          <w:ilvl w:val="0"/>
          <w:numId w:val="1"/>
        </w:numPr>
        <w:shd w:val="clear" w:color="auto" w:fill="auto"/>
        <w:tabs>
          <w:tab w:pos="1136" w:val="left"/>
        </w:tabs>
        <w:bidi w:val="0"/>
        <w:spacing w:before="0" w:after="0" w:line="240" w:lineRule="auto"/>
        <w:ind w:left="0" w:right="0" w:firstLine="720"/>
        <w:jc w:val="both"/>
      </w:pPr>
      <w:r>
        <w:rPr>
          <w:rStyle w:val="CharStyle11"/>
        </w:rPr>
        <w:t xml:space="preserve">описание объекта закупки в соответствии со статьей </w:t>
      </w:r>
      <w:r>
        <w:rPr>
          <w:rStyle w:val="CharStyle11"/>
          <w:lang w:val="en-US" w:eastAsia="en-US"/>
        </w:rPr>
        <w:t xml:space="preserve">33 </w:t>
      </w:r>
      <w:r>
        <w:rPr>
          <w:rStyle w:val="CharStyle11"/>
        </w:rPr>
        <w:t>настоящего Федерального закона;</w:t>
      </w:r>
    </w:p>
    <w:p>
      <w:pPr>
        <w:pStyle w:val="Style10"/>
        <w:keepNext w:val="0"/>
        <w:keepLines w:val="0"/>
        <w:widowControl w:val="0"/>
        <w:numPr>
          <w:ilvl w:val="0"/>
          <w:numId w:val="1"/>
        </w:numPr>
        <w:shd w:val="clear" w:color="auto" w:fill="auto"/>
        <w:tabs>
          <w:tab w:pos="1146" w:val="left"/>
        </w:tabs>
        <w:bidi w:val="0"/>
        <w:spacing w:before="0" w:after="0" w:line="240" w:lineRule="auto"/>
        <w:ind w:left="0" w:right="0" w:firstLine="720"/>
        <w:jc w:val="both"/>
      </w:pPr>
      <w:r>
        <w:rPr>
          <w:rStyle w:val="CharStyle11"/>
        </w:rPr>
        <w:t>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pPr>
        <w:pStyle w:val="Style10"/>
        <w:keepNext w:val="0"/>
        <w:keepLines w:val="0"/>
        <w:widowControl w:val="0"/>
        <w:numPr>
          <w:ilvl w:val="0"/>
          <w:numId w:val="1"/>
        </w:numPr>
        <w:shd w:val="clear" w:color="auto" w:fill="auto"/>
        <w:tabs>
          <w:tab w:pos="1141" w:val="left"/>
        </w:tabs>
        <w:bidi w:val="0"/>
        <w:spacing w:before="0" w:after="0" w:line="240" w:lineRule="auto"/>
        <w:ind w:left="0" w:right="0" w:firstLine="720"/>
        <w:jc w:val="both"/>
      </w:pPr>
      <w:r>
        <w:rPr>
          <w:rStyle w:val="CharStyle11"/>
        </w:rPr>
        <w:t>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0"/>
        <w:keepNext w:val="0"/>
        <w:keepLines w:val="0"/>
        <w:widowControl w:val="0"/>
        <w:numPr>
          <w:ilvl w:val="0"/>
          <w:numId w:val="1"/>
        </w:numPr>
        <w:shd w:val="clear" w:color="auto" w:fill="auto"/>
        <w:tabs>
          <w:tab w:pos="1136" w:val="left"/>
        </w:tabs>
        <w:bidi w:val="0"/>
        <w:spacing w:before="0" w:after="0" w:line="240" w:lineRule="auto"/>
        <w:ind w:left="0" w:right="0" w:firstLine="720"/>
        <w:jc w:val="both"/>
      </w:pPr>
      <w:r>
        <w:rPr>
          <w:rStyle w:val="CharStyle11"/>
        </w:rPr>
        <w:t>порядок рассмотрения и оценки заявок на участие в конкурсах в соответствии с настоящим Федеральным законом;</w:t>
      </w:r>
    </w:p>
    <w:p>
      <w:pPr>
        <w:pStyle w:val="Style10"/>
        <w:keepNext w:val="0"/>
        <w:keepLines w:val="0"/>
        <w:widowControl w:val="0"/>
        <w:numPr>
          <w:ilvl w:val="0"/>
          <w:numId w:val="1"/>
        </w:numPr>
        <w:shd w:val="clear" w:color="auto" w:fill="auto"/>
        <w:tabs>
          <w:tab w:pos="1853" w:val="left"/>
        </w:tabs>
        <w:bidi w:val="0"/>
        <w:spacing w:before="0" w:after="0" w:line="240" w:lineRule="auto"/>
        <w:ind w:left="0" w:right="0" w:firstLine="720"/>
        <w:jc w:val="both"/>
      </w:pPr>
      <w:r>
        <w:rPr>
          <w:rStyle w:val="CharStyle11"/>
        </w:rPr>
        <w:t>проект контракта;</w:t>
      </w:r>
    </w:p>
    <w:p>
      <w:pPr>
        <w:pStyle w:val="Style10"/>
        <w:keepNext w:val="0"/>
        <w:keepLines w:val="0"/>
        <w:widowControl w:val="0"/>
        <w:numPr>
          <w:ilvl w:val="0"/>
          <w:numId w:val="1"/>
        </w:numPr>
        <w:shd w:val="clear" w:color="auto" w:fill="auto"/>
        <w:tabs>
          <w:tab w:pos="1853" w:val="left"/>
        </w:tabs>
        <w:bidi w:val="0"/>
        <w:spacing w:before="0" w:after="280" w:line="240" w:lineRule="auto"/>
        <w:ind w:left="0" w:right="0" w:firstLine="720"/>
        <w:jc w:val="both"/>
      </w:pPr>
      <w:r>
        <w:rPr>
          <w:rStyle w:val="CharStyle11"/>
        </w:rPr>
        <w:t>перечень дополнительных требований к извещению об осуществлении</w:t>
      </w:r>
    </w:p>
    <w:p>
      <w:pPr>
        <w:pStyle w:val="Style10"/>
        <w:keepNext w:val="0"/>
        <w:keepLines w:val="0"/>
        <w:widowControl w:val="0"/>
        <w:shd w:val="clear" w:color="auto" w:fill="auto"/>
        <w:bidi w:val="0"/>
        <w:spacing w:before="0" w:after="0" w:line="240" w:lineRule="auto"/>
        <w:ind w:left="0" w:right="0" w:firstLine="0"/>
        <w:jc w:val="both"/>
      </w:pPr>
      <w:r>
        <w:rPr>
          <w:rStyle w:val="CharStyle11"/>
        </w:rPr>
        <w:t>закупки, участникам закупок, содержанию заявок на участие в закупках при осуществлении закупок.</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пунктами </w:t>
      </w:r>
      <w:r>
        <w:rPr>
          <w:rStyle w:val="CharStyle11"/>
          <w:lang w:val="en-US" w:eastAsia="en-US"/>
        </w:rPr>
        <w:t xml:space="preserve">1, 2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33 </w:t>
      </w:r>
      <w:r>
        <w:rPr>
          <w:rStyle w:val="CharStyle11"/>
        </w:rPr>
        <w:t>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0"/>
        <w:keepNext w:val="0"/>
        <w:keepLines w:val="0"/>
        <w:widowControl w:val="0"/>
        <w:numPr>
          <w:ilvl w:val="0"/>
          <w:numId w:val="3"/>
        </w:numPr>
        <w:shd w:val="clear" w:color="auto" w:fill="auto"/>
        <w:tabs>
          <w:tab w:pos="1090" w:val="left"/>
        </w:tabs>
        <w:bidi w:val="0"/>
        <w:spacing w:before="0" w:after="0" w:line="240" w:lineRule="auto"/>
        <w:ind w:left="0" w:right="0" w:firstLine="720"/>
        <w:jc w:val="both"/>
      </w:pPr>
      <w:r>
        <w:rPr>
          <w:rStyle w:val="CharStyle11"/>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numPr>
          <w:ilvl w:val="0"/>
          <w:numId w:val="3"/>
        </w:numPr>
        <w:shd w:val="clear" w:color="auto" w:fill="auto"/>
        <w:tabs>
          <w:tab w:pos="1090" w:val="left"/>
        </w:tabs>
        <w:bidi w:val="0"/>
        <w:spacing w:before="0" w:after="0" w:line="240" w:lineRule="auto"/>
        <w:ind w:left="0" w:right="0" w:firstLine="720"/>
        <w:jc w:val="both"/>
      </w:pPr>
      <w:r>
        <w:rPr>
          <w:rStyle w:val="CharStyle11"/>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силу части </w:t>
      </w:r>
      <w:r>
        <w:rPr>
          <w:rStyle w:val="CharStyle11"/>
          <w:lang w:val="en-US" w:eastAsia="en-US"/>
        </w:rPr>
        <w:t xml:space="preserve">2 </w:t>
      </w:r>
      <w:r>
        <w:rPr>
          <w:rStyle w:val="CharStyle11"/>
        </w:rPr>
        <w:t xml:space="preserve">статьи </w:t>
      </w:r>
      <w:r>
        <w:rPr>
          <w:rStyle w:val="CharStyle11"/>
          <w:lang w:val="en-US" w:eastAsia="en-US"/>
        </w:rPr>
        <w:t xml:space="preserve">33 </w:t>
      </w:r>
      <w:r>
        <w:rPr>
          <w:rStyle w:val="CharStyle11"/>
        </w:rPr>
        <w:t xml:space="preserve">Закона о контрактной системе описание объекта закупки в соответствии с требованиями, указанными в части </w:t>
      </w:r>
      <w:r>
        <w:rPr>
          <w:rStyle w:val="CharStyle11"/>
          <w:lang w:val="en-US" w:eastAsia="en-US"/>
        </w:rPr>
        <w:t xml:space="preserve">1 </w:t>
      </w:r>
      <w:r>
        <w:rPr>
          <w:rStyle w:val="CharStyle11"/>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части </w:t>
      </w:r>
      <w:r>
        <w:rPr>
          <w:rStyle w:val="CharStyle11"/>
          <w:lang w:val="en-US" w:eastAsia="en-US"/>
        </w:rPr>
        <w:t xml:space="preserve">3 </w:t>
      </w:r>
      <w:r>
        <w:rPr>
          <w:rStyle w:val="CharStyle11"/>
        </w:rPr>
        <w:t xml:space="preserve">статьи </w:t>
      </w:r>
      <w:r>
        <w:rPr>
          <w:rStyle w:val="CharStyle11"/>
          <w:lang w:val="en-US" w:eastAsia="en-US"/>
        </w:rPr>
        <w:t xml:space="preserve">33 </w:t>
      </w:r>
      <w:r>
        <w:rPr>
          <w:rStyle w:val="CharStyle11"/>
        </w:rPr>
        <w:t>Закона о контрактной системе не допускается</w:t>
      </w:r>
    </w:p>
    <w:p>
      <w:pPr>
        <w:pStyle w:val="Style10"/>
        <w:keepNext w:val="0"/>
        <w:keepLines w:val="0"/>
        <w:widowControl w:val="0"/>
        <w:shd w:val="clear" w:color="auto" w:fill="auto"/>
        <w:bidi w:val="0"/>
        <w:spacing w:before="0" w:after="0" w:line="240" w:lineRule="auto"/>
        <w:ind w:left="0" w:right="0" w:firstLine="0"/>
        <w:jc w:val="both"/>
      </w:pPr>
      <w:r>
        <w:rPr>
          <w:rStyle w:val="CharStyle11"/>
        </w:rPr>
        <w:t>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0"/>
        <w:keepNext w:val="0"/>
        <w:keepLines w:val="0"/>
        <w:widowControl w:val="0"/>
        <w:shd w:val="clear" w:color="auto" w:fill="auto"/>
        <w:bidi w:val="0"/>
        <w:spacing w:before="0" w:after="0" w:line="240" w:lineRule="auto"/>
        <w:ind w:left="0" w:right="0" w:firstLine="760"/>
        <w:jc w:val="both"/>
      </w:pPr>
      <w:r>
        <w:rPr>
          <w:rStyle w:val="CharStyle11"/>
        </w:rPr>
        <w:t>Согласно жалобе Заявителя:</w:t>
      </w:r>
    </w:p>
    <w:p>
      <w:pPr>
        <w:pStyle w:val="Style10"/>
        <w:keepNext w:val="0"/>
        <w:keepLines w:val="0"/>
        <w:widowControl w:val="0"/>
        <w:shd w:val="clear" w:color="auto" w:fill="auto"/>
        <w:bidi w:val="0"/>
        <w:spacing w:before="0" w:after="0" w:line="240" w:lineRule="auto"/>
        <w:ind w:left="0" w:right="0" w:firstLine="760"/>
        <w:jc w:val="both"/>
      </w:pPr>
      <w:r>
        <w:rPr>
          <w:rStyle w:val="CharStyle11"/>
          <w:i/>
          <w:iCs/>
        </w:rPr>
        <w:t>«Техническое задание противоречит законодательству о контрактной системе в сфере закупок товаров, работ, услуг для обеспечения государственных и муниципальных нужд по следующим основаниям:</w:t>
      </w:r>
    </w:p>
    <w:p>
      <w:pPr>
        <w:pStyle w:val="Style10"/>
        <w:keepNext w:val="0"/>
        <w:keepLines w:val="0"/>
        <w:widowControl w:val="0"/>
        <w:shd w:val="clear" w:color="auto" w:fill="auto"/>
        <w:bidi w:val="0"/>
        <w:spacing w:before="0" w:after="0" w:line="240" w:lineRule="auto"/>
        <w:ind w:left="0" w:right="0" w:firstLine="760"/>
        <w:jc w:val="both"/>
      </w:pPr>
      <w:r>
        <w:rPr>
          <w:rStyle w:val="CharStyle11"/>
          <w:i/>
          <w:iCs/>
        </w:rPr>
        <w:t xml:space="preserve">В техническом задании закупки (позиции </w:t>
      </w:r>
      <w:r>
        <w:rPr>
          <w:rStyle w:val="CharStyle11"/>
          <w:i/>
          <w:iCs/>
          <w:lang w:val="en-US" w:eastAsia="en-US"/>
        </w:rPr>
        <w:t xml:space="preserve">№4,5) </w:t>
      </w:r>
      <w:r>
        <w:rPr>
          <w:rStyle w:val="CharStyle11"/>
          <w:i/>
          <w:iCs/>
        </w:rPr>
        <w:t>заявлены шприцы общего назначения с описанием:</w:t>
      </w:r>
    </w:p>
    <w:p>
      <w:pPr>
        <w:pStyle w:val="Style10"/>
        <w:keepNext w:val="0"/>
        <w:keepLines w:val="0"/>
        <w:widowControl w:val="0"/>
        <w:shd w:val="clear" w:color="auto" w:fill="auto"/>
        <w:bidi w:val="0"/>
        <w:spacing w:before="0" w:after="0" w:line="240" w:lineRule="auto"/>
        <w:ind w:left="0" w:right="0" w:firstLine="760"/>
        <w:jc w:val="both"/>
      </w:pPr>
      <w:r>
        <w:rPr>
          <w:rStyle w:val="CharStyle11"/>
          <w:i/>
          <w:iCs/>
        </w:rPr>
        <w:t>«Игла с плоской заточкой»</w:t>
      </w:r>
    </w:p>
    <w:p>
      <w:pPr>
        <w:pStyle w:val="Style10"/>
        <w:keepNext w:val="0"/>
        <w:keepLines w:val="0"/>
        <w:widowControl w:val="0"/>
        <w:shd w:val="clear" w:color="auto" w:fill="auto"/>
        <w:bidi w:val="0"/>
        <w:spacing w:before="0" w:after="0" w:line="240" w:lineRule="auto"/>
        <w:ind w:left="0" w:right="0" w:firstLine="760"/>
        <w:jc w:val="both"/>
      </w:pPr>
      <w:r>
        <w:rPr>
          <w:rStyle w:val="CharStyle11"/>
          <w:i/>
          <w:iCs/>
        </w:rPr>
        <w:t xml:space="preserve">Изготовление инъекционных стерильных игл однократного применения регулируется ГОСТом </w:t>
      </w:r>
      <w:r>
        <w:rPr>
          <w:rStyle w:val="CharStyle11"/>
          <w:i/>
          <w:iCs/>
          <w:lang w:val="en-US" w:eastAsia="en-US"/>
        </w:rPr>
        <w:t xml:space="preserve">7864-2011, </w:t>
      </w:r>
      <w:r>
        <w:rPr>
          <w:rStyle w:val="CharStyle11"/>
          <w:i/>
          <w:iCs/>
        </w:rPr>
        <w:t xml:space="preserve">согласно которому разделом </w:t>
      </w:r>
      <w:r>
        <w:rPr>
          <w:rStyle w:val="CharStyle11"/>
          <w:i/>
          <w:iCs/>
          <w:lang w:val="en-US" w:eastAsia="en-US"/>
        </w:rPr>
        <w:t xml:space="preserve">12 </w:t>
      </w:r>
      <w:r>
        <w:rPr>
          <w:rStyle w:val="CharStyle11"/>
          <w:i/>
          <w:iCs/>
        </w:rPr>
        <w:t xml:space="preserve">«Острие иглы» предусмотрено: «Угол заточки иглы обычно имеет срез под углом </w:t>
      </w:r>
      <w:r>
        <w:rPr>
          <w:rStyle w:val="CharStyle11"/>
          <w:i/>
          <w:iCs/>
          <w:lang w:val="en-US" w:eastAsia="en-US"/>
        </w:rPr>
        <w:t xml:space="preserve">(11±2)°, </w:t>
      </w:r>
      <w:r>
        <w:rPr>
          <w:rStyle w:val="CharStyle11"/>
          <w:i/>
          <w:iCs/>
        </w:rPr>
        <w:t xml:space="preserve">но допускается использовать "короткий" срез под углом </w:t>
      </w:r>
      <w:r>
        <w:rPr>
          <w:rStyle w:val="CharStyle11"/>
          <w:i/>
          <w:iCs/>
          <w:lang w:val="en-US" w:eastAsia="en-US"/>
        </w:rPr>
        <w:t>(17±2)°».</w:t>
      </w:r>
    </w:p>
    <w:p>
      <w:pPr>
        <w:pStyle w:val="Style10"/>
        <w:keepNext w:val="0"/>
        <w:keepLines w:val="0"/>
        <w:widowControl w:val="0"/>
        <w:shd w:val="clear" w:color="auto" w:fill="auto"/>
        <w:bidi w:val="0"/>
        <w:spacing w:before="0" w:after="0" w:line="240" w:lineRule="auto"/>
        <w:ind w:left="0" w:right="0" w:firstLine="760"/>
        <w:jc w:val="both"/>
      </w:pPr>
      <w:r>
        <w:rPr>
          <w:rStyle w:val="CharStyle11"/>
          <w:i/>
          <w:iCs/>
        </w:rPr>
        <w:t>Игла с плоской заточкой действующим ГОСТом не предусмотрена!</w:t>
      </w:r>
    </w:p>
    <w:p>
      <w:pPr>
        <w:pStyle w:val="Style10"/>
        <w:keepNext w:val="0"/>
        <w:keepLines w:val="0"/>
        <w:widowControl w:val="0"/>
        <w:shd w:val="clear" w:color="auto" w:fill="auto"/>
        <w:bidi w:val="0"/>
        <w:spacing w:before="0" w:after="0" w:line="240" w:lineRule="auto"/>
        <w:ind w:left="0" w:right="0" w:firstLine="760"/>
        <w:jc w:val="both"/>
      </w:pPr>
      <w:r>
        <w:rPr>
          <w:rStyle w:val="CharStyle11"/>
          <w:i/>
          <w:iCs/>
        </w:rPr>
        <w:t>1)Игла с плоской заточкой (тупая игла) при прокалывании резиновый пробок будет рвать материал самой пробки, создавая максимальное количество микро частичек резины, которые затем попадут в лекарственное средство. Данную манипуляцию медицинскому персоналу удобнее выполнить стандартной иглой для инъекции, т.к. она рвет материала, минимально травмируя окружающие материалы в месте прокола пробок.</w:t>
      </w:r>
    </w:p>
    <w:p>
      <w:pPr>
        <w:pStyle w:val="Style10"/>
        <w:keepNext w:val="0"/>
        <w:keepLines w:val="0"/>
        <w:widowControl w:val="0"/>
        <w:shd w:val="clear" w:color="auto" w:fill="auto"/>
        <w:bidi w:val="0"/>
        <w:spacing w:before="0" w:after="0" w:line="240" w:lineRule="auto"/>
        <w:ind w:left="0" w:right="0" w:firstLine="760"/>
        <w:jc w:val="both"/>
      </w:pPr>
      <w:r>
        <w:rPr>
          <w:rStyle w:val="CharStyle11"/>
          <w:i/>
          <w:iCs/>
        </w:rPr>
        <w:t>На территории РФ лекарственные средства помимо фасовки во флаконы с резиновыми пробками фасуются еще и в пластиковую тару, например, в пластиковые (полиэтиленовые) контейнеры. При проколе таких достаточно твердых материалов мед.сестре придется приложить немало усилий для прокола иглой с плоской заточкой.</w:t>
      </w:r>
    </w:p>
    <w:p>
      <w:pPr>
        <w:pStyle w:val="Style10"/>
        <w:keepNext w:val="0"/>
        <w:keepLines w:val="0"/>
        <w:widowControl w:val="0"/>
        <w:shd w:val="clear" w:color="auto" w:fill="auto"/>
        <w:bidi w:val="0"/>
        <w:spacing w:before="0" w:after="0" w:line="240" w:lineRule="auto"/>
        <w:ind w:left="0" w:right="0" w:firstLine="760"/>
        <w:jc w:val="both"/>
      </w:pPr>
      <w:r>
        <w:rPr>
          <w:rStyle w:val="CharStyle11"/>
          <w:i/>
          <w:iCs/>
        </w:rPr>
        <w:t>2)Игла с плоской заточкой (тупая) особо опасна в комплекте со шприцем инъекционным с острой инъекционной иглой, так как в случае ошибки (забыть сменить тупую иглу на острую инъекционную) тупая игла разорвет ткани в месте манипуляции, чем причинит нестерпимую боль пациенту, нанесет психологическую травму в результате ощущения боли и приведет к различного рода осложнениям, связанным с сильной травматизацией тканей в области инъекции, вплоть до некроза тканей.</w:t>
      </w:r>
    </w:p>
    <w:p>
      <w:pPr>
        <w:pStyle w:val="Style10"/>
        <w:keepNext w:val="0"/>
        <w:keepLines w:val="0"/>
        <w:widowControl w:val="0"/>
        <w:shd w:val="clear" w:color="auto" w:fill="auto"/>
        <w:bidi w:val="0"/>
        <w:spacing w:before="0" w:after="0" w:line="240" w:lineRule="auto"/>
        <w:ind w:left="0" w:right="0" w:firstLine="760"/>
        <w:jc w:val="both"/>
      </w:pPr>
      <w:r>
        <w:rPr>
          <w:rStyle w:val="CharStyle11"/>
          <w:i/>
          <w:iCs/>
        </w:rPr>
        <w:t>Шприц, укомплектованный двумя иглами (инъекционными) с трехгранной заточкой, точно также предотвращает вырезание материала пробки при</w:t>
      </w:r>
    </w:p>
    <w:p>
      <w:pPr>
        <w:pStyle w:val="Style10"/>
        <w:keepNext w:val="0"/>
        <w:keepLines w:val="0"/>
        <w:widowControl w:val="0"/>
        <w:shd w:val="clear" w:color="auto" w:fill="auto"/>
        <w:bidi w:val="0"/>
        <w:spacing w:before="0" w:after="0" w:line="240" w:lineRule="auto"/>
        <w:ind w:left="0" w:right="0" w:firstLine="0"/>
        <w:jc w:val="both"/>
      </w:pPr>
      <w:r>
        <w:rPr>
          <w:rStyle w:val="CharStyle11"/>
          <w:i/>
          <w:iCs/>
        </w:rPr>
        <w:t>прокалывании ее иглой.</w:t>
      </w:r>
    </w:p>
    <w:p>
      <w:pPr>
        <w:pStyle w:val="Style10"/>
        <w:keepNext w:val="0"/>
        <w:keepLines w:val="0"/>
        <w:widowControl w:val="0"/>
        <w:shd w:val="clear" w:color="auto" w:fill="auto"/>
        <w:bidi w:val="0"/>
        <w:spacing w:before="0" w:after="0" w:line="240" w:lineRule="auto"/>
        <w:ind w:left="0" w:right="0" w:firstLine="740"/>
        <w:jc w:val="both"/>
      </w:pPr>
      <w:r>
        <w:rPr>
          <w:rStyle w:val="CharStyle11"/>
          <w:i/>
          <w:iCs/>
        </w:rPr>
        <w:t xml:space="preserve">Таким образом, заказчиком нарушены требования п. </w:t>
      </w:r>
      <w:r>
        <w:rPr>
          <w:rStyle w:val="CharStyle11"/>
          <w:i/>
          <w:iCs/>
          <w:lang w:val="en-US" w:eastAsia="en-US"/>
        </w:rPr>
        <w:t xml:space="preserve">1 </w:t>
      </w:r>
      <w:r>
        <w:rPr>
          <w:rStyle w:val="CharStyle11"/>
          <w:i/>
          <w:iCs/>
        </w:rPr>
        <w:t xml:space="preserve">ч. </w:t>
      </w:r>
      <w:r>
        <w:rPr>
          <w:rStyle w:val="CharStyle11"/>
          <w:i/>
          <w:iCs/>
          <w:lang w:val="en-US" w:eastAsia="en-US"/>
        </w:rPr>
        <w:t xml:space="preserve">1 </w:t>
      </w:r>
      <w:r>
        <w:rPr>
          <w:rStyle w:val="CharStyle11"/>
          <w:i/>
          <w:iCs/>
        </w:rPr>
        <w:t xml:space="preserve">ст. </w:t>
      </w:r>
      <w:r>
        <w:rPr>
          <w:rStyle w:val="CharStyle11"/>
          <w:i/>
          <w:iCs/>
          <w:lang w:val="en-US" w:eastAsia="en-US"/>
        </w:rPr>
        <w:t xml:space="preserve">33 </w:t>
      </w:r>
      <w:r>
        <w:rPr>
          <w:rStyle w:val="CharStyle11"/>
          <w:i/>
          <w:iCs/>
        </w:rPr>
        <w:t>Закона 44-ФЗ.</w:t>
      </w:r>
    </w:p>
    <w:p>
      <w:pPr>
        <w:pStyle w:val="Style10"/>
        <w:keepNext w:val="0"/>
        <w:keepLines w:val="0"/>
        <w:widowControl w:val="0"/>
        <w:shd w:val="clear" w:color="auto" w:fill="auto"/>
        <w:bidi w:val="0"/>
        <w:spacing w:before="0" w:after="0" w:line="240" w:lineRule="auto"/>
        <w:ind w:left="0" w:right="0" w:firstLine="740"/>
        <w:jc w:val="both"/>
      </w:pPr>
      <w:r>
        <w:rPr>
          <w:rStyle w:val="CharStyle11"/>
          <w:i/>
          <w:iCs/>
        </w:rPr>
        <w:t xml:space="preserve">Обращаем внимание комиссии, что, указанные в Описании объекта закупки Шприцы общего назначения, укомплектованные иглой с плоской заточкой, производятся в Российской Федерации единственным производителем </w:t>
      </w:r>
      <w:r>
        <w:rPr>
          <w:rStyle w:val="CharStyle11"/>
          <w:i/>
          <w:iCs/>
          <w:lang w:val="en-US" w:eastAsia="en-US"/>
        </w:rPr>
        <w:t xml:space="preserve">- </w:t>
      </w:r>
      <w:r>
        <w:rPr>
          <w:rStyle w:val="CharStyle11"/>
          <w:i/>
          <w:iCs/>
        </w:rPr>
        <w:t xml:space="preserve">ООО "Паскаль Медикал" (Московская обл., г. Дубна), по регистрационному удостоверению от </w:t>
      </w:r>
      <w:r>
        <w:rPr>
          <w:rStyle w:val="CharStyle11"/>
          <w:i/>
          <w:iCs/>
          <w:lang w:val="en-US" w:eastAsia="en-US"/>
        </w:rPr>
        <w:t xml:space="preserve">01.02.2021 </w:t>
      </w:r>
      <w:r>
        <w:rPr>
          <w:rStyle w:val="CharStyle11"/>
          <w:i/>
          <w:iCs/>
        </w:rPr>
        <w:t xml:space="preserve">года </w:t>
      </w:r>
      <w:r>
        <w:rPr>
          <w:rStyle w:val="CharStyle11"/>
          <w:i/>
          <w:iCs/>
          <w:lang w:val="en-US" w:eastAsia="en-US"/>
        </w:rPr>
        <w:t xml:space="preserve">№ </w:t>
      </w:r>
      <w:r>
        <w:rPr>
          <w:rStyle w:val="CharStyle11"/>
          <w:i/>
          <w:iCs/>
        </w:rPr>
        <w:t xml:space="preserve">РЗН </w:t>
      </w:r>
      <w:r>
        <w:rPr>
          <w:rStyle w:val="CharStyle11"/>
          <w:i/>
          <w:iCs/>
          <w:lang w:val="en-US" w:eastAsia="en-US"/>
        </w:rPr>
        <w:t>2018/7245».</w:t>
      </w:r>
    </w:p>
    <w:p>
      <w:pPr>
        <w:pStyle w:val="Style10"/>
        <w:keepNext w:val="0"/>
        <w:keepLines w:val="0"/>
        <w:widowControl w:val="0"/>
        <w:shd w:val="clear" w:color="auto" w:fill="auto"/>
        <w:bidi w:val="0"/>
        <w:spacing w:before="0" w:after="300" w:line="240" w:lineRule="auto"/>
        <w:ind w:left="0" w:right="0" w:firstLine="740"/>
        <w:jc w:val="both"/>
      </w:pPr>
      <w:r>
        <w:rPr>
          <w:rStyle w:val="CharStyle11"/>
        </w:rPr>
        <w:t xml:space="preserve">В соответствии с приложением к извещению о закупке </w:t>
      </w:r>
      <w:r>
        <w:rPr>
          <w:rStyle w:val="CharStyle11"/>
          <w:i/>
          <w:iCs/>
        </w:rPr>
        <w:t>«Описание объекта закупки»,</w:t>
      </w:r>
      <w:r>
        <w:rPr>
          <w:rStyle w:val="CharStyle11"/>
        </w:rPr>
        <w:t xml:space="preserve"> Заказчиком установлены следующие технические и качественные характеристики закупаемого товара по позициям </w:t>
      </w:r>
      <w:r>
        <w:rPr>
          <w:rStyle w:val="CharStyle11"/>
          <w:lang w:val="en-US" w:eastAsia="en-US"/>
        </w:rPr>
        <w:t xml:space="preserve">№4 </w:t>
      </w:r>
      <w:r>
        <w:rPr>
          <w:rStyle w:val="CharStyle11"/>
          <w:i/>
          <w:iCs/>
        </w:rPr>
        <w:t>«Шприц общего назначения»</w:t>
      </w:r>
      <w:r>
        <w:rPr>
          <w:rStyle w:val="CharStyle11"/>
        </w:rPr>
        <w:t xml:space="preserve"> и </w:t>
      </w:r>
      <w:r>
        <w:rPr>
          <w:rStyle w:val="CharStyle11"/>
          <w:lang w:val="en-US" w:eastAsia="en-US"/>
        </w:rPr>
        <w:t xml:space="preserve">№5 </w:t>
      </w:r>
      <w:r>
        <w:rPr>
          <w:rStyle w:val="CharStyle11"/>
          <w:i/>
          <w:iCs/>
        </w:rPr>
        <w:t>«Шприц общего назначения»:</w:t>
      </w:r>
    </w:p>
    <w:tbl>
      <w:tblPr>
        <w:tblOverlap w:val="never"/>
        <w:jc w:val="center"/>
        <w:tblLayout w:type="fixed"/>
      </w:tblPr>
      <w:tblGrid>
        <w:gridCol w:w="413"/>
        <w:gridCol w:w="720"/>
        <w:gridCol w:w="2736"/>
        <w:gridCol w:w="442"/>
        <w:gridCol w:w="1181"/>
        <w:gridCol w:w="3480"/>
        <w:gridCol w:w="1310"/>
      </w:tblGrid>
      <w:tr>
        <w:trPr>
          <w:trHeight w:val="749" w:hRule="exact"/>
        </w:trPr>
        <w:tc>
          <w:tcPr>
            <w:vMerge w:val="restart"/>
            <w:tcBorders>
              <w:top w:val="single" w:sz="4"/>
              <w:left w:val="single" w:sz="4"/>
            </w:tcBorders>
            <w:shd w:val="clear" w:color="auto" w:fill="auto"/>
            <w:vAlign w:val="top"/>
          </w:tcPr>
          <w:p>
            <w:pPr>
              <w:pStyle w:val="Style25"/>
              <w:keepNext w:val="0"/>
              <w:keepLines w:val="0"/>
              <w:widowControl w:val="0"/>
              <w:shd w:val="clear" w:color="auto" w:fill="auto"/>
              <w:bidi w:val="0"/>
              <w:spacing w:before="440" w:after="0" w:line="240" w:lineRule="auto"/>
              <w:ind w:left="0" w:right="0" w:firstLine="0"/>
              <w:jc w:val="center"/>
              <w:rPr>
                <w:sz w:val="20"/>
                <w:szCs w:val="20"/>
              </w:rPr>
            </w:pPr>
            <w:r>
              <w:rPr>
                <w:rStyle w:val="CharStyle26"/>
                <w:b/>
                <w:bCs/>
                <w:i/>
                <w:iCs/>
                <w:sz w:val="20"/>
                <w:szCs w:val="20"/>
                <w:lang w:val="en-US" w:eastAsia="en-US"/>
              </w:rPr>
              <w:t>4</w:t>
            </w:r>
          </w:p>
        </w:tc>
        <w:tc>
          <w:tcPr>
            <w:vMerge w:val="restart"/>
            <w:tcBorders>
              <w:top w:val="single" w:sz="4"/>
              <w:left w:val="single" w:sz="4"/>
            </w:tcBorders>
            <w:shd w:val="clear" w:color="auto" w:fill="auto"/>
            <w:vAlign w:val="top"/>
          </w:tcPr>
          <w:p>
            <w:pPr>
              <w:pStyle w:val="Style25"/>
              <w:keepNext w:val="0"/>
              <w:keepLines w:val="0"/>
              <w:widowControl w:val="0"/>
              <w:shd w:val="clear" w:color="auto" w:fill="auto"/>
              <w:bidi w:val="0"/>
              <w:spacing w:before="460" w:after="320" w:line="240" w:lineRule="auto"/>
              <w:ind w:left="0" w:right="0" w:firstLine="0"/>
              <w:jc w:val="center"/>
              <w:rPr>
                <w:sz w:val="20"/>
                <w:szCs w:val="20"/>
              </w:rPr>
            </w:pPr>
            <w:r>
              <w:rPr>
                <w:rStyle w:val="CharStyle26"/>
                <w:b/>
                <w:bCs/>
                <w:i/>
                <w:iCs/>
                <w:sz w:val="20"/>
                <w:szCs w:val="20"/>
              </w:rPr>
              <w:t>Шпр иц обще го назн ачен ия</w:t>
            </w:r>
          </w:p>
          <w:p>
            <w:pPr>
              <w:pStyle w:val="Style25"/>
              <w:keepNext w:val="0"/>
              <w:keepLines w:val="0"/>
              <w:widowControl w:val="0"/>
              <w:shd w:val="clear" w:color="auto" w:fill="auto"/>
              <w:bidi w:val="0"/>
              <w:spacing w:before="0" w:after="180" w:line="240" w:lineRule="auto"/>
              <w:ind w:left="0" w:right="0" w:firstLine="0"/>
              <w:jc w:val="center"/>
              <w:rPr>
                <w:sz w:val="18"/>
                <w:szCs w:val="18"/>
              </w:rPr>
            </w:pPr>
            <w:r>
              <w:rPr>
                <w:rStyle w:val="CharStyle26"/>
                <w:i/>
                <w:iCs/>
                <w:sz w:val="20"/>
                <w:szCs w:val="20"/>
              </w:rPr>
              <w:t xml:space="preserve">ОКП Д2/ КТРУ </w:t>
            </w:r>
            <w:r>
              <w:rPr>
                <w:rStyle w:val="CharStyle26"/>
                <w:i/>
                <w:iCs/>
                <w:sz w:val="18"/>
                <w:szCs w:val="18"/>
                <w:lang w:val="en-US" w:eastAsia="en-US"/>
              </w:rPr>
              <w:t>32.50. 13.110</w:t>
            </w:r>
          </w:p>
          <w:p>
            <w:pPr>
              <w:pStyle w:val="Style25"/>
              <w:keepNext w:val="0"/>
              <w:keepLines w:val="0"/>
              <w:widowControl w:val="0"/>
              <w:shd w:val="clear" w:color="auto" w:fill="auto"/>
              <w:bidi w:val="0"/>
              <w:spacing w:before="0" w:after="260" w:line="240" w:lineRule="auto"/>
              <w:ind w:left="0" w:right="0" w:firstLine="0"/>
              <w:jc w:val="center"/>
              <w:rPr>
                <w:sz w:val="18"/>
                <w:szCs w:val="18"/>
              </w:rPr>
            </w:pPr>
            <w:r>
              <w:rPr>
                <w:rStyle w:val="CharStyle26"/>
                <w:i/>
                <w:iCs/>
                <w:sz w:val="18"/>
                <w:szCs w:val="18"/>
                <w:lang w:val="en-US" w:eastAsia="en-US"/>
              </w:rPr>
              <w:t>00004 580</w:t>
            </w:r>
          </w:p>
        </w:tc>
        <w:tc>
          <w:tcPr>
            <w:vMerge w:val="restart"/>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Стерильное изделие, состоящее из калиброванного цилиндра с поршнем, предназначенное для введения жидкостей/газов (например, лекарственных средств) в медицинское изделие или тело или извлечения жидкостей/газов из медицинских изделий/тела (т.е., используемое и для введения, и для отсасывания); игла не прилагается. Изделие может применяться в различных медицинских целях и не предназначено специально для перорального введения лекарственных средств. На дистальном конце цилиндра расположен штыревой коннектор (как правило, типа Луер-лок/Луер-слип) для подсоединения иглы для подкожных инъекций или набора для введения лекарственных средств. Как правило, изготавливается из пластиковых и силиконовых материалов, поршень может обладать антиадгезионными свойствами, обеспечивающими возможность его легкого перемещения вручную или при помощи шприцевого насоса.</w:t>
            </w:r>
          </w:p>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Это изделие для одноразового использования.</w:t>
            </w:r>
          </w:p>
        </w:tc>
        <w:tc>
          <w:tcPr>
            <w:vMerge w:val="restart"/>
            <w:tcBorders>
              <w:top w:val="single" w:sz="4"/>
              <w:left w:val="single" w:sz="4"/>
            </w:tcBorders>
            <w:shd w:val="clear" w:color="auto" w:fill="auto"/>
            <w:vAlign w:val="top"/>
          </w:tcPr>
          <w:p>
            <w:pPr>
              <w:pStyle w:val="Style25"/>
              <w:keepNext w:val="0"/>
              <w:keepLines w:val="0"/>
              <w:widowControl w:val="0"/>
              <w:shd w:val="clear" w:color="auto" w:fill="auto"/>
              <w:bidi w:val="0"/>
              <w:spacing w:before="220" w:after="0" w:line="240" w:lineRule="auto"/>
              <w:ind w:left="0" w:right="0" w:firstLine="0"/>
              <w:jc w:val="center"/>
              <w:rPr>
                <w:sz w:val="20"/>
                <w:szCs w:val="20"/>
              </w:rPr>
            </w:pPr>
            <w:r>
              <w:rPr>
                <w:rStyle w:val="CharStyle26"/>
                <w:i/>
                <w:iCs/>
                <w:sz w:val="20"/>
                <w:szCs w:val="20"/>
              </w:rPr>
              <w:t>ш т.</w:t>
            </w:r>
          </w:p>
        </w:tc>
        <w:tc>
          <w:tcPr>
            <w:vMerge w:val="restart"/>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Описание из КТРУ</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Градуированный объем шприца (Кубический сантиметр; миллилитр)</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lang w:val="en-US" w:eastAsia="en-US"/>
              </w:rPr>
              <w:t>5</w:t>
            </w:r>
          </w:p>
        </w:tc>
      </w:tr>
      <w:tr>
        <w:trPr>
          <w:trHeight w:val="23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Коннектор</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Луер Слип</w:t>
            </w:r>
          </w:p>
        </w:tc>
      </w:tr>
      <w:tr>
        <w:trPr>
          <w:trHeight w:val="60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Игла в комплекте</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lang w:val="en-US" w:eastAsia="en-US"/>
              </w:rPr>
              <w:t>≥ 2</w:t>
            </w:r>
          </w:p>
        </w:tc>
      </w:tr>
      <w:tr>
        <w:trPr>
          <w:trHeight w:val="46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Конус с концентрическим расположением</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Да</w:t>
            </w:r>
          </w:p>
        </w:tc>
      </w:tr>
      <w:tr>
        <w:trPr>
          <w:trHeight w:val="302"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Защитный стопор</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Да</w:t>
            </w:r>
          </w:p>
        </w:tc>
      </w:tr>
      <w:tr>
        <w:trPr>
          <w:trHeight w:val="69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 xml:space="preserve">Игла насажена на конус (доступно при выборе Игла в комплекте </w:t>
            </w:r>
            <w:r>
              <w:rPr>
                <w:rStyle w:val="CharStyle26"/>
                <w:i/>
                <w:iCs/>
                <w:sz w:val="20"/>
                <w:szCs w:val="20"/>
                <w:lang w:val="en-US" w:eastAsia="en-US"/>
              </w:rPr>
              <w:t xml:space="preserve">– </w:t>
            </w:r>
            <w:r>
              <w:rPr>
                <w:rStyle w:val="CharStyle26"/>
                <w:i/>
                <w:iCs/>
                <w:sz w:val="20"/>
                <w:szCs w:val="20"/>
              </w:rPr>
              <w:t>одна и более или две и более или три)</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Да</w:t>
            </w:r>
          </w:p>
        </w:tc>
      </w:tr>
      <w:tr>
        <w:trPr>
          <w:trHeight w:val="48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Возможность использования с инфузионным шприцевым насосом</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Да</w:t>
            </w: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val="restart"/>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 xml:space="preserve">Дополнител ьная информация предоставл ена в соответст вии с пунктом </w:t>
            </w:r>
            <w:r>
              <w:rPr>
                <w:rStyle w:val="CharStyle26"/>
                <w:i/>
                <w:iCs/>
                <w:sz w:val="18"/>
                <w:szCs w:val="18"/>
                <w:lang w:val="en-US" w:eastAsia="en-US"/>
              </w:rPr>
              <w:t xml:space="preserve">5 </w:t>
            </w:r>
            <w:r>
              <w:rPr>
                <w:rStyle w:val="CharStyle26"/>
                <w:i/>
                <w:iCs/>
                <w:sz w:val="18"/>
                <w:szCs w:val="18"/>
              </w:rPr>
              <w:t>Правил использован ия каталога товаров, работ, услуг для обеспечения государств енных и муниципаль ных нужд, утвержден ных постановле нием</w:t>
            </w:r>
          </w:p>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 xml:space="preserve">Правительс тва РФ от </w:t>
            </w:r>
            <w:r>
              <w:rPr>
                <w:rStyle w:val="CharStyle26"/>
                <w:i/>
                <w:iCs/>
                <w:sz w:val="18"/>
                <w:szCs w:val="18"/>
                <w:lang w:val="en-US" w:eastAsia="en-US"/>
              </w:rPr>
              <w:t>08.02.2017 № 145</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Приложенная игла инъекционная</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18"/>
                <w:szCs w:val="18"/>
                <w:lang w:val="en-US" w:eastAsia="en-US"/>
              </w:rPr>
              <w:t xml:space="preserve">21 </w:t>
            </w:r>
            <w:r>
              <w:rPr>
                <w:rStyle w:val="CharStyle26"/>
                <w:i/>
                <w:iCs/>
                <w:sz w:val="20"/>
                <w:szCs w:val="20"/>
                <w:lang w:val="en-US" w:eastAsia="en-US"/>
              </w:rPr>
              <w:t>G</w:t>
            </w:r>
          </w:p>
        </w:tc>
      </w:tr>
      <w:tr>
        <w:trPr>
          <w:trHeight w:val="46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Номинальный наружный диаметр первой иглы</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lang w:val="en-US" w:eastAsia="en-US"/>
              </w:rPr>
              <w:t xml:space="preserve">≥ 0,8 </w:t>
            </w:r>
            <w:r>
              <w:rPr>
                <w:rStyle w:val="CharStyle26"/>
                <w:i/>
                <w:iCs/>
                <w:sz w:val="18"/>
                <w:szCs w:val="18"/>
              </w:rPr>
              <w:t>мм</w:t>
            </w:r>
          </w:p>
        </w:tc>
      </w:tr>
      <w:tr>
        <w:trPr>
          <w:trHeight w:val="677"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Номинальная длина трубки первой иглы</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lang w:val="en-US" w:eastAsia="en-US"/>
              </w:rPr>
              <w:t xml:space="preserve">≥ 40 </w:t>
            </w:r>
            <w:r>
              <w:rPr>
                <w:rStyle w:val="CharStyle26"/>
                <w:i/>
                <w:iCs/>
                <w:sz w:val="18"/>
                <w:szCs w:val="18"/>
              </w:rPr>
              <w:t>мм</w:t>
            </w: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Игла с плоской заточкой</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18"/>
                <w:szCs w:val="18"/>
                <w:lang w:val="en-US" w:eastAsia="en-US"/>
              </w:rPr>
              <w:t xml:space="preserve">22 </w:t>
            </w:r>
            <w:r>
              <w:rPr>
                <w:rStyle w:val="CharStyle26"/>
                <w:i/>
                <w:iCs/>
                <w:sz w:val="20"/>
                <w:szCs w:val="20"/>
                <w:lang w:val="en-US" w:eastAsia="en-US"/>
              </w:rPr>
              <w:t>G</w:t>
            </w:r>
          </w:p>
        </w:tc>
      </w:tr>
      <w:tr>
        <w:trPr>
          <w:trHeight w:val="509"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Номинальный наружный диаметр второй иглы</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lang w:val="en-US" w:eastAsia="en-US"/>
              </w:rPr>
              <w:t xml:space="preserve">≥ 0,7 </w:t>
            </w:r>
            <w:r>
              <w:rPr>
                <w:rStyle w:val="CharStyle26"/>
                <w:i/>
                <w:iCs/>
                <w:sz w:val="18"/>
                <w:szCs w:val="18"/>
              </w:rPr>
              <w:t>мм</w:t>
            </w:r>
          </w:p>
        </w:tc>
      </w:tr>
      <w:tr>
        <w:trPr>
          <w:trHeight w:val="221"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Номинальная длина трубки второй иглы</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lang w:val="en-US" w:eastAsia="en-US"/>
              </w:rPr>
              <w:t xml:space="preserve">≥ 40 </w:t>
            </w:r>
            <w:r>
              <w:rPr>
                <w:rStyle w:val="CharStyle26"/>
                <w:i/>
                <w:iCs/>
                <w:sz w:val="18"/>
                <w:szCs w:val="18"/>
              </w:rPr>
              <w:t>мм</w:t>
            </w:r>
          </w:p>
        </w:tc>
      </w:tr>
      <w:tr>
        <w:trPr>
          <w:trHeight w:val="47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Трехдетальный тип шприца</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соответстви е</w:t>
            </w:r>
          </w:p>
        </w:tc>
      </w:tr>
      <w:tr>
        <w:trPr>
          <w:trHeight w:val="998"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Шкала с цифровым обозначением и градуировка шкалы</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lang w:val="en-US" w:eastAsia="en-US"/>
              </w:rPr>
              <w:t xml:space="preserve">0,5 </w:t>
            </w:r>
            <w:r>
              <w:rPr>
                <w:rStyle w:val="CharStyle26"/>
                <w:i/>
                <w:iCs/>
                <w:sz w:val="18"/>
                <w:szCs w:val="18"/>
              </w:rPr>
              <w:t>мл</w:t>
            </w:r>
          </w:p>
        </w:tc>
      </w:tr>
      <w:tr>
        <w:trPr>
          <w:trHeight w:val="119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Шприц имеет дополнительную градуировку внутри шкалы, через каждые десять делений</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lang w:val="en-US" w:eastAsia="en-US"/>
              </w:rPr>
              <w:t xml:space="preserve">0,25 </w:t>
            </w:r>
            <w:r>
              <w:rPr>
                <w:rStyle w:val="CharStyle26"/>
                <w:i/>
                <w:iCs/>
                <w:sz w:val="18"/>
                <w:szCs w:val="18"/>
              </w:rPr>
              <w:t>мл</w:t>
            </w:r>
          </w:p>
        </w:tc>
      </w:tr>
      <w:tr>
        <w:trPr>
          <w:trHeight w:val="634"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val="restart"/>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Игла первая надетая</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игла с плоской заточкой</w:t>
            </w:r>
          </w:p>
        </w:tc>
      </w:tr>
      <w:tr>
        <w:trPr>
          <w:trHeight w:val="653"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Инъекционна я</w:t>
            </w:r>
          </w:p>
        </w:tc>
      </w:tr>
      <w:tr>
        <w:trPr>
          <w:trHeight w:val="432"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Игла с плоской заточкой должна иметь цветовую кодировку предохранительного</w:t>
            </w:r>
          </w:p>
        </w:tc>
        <w:tc>
          <w:tcPr>
            <w:tcBorders>
              <w:top w:val="single" w:sz="4"/>
              <w:left w:val="single" w:sz="4"/>
              <w:bottom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соответстви е</w:t>
            </w:r>
          </w:p>
        </w:tc>
      </w:tr>
    </w:tbl>
    <w:p>
      <w:pPr>
        <w:widowControl w:val="0"/>
        <w:spacing w:line="1" w:lineRule="exact"/>
      </w:pPr>
      <w:r>
        <w:br w:type="page"/>
      </w:r>
    </w:p>
    <w:tbl>
      <w:tblPr>
        <w:tblOverlap w:val="never"/>
        <w:jc w:val="center"/>
        <w:tblLayout w:type="fixed"/>
      </w:tblPr>
      <w:tblGrid>
        <w:gridCol w:w="413"/>
        <w:gridCol w:w="720"/>
        <w:gridCol w:w="2736"/>
        <w:gridCol w:w="442"/>
        <w:gridCol w:w="1181"/>
        <w:gridCol w:w="3480"/>
        <w:gridCol w:w="1310"/>
      </w:tblGrid>
      <w:tr>
        <w:trPr>
          <w:trHeight w:val="432" w:hRule="exact"/>
        </w:trPr>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 xml:space="preserve">колпачка, соответствующую цветовой кодировке иглы </w:t>
            </w:r>
            <w:r>
              <w:rPr>
                <w:rStyle w:val="CharStyle26"/>
                <w:i/>
                <w:iCs/>
                <w:sz w:val="18"/>
                <w:szCs w:val="18"/>
                <w:lang w:val="en-US" w:eastAsia="en-US"/>
              </w:rPr>
              <w:t xml:space="preserve">– </w:t>
            </w:r>
            <w:r>
              <w:rPr>
                <w:rStyle w:val="CharStyle26"/>
                <w:i/>
                <w:iCs/>
                <w:sz w:val="18"/>
                <w:szCs w:val="18"/>
              </w:rPr>
              <w:t>зеленый цвет колпачка</w:t>
            </w:r>
          </w:p>
        </w:tc>
        <w:tc>
          <w:tcPr>
            <w:tcBorders>
              <w:top w:val="single" w:sz="4"/>
              <w:left w:val="single" w:sz="4"/>
              <w:right w:val="single" w:sz="4"/>
            </w:tcBorders>
            <w:shd w:val="clear" w:color="auto" w:fill="auto"/>
            <w:vAlign w:val="top"/>
          </w:tcPr>
          <w:p>
            <w:pPr>
              <w:widowControl w:val="0"/>
              <w:rPr>
                <w:sz w:val="10"/>
                <w:szCs w:val="10"/>
              </w:rPr>
            </w:pPr>
          </w:p>
        </w:tc>
      </w:tr>
      <w:tr>
        <w:trPr>
          <w:trHeight w:val="418"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Вторая инъекционная игла должна быть приложена.</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соответстви е</w:t>
            </w:r>
          </w:p>
        </w:tc>
      </w:tr>
      <w:tr>
        <w:trPr>
          <w:trHeight w:val="278"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Количество в групповой упаковке</w:t>
            </w:r>
          </w:p>
        </w:tc>
        <w:tc>
          <w:tcPr>
            <w:tcBorders>
              <w:top w:val="single" w:sz="4"/>
              <w:left w:val="single" w:sz="4"/>
              <w:bottom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lang w:val="en-US" w:eastAsia="en-US"/>
              </w:rPr>
              <w:t>≥ 100</w:t>
            </w:r>
          </w:p>
        </w:tc>
      </w:tr>
    </w:tbl>
    <w:p>
      <w:pPr>
        <w:widowControl w:val="0"/>
        <w:spacing w:after="259" w:line="1" w:lineRule="exact"/>
      </w:pPr>
    </w:p>
    <w:p>
      <w:pPr>
        <w:widowControl w:val="0"/>
        <w:spacing w:line="1" w:lineRule="exact"/>
      </w:pPr>
    </w:p>
    <w:tbl>
      <w:tblPr>
        <w:tblOverlap w:val="never"/>
        <w:jc w:val="center"/>
        <w:tblLayout w:type="fixed"/>
      </w:tblPr>
      <w:tblGrid>
        <w:gridCol w:w="442"/>
        <w:gridCol w:w="691"/>
        <w:gridCol w:w="2683"/>
        <w:gridCol w:w="456"/>
        <w:gridCol w:w="1219"/>
        <w:gridCol w:w="3442"/>
        <w:gridCol w:w="1291"/>
      </w:tblGrid>
      <w:tr>
        <w:trPr>
          <w:trHeight w:val="470" w:hRule="exact"/>
        </w:trPr>
        <w:tc>
          <w:tcPr>
            <w:vMerge w:val="restart"/>
            <w:tcBorders>
              <w:top w:val="single" w:sz="4"/>
              <w:left w:val="single" w:sz="4"/>
            </w:tcBorders>
            <w:shd w:val="clear" w:color="auto" w:fill="auto"/>
            <w:vAlign w:val="top"/>
          </w:tcPr>
          <w:p>
            <w:pPr>
              <w:pStyle w:val="Style25"/>
              <w:keepNext w:val="0"/>
              <w:keepLines w:val="0"/>
              <w:widowControl w:val="0"/>
              <w:shd w:val="clear" w:color="auto" w:fill="auto"/>
              <w:bidi w:val="0"/>
              <w:spacing w:before="1140" w:after="0" w:line="240" w:lineRule="auto"/>
              <w:ind w:left="0" w:right="0" w:firstLine="0"/>
              <w:jc w:val="center"/>
              <w:rPr>
                <w:sz w:val="20"/>
                <w:szCs w:val="20"/>
              </w:rPr>
            </w:pPr>
            <w:r>
              <w:rPr>
                <w:rStyle w:val="CharStyle26"/>
                <w:b/>
                <w:bCs/>
                <w:i/>
                <w:iCs/>
                <w:sz w:val="20"/>
                <w:szCs w:val="20"/>
                <w:lang w:val="en-US" w:eastAsia="en-US"/>
              </w:rPr>
              <w:t>5</w:t>
            </w:r>
          </w:p>
        </w:tc>
        <w:tc>
          <w:tcPr>
            <w:vMerge w:val="restart"/>
            <w:tcBorders>
              <w:top w:val="single" w:sz="4"/>
              <w:left w:val="single" w:sz="4"/>
            </w:tcBorders>
            <w:shd w:val="clear" w:color="auto" w:fill="auto"/>
            <w:vAlign w:val="top"/>
          </w:tcPr>
          <w:p>
            <w:pPr>
              <w:pStyle w:val="Style25"/>
              <w:keepNext w:val="0"/>
              <w:keepLines w:val="0"/>
              <w:widowControl w:val="0"/>
              <w:shd w:val="clear" w:color="auto" w:fill="auto"/>
              <w:bidi w:val="0"/>
              <w:spacing w:before="1300" w:after="320" w:line="240" w:lineRule="auto"/>
              <w:ind w:left="0" w:right="0" w:firstLine="0"/>
              <w:jc w:val="center"/>
              <w:rPr>
                <w:sz w:val="20"/>
                <w:szCs w:val="20"/>
              </w:rPr>
            </w:pPr>
            <w:r>
              <w:rPr>
                <w:rStyle w:val="CharStyle26"/>
                <w:b/>
                <w:bCs/>
                <w:i/>
                <w:iCs/>
                <w:sz w:val="20"/>
                <w:szCs w:val="20"/>
              </w:rPr>
              <w:t>Шпр иц общ его назн ачен ия</w:t>
            </w:r>
          </w:p>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ОКП Д2/ КТР</w:t>
            </w:r>
          </w:p>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20"/>
                <w:szCs w:val="20"/>
              </w:rPr>
              <w:t xml:space="preserve">У </w:t>
            </w:r>
            <w:r>
              <w:rPr>
                <w:rStyle w:val="CharStyle26"/>
                <w:i/>
                <w:iCs/>
                <w:sz w:val="18"/>
                <w:szCs w:val="18"/>
                <w:lang w:val="en-US" w:eastAsia="en-US"/>
              </w:rPr>
              <w:t>32.50. 13.11 0</w:t>
              <w:softHyphen/>
              <w:t>00004 577</w:t>
            </w:r>
          </w:p>
        </w:tc>
        <w:tc>
          <w:tcPr>
            <w:vMerge w:val="restart"/>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Стерильное изделие, состоящее из калиброванного цилиндра с поршнем, предназначенное для введения жидкостей/газов (например, лекарственных средств) в медицинское изделие или тело или извлечения жидкостей/газов из медицинских изделий/тела (т.е., используемое и для введения, и для отсасывания); игла не прилагается. Изделие может применяться в различных медицинских целях и не предназначено специально для перорального введения лекарственных средств. На дистальном конце цилиндра расположен штыревой коннектор (как правило, типа Луер-лок/Луер-слип) для подсоединения иглы для подкожных инъекций или набора для введения лекарственных средств. Как правило, изготавливается из пластиковых и силиконовых материалов, поршень может обладать антиадгезионными свойствами, обеспечивающими возможность его легкого перемещения вручную или при помощи шприцевого насоса. Это изделие для одноразового использования.</w:t>
            </w:r>
          </w:p>
        </w:tc>
        <w:tc>
          <w:tcPr>
            <w:vMerge w:val="restart"/>
            <w:tcBorders>
              <w:top w:val="single" w:sz="4"/>
              <w:left w:val="single" w:sz="4"/>
            </w:tcBorders>
            <w:shd w:val="clear" w:color="auto" w:fill="auto"/>
            <w:vAlign w:val="top"/>
          </w:tcPr>
          <w:p>
            <w:pPr>
              <w:pStyle w:val="Style25"/>
              <w:keepNext w:val="0"/>
              <w:keepLines w:val="0"/>
              <w:widowControl w:val="0"/>
              <w:shd w:val="clear" w:color="auto" w:fill="auto"/>
              <w:bidi w:val="0"/>
              <w:spacing w:before="220" w:after="0" w:line="240" w:lineRule="auto"/>
              <w:ind w:left="0" w:right="0" w:firstLine="0"/>
              <w:jc w:val="center"/>
              <w:rPr>
                <w:sz w:val="20"/>
                <w:szCs w:val="20"/>
              </w:rPr>
            </w:pPr>
            <w:r>
              <w:rPr>
                <w:rStyle w:val="CharStyle26"/>
                <w:i/>
                <w:iCs/>
                <w:sz w:val="20"/>
                <w:szCs w:val="20"/>
              </w:rPr>
              <w:t>ш т.</w:t>
            </w:r>
          </w:p>
        </w:tc>
        <w:tc>
          <w:tcPr>
            <w:vMerge w:val="restart"/>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Описание из КТРУ</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Градуированный объем шприца (Кубический сантиметр; миллилитр)</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lang w:val="en-US" w:eastAsia="en-US"/>
              </w:rPr>
              <w:t>10</w:t>
            </w:r>
          </w:p>
        </w:tc>
      </w:tr>
      <w:tr>
        <w:trPr>
          <w:trHeight w:val="59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Коннектор</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Луер Слип</w:t>
            </w:r>
          </w:p>
        </w:tc>
      </w:tr>
      <w:tr>
        <w:trPr>
          <w:trHeight w:val="629"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Игла в комплекте</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lang w:val="en-US" w:eastAsia="en-US"/>
              </w:rPr>
              <w:t>≥ 2</w:t>
            </w:r>
          </w:p>
        </w:tc>
      </w:tr>
      <w:tr>
        <w:trPr>
          <w:trHeight w:val="811"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Конус с концентрическим расположением</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Да</w:t>
            </w:r>
          </w:p>
        </w:tc>
      </w:tr>
      <w:tr>
        <w:trPr>
          <w:trHeight w:val="23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Защитный стопор</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Да</w:t>
            </w:r>
          </w:p>
        </w:tc>
      </w:tr>
      <w:tr>
        <w:trPr>
          <w:trHeight w:val="70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 xml:space="preserve">Игла насажена на конус (доступно при выборе Игла в комплекте </w:t>
            </w:r>
            <w:r>
              <w:rPr>
                <w:rStyle w:val="CharStyle26"/>
                <w:i/>
                <w:iCs/>
                <w:sz w:val="20"/>
                <w:szCs w:val="20"/>
                <w:lang w:val="en-US" w:eastAsia="en-US"/>
              </w:rPr>
              <w:t xml:space="preserve">– </w:t>
            </w:r>
            <w:r>
              <w:rPr>
                <w:rStyle w:val="CharStyle26"/>
                <w:i/>
                <w:iCs/>
                <w:sz w:val="20"/>
                <w:szCs w:val="20"/>
              </w:rPr>
              <w:t>одна и более или две и более или три)</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Да</w:t>
            </w:r>
          </w:p>
        </w:tc>
      </w:tr>
      <w:tr>
        <w:trPr>
          <w:trHeight w:val="47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Возможность использования с инфузионным шприцевым насосом</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Да</w:t>
            </w:r>
          </w:p>
        </w:tc>
      </w:tr>
      <w:tr>
        <w:trPr>
          <w:trHeight w:val="45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val="restart"/>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Дополнител ьная информация предоставле на в</w:t>
            </w:r>
          </w:p>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соответств ии</w:t>
            </w:r>
          </w:p>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 xml:space="preserve">с пунктом </w:t>
            </w:r>
            <w:r>
              <w:rPr>
                <w:rStyle w:val="CharStyle26"/>
                <w:i/>
                <w:iCs/>
                <w:sz w:val="18"/>
                <w:szCs w:val="18"/>
                <w:lang w:val="en-US" w:eastAsia="en-US"/>
              </w:rPr>
              <w:t xml:space="preserve">5 </w:t>
            </w:r>
            <w:r>
              <w:rPr>
                <w:rStyle w:val="CharStyle26"/>
                <w:i/>
                <w:iCs/>
                <w:sz w:val="18"/>
                <w:szCs w:val="18"/>
              </w:rPr>
              <w:t>Правил</w:t>
            </w:r>
          </w:p>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использован ия каталога товаров, работ, услуг для обеспечения государстве нных и</w:t>
            </w:r>
          </w:p>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муниципальн ых нужд, утвержденн ых</w:t>
            </w:r>
          </w:p>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постановле нием</w:t>
            </w:r>
          </w:p>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 xml:space="preserve">Правительс тва РФ от </w:t>
            </w:r>
            <w:r>
              <w:rPr>
                <w:rStyle w:val="CharStyle26"/>
                <w:i/>
                <w:iCs/>
                <w:sz w:val="18"/>
                <w:szCs w:val="18"/>
                <w:lang w:val="en-US" w:eastAsia="en-US"/>
              </w:rPr>
              <w:t>08.02.2017 № 145</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Номинальный наружный диаметр первой иглы</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lang w:val="en-US" w:eastAsia="en-US"/>
              </w:rPr>
              <w:t xml:space="preserve">≥ 0,8 </w:t>
            </w:r>
            <w:r>
              <w:rPr>
                <w:rStyle w:val="CharStyle26"/>
                <w:i/>
                <w:iCs/>
                <w:sz w:val="18"/>
                <w:szCs w:val="18"/>
              </w:rPr>
              <w:t>мм</w:t>
            </w:r>
          </w:p>
        </w:tc>
      </w:tr>
      <w:tr>
        <w:trPr>
          <w:trHeight w:val="552"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Номинальная длина трубки первой иглы</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lang w:val="en-US" w:eastAsia="en-US"/>
              </w:rPr>
              <w:t xml:space="preserve">≥ 40 </w:t>
            </w:r>
            <w:r>
              <w:rPr>
                <w:rStyle w:val="CharStyle26"/>
                <w:i/>
                <w:iCs/>
                <w:sz w:val="18"/>
                <w:szCs w:val="18"/>
              </w:rPr>
              <w:t>мм</w:t>
            </w:r>
          </w:p>
        </w:tc>
      </w:tr>
      <w:tr>
        <w:trPr>
          <w:trHeight w:val="542"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Номинальный наружный диаметр второй иглы</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lang w:val="en-US" w:eastAsia="en-US"/>
              </w:rPr>
              <w:t xml:space="preserve">≥ 0,8 </w:t>
            </w:r>
            <w:r>
              <w:rPr>
                <w:rStyle w:val="CharStyle26"/>
                <w:i/>
                <w:iCs/>
                <w:sz w:val="18"/>
                <w:szCs w:val="18"/>
              </w:rPr>
              <w:t>мм</w:t>
            </w:r>
          </w:p>
        </w:tc>
      </w:tr>
      <w:tr>
        <w:trPr>
          <w:trHeight w:val="691"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Номинальная длина трубки второй иглы</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lang w:val="en-US" w:eastAsia="en-US"/>
              </w:rPr>
              <w:t xml:space="preserve">≥ 40 </w:t>
            </w:r>
            <w:r>
              <w:rPr>
                <w:rStyle w:val="CharStyle26"/>
                <w:i/>
                <w:iCs/>
                <w:sz w:val="18"/>
                <w:szCs w:val="18"/>
              </w:rPr>
              <w:t>мм</w:t>
            </w:r>
          </w:p>
        </w:tc>
      </w:tr>
      <w:tr>
        <w:trPr>
          <w:trHeight w:val="24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rPr>
              <w:t>Игла</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0"/>
                <w:szCs w:val="20"/>
              </w:rPr>
            </w:pPr>
            <w:r>
              <w:rPr>
                <w:rStyle w:val="CharStyle26"/>
                <w:i/>
                <w:iCs/>
                <w:sz w:val="20"/>
                <w:szCs w:val="20"/>
                <w:lang w:val="en-US" w:eastAsia="en-US"/>
              </w:rPr>
              <w:t>21 G</w:t>
            </w:r>
          </w:p>
        </w:tc>
      </w:tr>
      <w:tr>
        <w:trPr>
          <w:trHeight w:val="422"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Трехдетальный тип шприца</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соответстви е</w:t>
            </w:r>
          </w:p>
        </w:tc>
      </w:tr>
      <w:tr>
        <w:trPr>
          <w:trHeight w:val="166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val="restart"/>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Игла первая надетая</w:t>
            </w:r>
          </w:p>
        </w:tc>
        <w:tc>
          <w:tcPr>
            <w:tcBorders>
              <w:top w:val="single" w:sz="4"/>
              <w:left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Игла с плоской заточкой</w:t>
            </w:r>
          </w:p>
        </w:tc>
      </w:tr>
      <w:tr>
        <w:trPr>
          <w:trHeight w:val="427"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center"/>
          </w:tcPr>
          <w:p>
            <w:pP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инъекционна я</w:t>
            </w:r>
          </w:p>
        </w:tc>
      </w:tr>
      <w:tr>
        <w:trPr>
          <w:trHeight w:val="835"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 xml:space="preserve">Игла с плоской заточкой должна иметь цветовую кодировку предохранительного колпачка, соответствующую цветовой кодировке иглы </w:t>
            </w:r>
            <w:r>
              <w:rPr>
                <w:rStyle w:val="CharStyle26"/>
                <w:i/>
                <w:iCs/>
                <w:sz w:val="18"/>
                <w:szCs w:val="18"/>
                <w:lang w:val="en-US" w:eastAsia="en-US"/>
              </w:rPr>
              <w:t xml:space="preserve">– </w:t>
            </w:r>
            <w:r>
              <w:rPr>
                <w:rStyle w:val="CharStyle26"/>
                <w:i/>
                <w:iCs/>
                <w:sz w:val="18"/>
                <w:szCs w:val="18"/>
              </w:rPr>
              <w:t>зеленый цвет колпачка</w:t>
            </w:r>
          </w:p>
        </w:tc>
        <w:tc>
          <w:tcPr>
            <w:tcBorders>
              <w:top w:val="single" w:sz="4"/>
              <w:left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соответстви е</w:t>
            </w:r>
          </w:p>
        </w:tc>
      </w:tr>
      <w:tr>
        <w:trPr>
          <w:trHeight w:val="427"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Вторая инъекционная игла должна быть приложена.</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соответстви е</w:t>
            </w:r>
          </w:p>
        </w:tc>
      </w:tr>
      <w:tr>
        <w:trPr>
          <w:trHeight w:val="998"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Шкала с цифровым обозначением и градуировка шкалы</w:t>
            </w:r>
          </w:p>
        </w:tc>
        <w:tc>
          <w:tcPr>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lang w:val="en-US" w:eastAsia="en-US"/>
              </w:rPr>
              <w:t xml:space="preserve">1 </w:t>
            </w:r>
            <w:r>
              <w:rPr>
                <w:rStyle w:val="CharStyle26"/>
                <w:i/>
                <w:iCs/>
                <w:sz w:val="18"/>
                <w:szCs w:val="18"/>
              </w:rPr>
              <w:t>мл</w:t>
            </w:r>
          </w:p>
        </w:tc>
      </w:tr>
      <w:tr>
        <w:trPr>
          <w:trHeight w:val="634"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rPr>
              <w:t>Шприц имеет дополнительную градуировку внутри шкалы, через каждые десять делений</w:t>
            </w:r>
          </w:p>
        </w:tc>
        <w:tc>
          <w:tcPr>
            <w:tcBorders>
              <w:top w:val="single" w:sz="4"/>
              <w:left w:val="single" w:sz="4"/>
              <w:bottom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8"/>
                <w:szCs w:val="18"/>
              </w:rPr>
            </w:pPr>
            <w:r>
              <w:rPr>
                <w:rStyle w:val="CharStyle26"/>
                <w:i/>
                <w:iCs/>
                <w:sz w:val="18"/>
                <w:szCs w:val="18"/>
                <w:lang w:val="en-US" w:eastAsia="en-US"/>
              </w:rPr>
              <w:t xml:space="preserve">0,5 </w:t>
            </w:r>
            <w:r>
              <w:rPr>
                <w:rStyle w:val="CharStyle26"/>
                <w:i/>
                <w:iCs/>
                <w:sz w:val="18"/>
                <w:szCs w:val="18"/>
              </w:rPr>
              <w:t>мл</w:t>
            </w:r>
          </w:p>
        </w:tc>
      </w:tr>
    </w:tbl>
    <w:p>
      <w:pPr>
        <w:pStyle w:val="Style10"/>
        <w:keepNext w:val="0"/>
        <w:keepLines w:val="0"/>
        <w:widowControl w:val="0"/>
        <w:shd w:val="clear" w:color="auto" w:fill="auto"/>
        <w:bidi w:val="0"/>
        <w:spacing w:before="0" w:after="0" w:line="206" w:lineRule="auto"/>
        <w:ind w:left="0" w:right="0" w:firstLine="740"/>
        <w:jc w:val="left"/>
      </w:pPr>
      <w:r>
        <w:rPr>
          <w:rStyle w:val="CharStyle11"/>
        </w:rPr>
        <w:t>Согласно возражениям Заказчика:</w:t>
      </w:r>
    </w:p>
    <w:p>
      <w:pPr>
        <w:pStyle w:val="Style18"/>
        <w:keepNext w:val="0"/>
        <w:keepLines w:val="0"/>
        <w:widowControl w:val="0"/>
        <w:shd w:val="clear" w:color="auto" w:fill="auto"/>
        <w:bidi w:val="0"/>
        <w:spacing w:before="0" w:after="0" w:line="240" w:lineRule="auto"/>
        <w:ind w:left="0" w:right="0" w:firstLine="740"/>
        <w:jc w:val="left"/>
        <w:sectPr>
          <w:footnotePr>
            <w:pos w:val="pageBottom"/>
            <w:numFmt w:val="decimal"/>
            <w:numRestart w:val="continuous"/>
          </w:footnotePr>
          <w:type w:val="continuous"/>
          <w:pgSz w:w="11900" w:h="16840"/>
          <w:pgMar w:top="291" w:right="508" w:bottom="1200" w:left="1073" w:header="0" w:footer="3" w:gutter="0"/>
          <w:cols w:space="720"/>
          <w:noEndnote/>
          <w:rtlGutter w:val="0"/>
          <w:docGrid w:linePitch="360"/>
        </w:sectPr>
      </w:pPr>
      <w:r>
        <w:rPr>
          <w:rStyle w:val="CharStyle19"/>
          <w:i/>
          <w:iCs/>
        </w:rPr>
        <w:t xml:space="preserve">«В части </w:t>
      </w:r>
      <w:r>
        <w:rPr>
          <w:rStyle w:val="CharStyle19"/>
          <w:i/>
          <w:iCs/>
          <w:lang w:val="en-US" w:eastAsia="en-US"/>
        </w:rPr>
        <w:t xml:space="preserve">1 </w:t>
      </w:r>
      <w:r>
        <w:rPr>
          <w:rStyle w:val="CharStyle19"/>
          <w:i/>
          <w:iCs/>
        </w:rPr>
        <w:t xml:space="preserve">статьи </w:t>
      </w:r>
      <w:r>
        <w:rPr>
          <w:rStyle w:val="CharStyle19"/>
          <w:i/>
          <w:iCs/>
          <w:lang w:val="en-US" w:eastAsia="en-US"/>
        </w:rPr>
        <w:t xml:space="preserve">33 </w:t>
      </w:r>
      <w:r>
        <w:rPr>
          <w:rStyle w:val="CharStyle19"/>
          <w:i/>
          <w:iCs/>
        </w:rPr>
        <w:t xml:space="preserve">Федеральный закон от </w:t>
      </w:r>
      <w:r>
        <w:rPr>
          <w:rStyle w:val="CharStyle19"/>
          <w:i/>
          <w:iCs/>
          <w:lang w:val="en-US" w:eastAsia="en-US"/>
        </w:rPr>
        <w:t xml:space="preserve">05.04.2013 № </w:t>
      </w:r>
      <w:r>
        <w:rPr>
          <w:rStyle w:val="CharStyle19"/>
          <w:i/>
          <w:iCs/>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9"/>
          <w:i/>
          <w:iCs/>
          <w:lang w:val="en-US" w:eastAsia="en-US"/>
        </w:rPr>
        <w:t xml:space="preserve">– </w:t>
      </w:r>
      <w:r>
        <w:rPr>
          <w:rStyle w:val="CharStyle19"/>
          <w:i/>
          <w:iCs/>
        </w:rPr>
        <w:t>«Закон о контрактной системе») предусмотрены правила,</w:t>
      </w:r>
    </w:p>
    <w:p>
      <w:pPr>
        <w:pStyle w:val="Style18"/>
        <w:keepNext w:val="0"/>
        <w:keepLines w:val="0"/>
        <w:widowControl w:val="0"/>
        <w:shd w:val="clear" w:color="auto" w:fill="auto"/>
        <w:bidi w:val="0"/>
        <w:spacing w:before="0" w:after="0" w:line="240" w:lineRule="auto"/>
        <w:ind w:left="0" w:right="0" w:firstLine="0"/>
        <w:jc w:val="both"/>
      </w:pPr>
      <w:r>
        <w:rPr>
          <w:rStyle w:val="CharStyle19"/>
          <w:i/>
          <w:iCs/>
        </w:rPr>
        <w:t>которыми заказчик должен руководствоваться при описании объекта закупки в документации о закупке.</w:t>
      </w:r>
    </w:p>
    <w:p>
      <w:pPr>
        <w:pStyle w:val="Style18"/>
        <w:keepNext w:val="0"/>
        <w:keepLines w:val="0"/>
        <w:widowControl w:val="0"/>
        <w:shd w:val="clear" w:color="auto" w:fill="auto"/>
        <w:bidi w:val="0"/>
        <w:spacing w:before="0" w:after="0"/>
        <w:ind w:left="0" w:right="0"/>
        <w:jc w:val="both"/>
      </w:pPr>
      <w:r>
        <w:rPr>
          <w:rStyle w:val="CharStyle19"/>
          <w:i/>
          <w:iCs/>
        </w:rPr>
        <w:t xml:space="preserve">Пунктом </w:t>
      </w:r>
      <w:r>
        <w:rPr>
          <w:rStyle w:val="CharStyle19"/>
          <w:i/>
          <w:iCs/>
          <w:lang w:val="en-US" w:eastAsia="en-US"/>
        </w:rPr>
        <w:t xml:space="preserve">1 </w:t>
      </w:r>
      <w:r>
        <w:rPr>
          <w:rStyle w:val="CharStyle19"/>
          <w:i/>
          <w:iCs/>
        </w:rPr>
        <w:t xml:space="preserve">части </w:t>
      </w:r>
      <w:r>
        <w:rPr>
          <w:rStyle w:val="CharStyle19"/>
          <w:i/>
          <w:iCs/>
          <w:lang w:val="en-US" w:eastAsia="en-US"/>
        </w:rPr>
        <w:t xml:space="preserve">1 </w:t>
      </w:r>
      <w:r>
        <w:rPr>
          <w:rStyle w:val="CharStyle19"/>
          <w:i/>
          <w:iCs/>
        </w:rPr>
        <w:t xml:space="preserve">статьи </w:t>
      </w:r>
      <w:r>
        <w:rPr>
          <w:rStyle w:val="CharStyle19"/>
          <w:i/>
          <w:iCs/>
          <w:lang w:val="en-US" w:eastAsia="en-US"/>
        </w:rPr>
        <w:t xml:space="preserve">64 </w:t>
      </w:r>
      <w:r>
        <w:rPr>
          <w:rStyle w:val="CharStyle19"/>
          <w:i/>
          <w:iCs/>
        </w:rPr>
        <w:t xml:space="preserve">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w:t>
      </w:r>
      <w:r>
        <w:rPr>
          <w:rStyle w:val="CharStyle19"/>
          <w:i/>
          <w:iCs/>
          <w:lang w:val="en-US" w:eastAsia="en-US"/>
        </w:rPr>
        <w:t xml:space="preserve">33 </w:t>
      </w:r>
      <w:r>
        <w:rPr>
          <w:rStyle w:val="CharStyle19"/>
          <w:i/>
          <w:iCs/>
        </w:rPr>
        <w:t>Закона о контрактной системе.</w:t>
      </w:r>
    </w:p>
    <w:p>
      <w:pPr>
        <w:pStyle w:val="Style18"/>
        <w:keepNext w:val="0"/>
        <w:keepLines w:val="0"/>
        <w:widowControl w:val="0"/>
        <w:shd w:val="clear" w:color="auto" w:fill="auto"/>
        <w:bidi w:val="0"/>
        <w:spacing w:before="0" w:after="0"/>
        <w:ind w:left="0" w:right="0"/>
        <w:jc w:val="both"/>
      </w:pPr>
      <w:r>
        <w:rPr>
          <w:rStyle w:val="CharStyle19"/>
          <w:i/>
          <w:iCs/>
        </w:rPr>
        <w:t xml:space="preserve">Согласно части </w:t>
      </w:r>
      <w:r>
        <w:rPr>
          <w:rStyle w:val="CharStyle19"/>
          <w:i/>
          <w:iCs/>
          <w:lang w:val="en-US" w:eastAsia="en-US"/>
        </w:rPr>
        <w:t xml:space="preserve">1 </w:t>
      </w:r>
      <w:r>
        <w:rPr>
          <w:rStyle w:val="CharStyle19"/>
          <w:i/>
          <w:iCs/>
        </w:rPr>
        <w:t xml:space="preserve">ст. </w:t>
      </w:r>
      <w:r>
        <w:rPr>
          <w:rStyle w:val="CharStyle19"/>
          <w:i/>
          <w:iCs/>
          <w:lang w:val="en-US" w:eastAsia="en-US"/>
        </w:rPr>
        <w:t xml:space="preserve">33 </w:t>
      </w:r>
      <w:r>
        <w:rPr>
          <w:rStyle w:val="CharStyle19"/>
          <w:i/>
          <w:iCs/>
        </w:rPr>
        <w:t>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18"/>
        <w:keepNext w:val="0"/>
        <w:keepLines w:val="0"/>
        <w:widowControl w:val="0"/>
        <w:shd w:val="clear" w:color="auto" w:fill="auto"/>
        <w:bidi w:val="0"/>
        <w:spacing w:before="0" w:after="0"/>
        <w:ind w:left="0" w:right="0"/>
        <w:jc w:val="both"/>
      </w:pPr>
      <w:r>
        <w:rPr>
          <w:rStyle w:val="CharStyle19"/>
          <w:i/>
          <w:iCs/>
        </w:rPr>
        <w:t xml:space="preserve">Согласно пункту </w:t>
      </w:r>
      <w:r>
        <w:rPr>
          <w:rStyle w:val="CharStyle19"/>
          <w:i/>
          <w:iCs/>
          <w:lang w:val="en-US" w:eastAsia="en-US"/>
        </w:rPr>
        <w:t xml:space="preserve">2 </w:t>
      </w:r>
      <w:r>
        <w:rPr>
          <w:rStyle w:val="CharStyle19"/>
          <w:i/>
          <w:iCs/>
        </w:rPr>
        <w:t xml:space="preserve">части </w:t>
      </w:r>
      <w:r>
        <w:rPr>
          <w:rStyle w:val="CharStyle19"/>
          <w:i/>
          <w:iCs/>
          <w:lang w:val="en-US" w:eastAsia="en-US"/>
        </w:rPr>
        <w:t xml:space="preserve">1 </w:t>
      </w:r>
      <w:r>
        <w:rPr>
          <w:rStyle w:val="CharStyle19"/>
          <w:i/>
          <w:iCs/>
        </w:rPr>
        <w:t>ст.33 Закона о контрактной системе установлено, что Заказчик при составлении описания объекта закупки должен использовать показатели, требования, условные обозначения и терминологию,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и ГОСТами.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8"/>
        <w:keepNext w:val="0"/>
        <w:keepLines w:val="0"/>
        <w:widowControl w:val="0"/>
        <w:shd w:val="clear" w:color="auto" w:fill="auto"/>
        <w:bidi w:val="0"/>
        <w:spacing w:before="0" w:after="0"/>
        <w:ind w:left="0" w:right="0"/>
        <w:jc w:val="both"/>
      </w:pPr>
      <w:r>
        <w:rPr>
          <w:rStyle w:val="CharStyle19"/>
          <w:i/>
          <w:iCs/>
        </w:rPr>
        <w:t xml:space="preserve">Согласно Правилам использования каталога товаров, работ, услуг для обеспечения государственных и муниципальных нужд (далее </w:t>
      </w:r>
      <w:r>
        <w:rPr>
          <w:rStyle w:val="CharStyle19"/>
          <w:i/>
          <w:iCs/>
          <w:lang w:val="en-US" w:eastAsia="en-US"/>
        </w:rPr>
        <w:t xml:space="preserve">– </w:t>
      </w:r>
      <w:r>
        <w:rPr>
          <w:rStyle w:val="CharStyle19"/>
          <w:i/>
          <w:iCs/>
        </w:rPr>
        <w:t xml:space="preserve">«Правила»), утвержденных Постановлением Правительства РФ от </w:t>
      </w:r>
      <w:r>
        <w:rPr>
          <w:rStyle w:val="CharStyle19"/>
          <w:i/>
          <w:iCs/>
          <w:lang w:val="en-US" w:eastAsia="en-US"/>
        </w:rPr>
        <w:t xml:space="preserve">08.02.2017 № 145, </w:t>
      </w:r>
      <w:r>
        <w:rPr>
          <w:rStyle w:val="CharStyle19"/>
          <w:i/>
          <w:iCs/>
        </w:rPr>
        <w:t>при описании объекта закупки заказчики должны использовать информацию, включенную в соответствующую позицию каталога.</w:t>
      </w:r>
    </w:p>
    <w:p>
      <w:pPr>
        <w:pStyle w:val="Style18"/>
        <w:keepNext w:val="0"/>
        <w:keepLines w:val="0"/>
        <w:widowControl w:val="0"/>
        <w:shd w:val="clear" w:color="auto" w:fill="auto"/>
        <w:bidi w:val="0"/>
        <w:spacing w:before="0" w:after="0"/>
        <w:ind w:left="0" w:right="0"/>
        <w:jc w:val="both"/>
      </w:pPr>
      <w:r>
        <w:rPr>
          <w:rStyle w:val="CharStyle19"/>
          <w:i/>
          <w:iCs/>
        </w:rPr>
        <w:t xml:space="preserve">В п.5. Правил также указано, что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r>
        <w:fldChar w:fldCharType="begin"/>
      </w:r>
      <w:r>
        <w:rPr/>
        <w:instrText> HYPERLINK "http://www.consultant.ru/document/cons_doc_LAW_342439/d6aec91603ff628ea274b8552ce2849e06e0aa4c/%23dst335" </w:instrText>
      </w:r>
      <w:r>
        <w:fldChar w:fldCharType="separate"/>
      </w:r>
      <w:r>
        <w:rPr>
          <w:rStyle w:val="CharStyle19"/>
          <w:i/>
          <w:iCs/>
        </w:rPr>
        <w:t xml:space="preserve">статьи </w:t>
      </w:r>
      <w:r>
        <w:rPr>
          <w:rStyle w:val="CharStyle19"/>
          <w:i/>
          <w:iCs/>
          <w:lang w:val="en-US" w:eastAsia="en-US"/>
        </w:rPr>
        <w:t xml:space="preserve">33 </w:t>
      </w:r>
      <w:r>
        <w:fldChar w:fldCharType="end"/>
      </w:r>
      <w:r>
        <w:rPr>
          <w:rStyle w:val="CharStyle19"/>
          <w:i/>
          <w:iCs/>
        </w:rPr>
        <w:t>Федерального закона, которые не предусмотрены в позиции КТРУ.</w:t>
      </w:r>
    </w:p>
    <w:p>
      <w:pPr>
        <w:pStyle w:val="Style18"/>
        <w:keepNext w:val="0"/>
        <w:keepLines w:val="0"/>
        <w:widowControl w:val="0"/>
        <w:shd w:val="clear" w:color="auto" w:fill="auto"/>
        <w:bidi w:val="0"/>
        <w:spacing w:before="0" w:after="0"/>
        <w:ind w:left="0" w:right="0"/>
        <w:jc w:val="both"/>
      </w:pPr>
      <w:r>
        <w:rPr>
          <w:rStyle w:val="CharStyle19"/>
          <w:i/>
          <w:iCs/>
        </w:rPr>
        <w:t>Таким образом, в описание объекта закупки включаются показатели, определяющие соответствие товара потребностям заказчика. При этом заказчик вправе в необходимой степени детализировать предмет закупки. Законом о контрактной системе не предусмотрены ограничения по включению в документацию требований к товару, являющихся значимыми для заказчика.</w:t>
      </w:r>
    </w:p>
    <w:p>
      <w:pPr>
        <w:pStyle w:val="Style18"/>
        <w:keepNext w:val="0"/>
        <w:keepLines w:val="0"/>
        <w:widowControl w:val="0"/>
        <w:shd w:val="clear" w:color="auto" w:fill="auto"/>
        <w:bidi w:val="0"/>
        <w:spacing w:before="0" w:after="0"/>
        <w:ind w:left="0" w:right="0"/>
        <w:jc w:val="both"/>
        <w:sectPr>
          <w:footerReference w:type="default" r:id="rId11"/>
          <w:footnotePr>
            <w:pos w:val="pageBottom"/>
            <w:numFmt w:val="decimal"/>
            <w:numRestart w:val="continuous"/>
          </w:footnotePr>
          <w:pgSz w:w="11900" w:h="16840"/>
          <w:pgMar w:top="1114" w:right="536" w:bottom="597" w:left="1082" w:header="686" w:footer="169" w:gutter="0"/>
          <w:cols w:space="720"/>
          <w:noEndnote/>
          <w:rtlGutter w:val="0"/>
          <w:docGrid w:linePitch="360"/>
        </w:sectPr>
      </w:pPr>
      <w:r>
        <w:rPr>
          <w:rStyle w:val="CharStyle19"/>
          <w:i/>
          <w:iCs/>
        </w:rPr>
        <w:t xml:space="preserve">При описании в аукционной документации объекта закупки и установлении параметров, в том числе необходимости второй тупоконечной иглы Заказчик руководствовался ГОСТ </w:t>
      </w:r>
      <w:r>
        <w:rPr>
          <w:rStyle w:val="CharStyle19"/>
          <w:i/>
          <w:iCs/>
          <w:lang w:val="en-US" w:eastAsia="en-US"/>
        </w:rPr>
        <w:t xml:space="preserve">ISO 7864-2011, </w:t>
      </w:r>
      <w:r>
        <w:rPr>
          <w:rStyle w:val="CharStyle19"/>
          <w:i/>
          <w:iCs/>
        </w:rPr>
        <w:t xml:space="preserve">ГОСТ Р ИСО </w:t>
      </w:r>
      <w:r>
        <w:rPr>
          <w:rStyle w:val="CharStyle19"/>
          <w:i/>
          <w:iCs/>
          <w:lang w:val="en-US" w:eastAsia="en-US"/>
        </w:rPr>
        <w:t xml:space="preserve">9626-2013, </w:t>
      </w:r>
      <w:r>
        <w:rPr>
          <w:rStyle w:val="CharStyle19"/>
          <w:i/>
          <w:iCs/>
        </w:rPr>
        <w:t xml:space="preserve">ГОСТ Р ИСО </w:t>
      </w:r>
      <w:r>
        <w:rPr>
          <w:rStyle w:val="CharStyle19"/>
          <w:i/>
          <w:iCs/>
          <w:lang w:val="en-US" w:eastAsia="en-US"/>
        </w:rPr>
        <w:t xml:space="preserve">6009-2020, </w:t>
      </w:r>
      <w:r>
        <w:rPr>
          <w:rStyle w:val="CharStyle19"/>
          <w:i/>
          <w:iCs/>
        </w:rPr>
        <w:t xml:space="preserve">ГОСТ </w:t>
      </w:r>
      <w:r>
        <w:rPr>
          <w:rStyle w:val="CharStyle19"/>
          <w:i/>
          <w:iCs/>
          <w:lang w:val="en-US" w:eastAsia="en-US"/>
        </w:rPr>
        <w:t xml:space="preserve">25725-89, 52623.4-2015 </w:t>
      </w:r>
      <w:r>
        <w:rPr>
          <w:rStyle w:val="CharStyle19"/>
          <w:i/>
          <w:iCs/>
        </w:rPr>
        <w:t xml:space="preserve">и потребностью медицинского персонала, а также практичностью применения. Для сведения к минимуму закупорки иглы и образования частичек пробки: «Размер второй иглы (тупоконечной), </w:t>
      </w:r>
      <w:r>
        <w:rPr>
          <w:rStyle w:val="CharStyle19"/>
          <w:lang w:val="en-US" w:eastAsia="en-US"/>
        </w:rPr>
        <w:t>2025-13861 7</w:t>
      </w:r>
    </w:p>
    <w:p>
      <w:pPr>
        <w:pStyle w:val="Style18"/>
        <w:keepNext w:val="0"/>
        <w:keepLines w:val="0"/>
        <w:widowControl w:val="0"/>
        <w:shd w:val="clear" w:color="auto" w:fill="auto"/>
        <w:bidi w:val="0"/>
        <w:spacing w:before="100" w:after="0"/>
        <w:ind w:left="0" w:right="0" w:firstLine="0"/>
        <w:jc w:val="both"/>
      </w:pPr>
      <w:r>
        <w:rPr>
          <w:rStyle w:val="CharStyle19"/>
          <w:i/>
          <w:iCs/>
          <w:lang w:val="en-US" w:eastAsia="en-US"/>
        </w:rPr>
        <w:t xml:space="preserve">22G. </w:t>
      </w:r>
      <w:r>
        <w:rPr>
          <w:rStyle w:val="CharStyle19"/>
          <w:i/>
          <w:iCs/>
        </w:rPr>
        <w:t>Надета на шприц, предназначена для набора раствора из флаконов с резиновой пробкой, для предотвращения вырезания материала пробки при прокалывания ее иглой». То есть, тупоконечная игла (плоская заточка) предназначена исключительно для набора лекарственного средства, преимущественно из флаконов с резиновыми пробками. Игла тупоконечная с плоской заточкой предотвращает риск попадания частиц резиновой пробки в лекарственный препарат при наборе из флакона и предотвращает риск непредумышленного травмирования медицинского персонала при подготовке инъекции.</w:t>
      </w:r>
    </w:p>
    <w:p>
      <w:pPr>
        <w:pStyle w:val="Style18"/>
        <w:keepNext w:val="0"/>
        <w:keepLines w:val="0"/>
        <w:widowControl w:val="0"/>
        <w:shd w:val="clear" w:color="auto" w:fill="auto"/>
        <w:bidi w:val="0"/>
        <w:spacing w:before="0" w:after="0"/>
        <w:ind w:left="0" w:right="0"/>
        <w:jc w:val="both"/>
      </w:pPr>
      <w:r>
        <w:rPr>
          <w:rStyle w:val="CharStyle19"/>
          <w:i/>
          <w:iCs/>
        </w:rPr>
        <w:t xml:space="preserve">Согласно ГОСТ </w:t>
      </w:r>
      <w:r>
        <w:rPr>
          <w:rStyle w:val="CharStyle19"/>
          <w:i/>
          <w:iCs/>
          <w:lang w:val="en-US" w:eastAsia="en-US"/>
        </w:rPr>
        <w:t xml:space="preserve">ISO 7864-2011 </w:t>
      </w:r>
      <w:r>
        <w:rPr>
          <w:rStyle w:val="CharStyle19"/>
          <w:i/>
          <w:iCs/>
        </w:rPr>
        <w:t xml:space="preserve">(который регулирует стандарт инъекционных игл) в п.12 Острие иглы содержится следующее: </w:t>
      </w:r>
      <w:r>
        <w:rPr>
          <w:rStyle w:val="CharStyle19"/>
          <w:b/>
          <w:bCs/>
          <w:i/>
          <w:iCs/>
        </w:rPr>
        <w:t xml:space="preserve">«Размеры острия иглы и обозначения показаны на рисунке </w:t>
      </w:r>
      <w:r>
        <w:rPr>
          <w:rStyle w:val="CharStyle19"/>
          <w:b/>
          <w:bCs/>
          <w:i/>
          <w:iCs/>
          <w:lang w:val="en-US" w:eastAsia="en-US"/>
        </w:rPr>
        <w:t xml:space="preserve">2 </w:t>
      </w:r>
      <w:r>
        <w:rPr>
          <w:rStyle w:val="CharStyle19"/>
          <w:b/>
          <w:bCs/>
          <w:i/>
          <w:iCs/>
        </w:rPr>
        <w:t xml:space="preserve">как справочные. Допускаются и другие конфигурации острия иглы. Острие иглы должно быть изготовлено таким образом, чтобы при прокалывании резиновой пробки флакона свести к минимуму закупорку иглы и образование частичек пробки. Стандарт не определяет требования этих свойств». </w:t>
      </w:r>
      <w:r>
        <w:rPr>
          <w:rStyle w:val="CharStyle19"/>
          <w:i/>
          <w:iCs/>
        </w:rPr>
        <w:t xml:space="preserve">Таким образом ГОСТ </w:t>
      </w:r>
      <w:r>
        <w:rPr>
          <w:rStyle w:val="CharStyle19"/>
          <w:i/>
          <w:iCs/>
          <w:lang w:val="en-US" w:eastAsia="en-US"/>
        </w:rPr>
        <w:t xml:space="preserve">ISO 7864-2011 </w:t>
      </w:r>
      <w:r>
        <w:rPr>
          <w:rStyle w:val="CharStyle19"/>
          <w:i/>
          <w:iCs/>
        </w:rPr>
        <w:t>подтверждает, что перечисленные срезы угла идут как справочные, это касается в основном инъекционных игл и никаким образом не запрещает выпуск других размеров острия иглы для целей сведения к минимуму закупорки иглы и образования частичек пробки.</w:t>
      </w:r>
    </w:p>
    <w:p>
      <w:pPr>
        <w:pStyle w:val="Style18"/>
        <w:keepNext w:val="0"/>
        <w:keepLines w:val="0"/>
        <w:widowControl w:val="0"/>
        <w:shd w:val="clear" w:color="auto" w:fill="auto"/>
        <w:bidi w:val="0"/>
        <w:spacing w:before="0" w:after="0"/>
        <w:ind w:left="0" w:right="0"/>
        <w:jc w:val="both"/>
      </w:pPr>
      <w:r>
        <w:rPr>
          <w:rStyle w:val="CharStyle19"/>
          <w:i/>
          <w:iCs/>
        </w:rPr>
        <w:t xml:space="preserve">В соответствии с ГОСТ </w:t>
      </w:r>
      <w:r>
        <w:rPr>
          <w:rStyle w:val="CharStyle19"/>
          <w:i/>
          <w:iCs/>
          <w:lang w:val="en-US" w:eastAsia="en-US"/>
        </w:rPr>
        <w:t xml:space="preserve">25725-89 </w:t>
      </w:r>
      <w:r>
        <w:rPr>
          <w:rStyle w:val="CharStyle19"/>
          <w:i/>
          <w:iCs/>
        </w:rPr>
        <w:t xml:space="preserve">(СТ СЭВ </w:t>
      </w:r>
      <w:r>
        <w:rPr>
          <w:rStyle w:val="CharStyle19"/>
          <w:i/>
          <w:iCs/>
          <w:lang w:val="en-US" w:eastAsia="en-US"/>
        </w:rPr>
        <w:t xml:space="preserve">3401-81, </w:t>
      </w:r>
      <w:r>
        <w:rPr>
          <w:rStyle w:val="CharStyle19"/>
          <w:i/>
          <w:iCs/>
        </w:rPr>
        <w:t xml:space="preserve">СТ СЭВ </w:t>
      </w:r>
      <w:r>
        <w:rPr>
          <w:rStyle w:val="CharStyle19"/>
          <w:i/>
          <w:iCs/>
          <w:lang w:val="en-US" w:eastAsia="en-US"/>
        </w:rPr>
        <w:t xml:space="preserve">4902-84, </w:t>
      </w:r>
      <w:r>
        <w:rPr>
          <w:rStyle w:val="CharStyle19"/>
          <w:i/>
          <w:iCs/>
        </w:rPr>
        <w:t xml:space="preserve">СТ СЭВ </w:t>
      </w:r>
      <w:r>
        <w:rPr>
          <w:rStyle w:val="CharStyle19"/>
          <w:i/>
          <w:iCs/>
          <w:lang w:val="en-US" w:eastAsia="en-US"/>
        </w:rPr>
        <w:t xml:space="preserve">6345-88) </w:t>
      </w:r>
      <w:r>
        <w:rPr>
          <w:rStyle w:val="CharStyle19"/>
          <w:i/>
          <w:iCs/>
        </w:rPr>
        <w:t xml:space="preserve">«Инструменты медицинские. Термины и определения» игла тупоконечная с плоской заточкой является колющим медицинским инструментом вида трубчатая игла пункта </w:t>
      </w:r>
      <w:r>
        <w:rPr>
          <w:rStyle w:val="CharStyle19"/>
          <w:i/>
          <w:iCs/>
          <w:lang w:val="en-US" w:eastAsia="en-US"/>
        </w:rPr>
        <w:t xml:space="preserve">23: </w:t>
      </w:r>
      <w:r>
        <w:rPr>
          <w:rStyle w:val="CharStyle19"/>
          <w:i/>
          <w:iCs/>
        </w:rPr>
        <w:t xml:space="preserve">Вспомогательная игла (Трубчатая игла для различных манипуляций, не связанных с прониканием в ткань организма). В соответствии с Приложением А (обязательное) «Основные показатели, устанавливаемые в стандартах, технических условиях и рабочих чертежах на инструменты конкретных видов» ГОСТ </w:t>
      </w:r>
      <w:r>
        <w:rPr>
          <w:rStyle w:val="CharStyle19"/>
          <w:i/>
          <w:iCs/>
          <w:lang w:val="en-US" w:eastAsia="en-US"/>
        </w:rPr>
        <w:t xml:space="preserve">19126-2007 </w:t>
      </w:r>
      <w:r>
        <w:rPr>
          <w:rStyle w:val="CharStyle19"/>
          <w:i/>
          <w:iCs/>
        </w:rPr>
        <w:t>«Инструменты медицинские металлические. Общие технические условия» угол заточки трубчатой (полой) иглы устанавливается в стандартах или технических условиях и в рабочих чертежах.</w:t>
      </w:r>
    </w:p>
    <w:p>
      <w:pPr>
        <w:pStyle w:val="Style18"/>
        <w:keepNext w:val="0"/>
        <w:keepLines w:val="0"/>
        <w:widowControl w:val="0"/>
        <w:shd w:val="clear" w:color="auto" w:fill="auto"/>
        <w:bidi w:val="0"/>
        <w:spacing w:before="0" w:after="0"/>
        <w:ind w:left="0" w:right="0"/>
        <w:jc w:val="both"/>
      </w:pPr>
      <w:r>
        <w:rPr>
          <w:rStyle w:val="CharStyle19"/>
          <w:i/>
          <w:iCs/>
        </w:rPr>
        <w:t>Тупоконечные иглы позволяют избежать риск микроэмболии пациента частицами резиновой пробки и уменьшить риск медицинского персонала при подготовке инъекции.</w:t>
      </w:r>
    </w:p>
    <w:p>
      <w:pPr>
        <w:pStyle w:val="Style18"/>
        <w:keepNext w:val="0"/>
        <w:keepLines w:val="0"/>
        <w:widowControl w:val="0"/>
        <w:shd w:val="clear" w:color="auto" w:fill="auto"/>
        <w:bidi w:val="0"/>
        <w:spacing w:before="0" w:after="0"/>
        <w:ind w:left="0" w:right="0"/>
        <w:jc w:val="both"/>
      </w:pPr>
      <w:r>
        <w:rPr>
          <w:rStyle w:val="CharStyle19"/>
          <w:i/>
          <w:iCs/>
        </w:rPr>
        <w:t xml:space="preserve">Ведущие мировые производители медицинских изделий </w:t>
      </w:r>
      <w:r>
        <w:rPr>
          <w:rStyle w:val="CharStyle19"/>
          <w:i/>
          <w:iCs/>
          <w:lang w:val="en-US" w:eastAsia="en-US"/>
        </w:rPr>
        <w:t xml:space="preserve">(BectonDickinson, Baxter) </w:t>
      </w:r>
      <w:r>
        <w:rPr>
          <w:rStyle w:val="CharStyle19"/>
          <w:i/>
          <w:iCs/>
        </w:rPr>
        <w:t>в соответствии с современными клиническими практиками имеют в своем ассортименте тупоконечные иглы, позволяющие избежать риска микроэмболии пациента частицами резиновой пробки и уменьшить риск медицинского персонала при подготовке инъекции.</w:t>
      </w:r>
    </w:p>
    <w:p>
      <w:pPr>
        <w:pStyle w:val="Style18"/>
        <w:keepNext w:val="0"/>
        <w:keepLines w:val="0"/>
        <w:widowControl w:val="0"/>
        <w:shd w:val="clear" w:color="auto" w:fill="auto"/>
        <w:bidi w:val="0"/>
        <w:spacing w:before="0" w:after="0"/>
        <w:ind w:left="0" w:right="0"/>
        <w:jc w:val="both"/>
      </w:pPr>
      <w:r>
        <w:rPr>
          <w:rStyle w:val="CharStyle19"/>
          <w:i/>
          <w:iCs/>
        </w:rPr>
        <w:t xml:space="preserve">Относительно предположения Заявителя о риске перепутать иглы, поясняем, что ГОСТ </w:t>
      </w:r>
      <w:r>
        <w:rPr>
          <w:rStyle w:val="CharStyle19"/>
          <w:i/>
          <w:iCs/>
          <w:lang w:val="en-US" w:eastAsia="en-US"/>
        </w:rPr>
        <w:t xml:space="preserve">52623.4-2015 </w:t>
      </w:r>
      <w:r>
        <w:rPr>
          <w:rStyle w:val="CharStyle19"/>
          <w:i/>
          <w:iCs/>
        </w:rPr>
        <w:t>строго регламентирует алгоритм процедуры и профессиональные требования к персоналу, проводящему «Подкожное введение лекарственных средств и растворов».</w:t>
      </w:r>
    </w:p>
    <w:p>
      <w:pPr>
        <w:pStyle w:val="Style18"/>
        <w:keepNext w:val="0"/>
        <w:keepLines w:val="0"/>
        <w:widowControl w:val="0"/>
        <w:shd w:val="clear" w:color="auto" w:fill="auto"/>
        <w:bidi w:val="0"/>
        <w:spacing w:before="0" w:after="0"/>
        <w:ind w:left="0" w:right="0"/>
        <w:jc w:val="both"/>
      </w:pPr>
      <w:r>
        <w:rPr>
          <w:rStyle w:val="CharStyle19"/>
          <w:i/>
          <w:iCs/>
        </w:rPr>
        <w:t xml:space="preserve">Согласно ГОСТ </w:t>
      </w:r>
      <w:r>
        <w:rPr>
          <w:rStyle w:val="CharStyle19"/>
          <w:i/>
          <w:iCs/>
          <w:lang w:val="en-US" w:eastAsia="en-US"/>
        </w:rPr>
        <w:t xml:space="preserve">52623.4-2015 </w:t>
      </w:r>
      <w:r>
        <w:rPr>
          <w:rStyle w:val="CharStyle19"/>
          <w:i/>
          <w:iCs/>
        </w:rPr>
        <w:t>процедуру имеет право проводить только:</w:t>
      </w:r>
    </w:p>
    <w:p>
      <w:pPr>
        <w:pStyle w:val="Style18"/>
        <w:keepNext w:val="0"/>
        <w:keepLines w:val="0"/>
        <w:widowControl w:val="0"/>
        <w:numPr>
          <w:ilvl w:val="0"/>
          <w:numId w:val="5"/>
        </w:numPr>
        <w:shd w:val="clear" w:color="auto" w:fill="auto"/>
        <w:tabs>
          <w:tab w:pos="1243" w:val="left"/>
        </w:tabs>
        <w:bidi w:val="0"/>
        <w:spacing w:before="0" w:after="0"/>
        <w:ind w:left="0" w:right="0"/>
        <w:jc w:val="both"/>
      </w:pPr>
      <w:r>
        <w:rPr>
          <w:rStyle w:val="CharStyle19"/>
          <w:i/>
          <w:iCs/>
        </w:rPr>
        <w:t>Специалист, имеющий диплом установленного образца об окончании среднего профессионального медицинского образовательного учебного учреждения по специальностям: "лечебное дело", "сестринское дело", "акушерское дело".</w:t>
      </w:r>
    </w:p>
    <w:p>
      <w:pPr>
        <w:pStyle w:val="Style18"/>
        <w:keepNext w:val="0"/>
        <w:keepLines w:val="0"/>
        <w:widowControl w:val="0"/>
        <w:numPr>
          <w:ilvl w:val="0"/>
          <w:numId w:val="5"/>
        </w:numPr>
        <w:shd w:val="clear" w:color="auto" w:fill="auto"/>
        <w:tabs>
          <w:tab w:pos="1243" w:val="left"/>
        </w:tabs>
        <w:bidi w:val="0"/>
        <w:spacing w:before="0" w:after="0"/>
        <w:ind w:left="0" w:right="0"/>
        <w:jc w:val="both"/>
      </w:pPr>
      <w:r>
        <w:rPr>
          <w:rStyle w:val="CharStyle19"/>
          <w:i/>
          <w:iCs/>
        </w:rPr>
        <w:t>Специалист, имеющий диплом установленного образца об окончании высшего образовательного учебного заведения по специальностям: "лечебное дело", "педиатрия".</w:t>
      </w:r>
    </w:p>
    <w:p>
      <w:pPr>
        <w:pStyle w:val="Style18"/>
        <w:keepNext w:val="0"/>
        <w:keepLines w:val="0"/>
        <w:widowControl w:val="0"/>
        <w:numPr>
          <w:ilvl w:val="0"/>
          <w:numId w:val="5"/>
        </w:numPr>
        <w:shd w:val="clear" w:color="auto" w:fill="auto"/>
        <w:tabs>
          <w:tab w:pos="2143" w:val="left"/>
        </w:tabs>
        <w:bidi w:val="0"/>
        <w:spacing w:before="0" w:after="0"/>
        <w:ind w:left="0" w:right="0"/>
        <w:jc w:val="both"/>
      </w:pPr>
      <w:r>
        <w:rPr>
          <w:rStyle w:val="CharStyle19"/>
          <w:i/>
          <w:iCs/>
        </w:rPr>
        <w:t>Имеются навыки выполнения данной медицинской услуги.</w:t>
      </w:r>
    </w:p>
    <w:p>
      <w:pPr>
        <w:pStyle w:val="Style18"/>
        <w:keepNext w:val="0"/>
        <w:keepLines w:val="0"/>
        <w:widowControl w:val="0"/>
        <w:shd w:val="clear" w:color="auto" w:fill="auto"/>
        <w:bidi w:val="0"/>
        <w:spacing w:before="0" w:after="0"/>
        <w:ind w:left="0" w:right="0"/>
        <w:jc w:val="both"/>
      </w:pPr>
      <w:r>
        <w:rPr>
          <w:rStyle w:val="CharStyle19"/>
          <w:i/>
          <w:iCs/>
        </w:rPr>
        <w:t xml:space="preserve">Весь ответственный персонал ГБУЗ РК «Симферопольская поликлиника </w:t>
      </w:r>
      <w:r>
        <w:rPr>
          <w:rStyle w:val="CharStyle19"/>
          <w:i/>
          <w:iCs/>
          <w:lang w:val="en-US" w:eastAsia="en-US"/>
        </w:rPr>
        <w:t xml:space="preserve">№4» </w:t>
      </w:r>
      <w:r>
        <w:rPr>
          <w:rStyle w:val="CharStyle19"/>
          <w:i/>
          <w:iCs/>
        </w:rPr>
        <w:t xml:space="preserve">соответствует профессиональным требованиям ГОСТ </w:t>
      </w:r>
      <w:r>
        <w:rPr>
          <w:rStyle w:val="CharStyle19"/>
          <w:i/>
          <w:iCs/>
          <w:lang w:val="en-US" w:eastAsia="en-US"/>
        </w:rPr>
        <w:t>52623.4-2015.</w:t>
      </w:r>
    </w:p>
    <w:p>
      <w:pPr>
        <w:pStyle w:val="Style18"/>
        <w:keepNext w:val="0"/>
        <w:keepLines w:val="0"/>
        <w:widowControl w:val="0"/>
        <w:shd w:val="clear" w:color="auto" w:fill="auto"/>
        <w:bidi w:val="0"/>
        <w:spacing w:before="0" w:after="0"/>
        <w:ind w:left="0" w:right="0"/>
        <w:jc w:val="both"/>
      </w:pPr>
      <w:r>
        <w:rPr>
          <w:rStyle w:val="CharStyle19"/>
          <w:i/>
          <w:iCs/>
        </w:rPr>
        <w:t xml:space="preserve">Так же, Алгоритм выполнения подкожного введения лекарственных препаратов согласно ГОСТ </w:t>
      </w:r>
      <w:r>
        <w:rPr>
          <w:rStyle w:val="CharStyle19"/>
          <w:i/>
          <w:iCs/>
          <w:lang w:val="en-US" w:eastAsia="en-US"/>
        </w:rPr>
        <w:t xml:space="preserve">52623.4-2015 </w:t>
      </w:r>
      <w:r>
        <w:rPr>
          <w:rStyle w:val="CharStyle19"/>
          <w:i/>
          <w:iCs/>
        </w:rPr>
        <w:t xml:space="preserve">(пункт </w:t>
      </w:r>
      <w:r>
        <w:rPr>
          <w:rStyle w:val="CharStyle19"/>
          <w:i/>
          <w:iCs/>
          <w:lang w:val="en-US" w:eastAsia="en-US"/>
        </w:rPr>
        <w:t xml:space="preserve">6.1 </w:t>
      </w:r>
      <w:r>
        <w:rPr>
          <w:rStyle w:val="CharStyle19"/>
          <w:i/>
          <w:iCs/>
        </w:rPr>
        <w:t xml:space="preserve">Таблицы </w:t>
      </w:r>
      <w:r>
        <w:rPr>
          <w:rStyle w:val="CharStyle19"/>
          <w:i/>
          <w:iCs/>
          <w:lang w:val="en-US" w:eastAsia="en-US"/>
        </w:rPr>
        <w:t xml:space="preserve">1 </w:t>
      </w:r>
      <w:r>
        <w:rPr>
          <w:rStyle w:val="CharStyle19"/>
          <w:i/>
          <w:iCs/>
        </w:rPr>
        <w:t>ТПМУИВ «Подкожное введение лекарственных средств</w:t>
      </w:r>
    </w:p>
    <w:p>
      <w:pPr>
        <w:pStyle w:val="Style18"/>
        <w:keepNext w:val="0"/>
        <w:keepLines w:val="0"/>
        <w:widowControl w:val="0"/>
        <w:shd w:val="clear" w:color="auto" w:fill="auto"/>
        <w:bidi w:val="0"/>
        <w:spacing w:before="0" w:after="0"/>
        <w:ind w:left="0" w:right="0" w:firstLine="0"/>
        <w:jc w:val="both"/>
      </w:pPr>
      <w:r>
        <w:rPr>
          <w:rStyle w:val="CharStyle19"/>
          <w:i/>
          <w:iCs/>
        </w:rPr>
        <w:t>и растворов») предписывает следующее:</w:t>
      </w:r>
    </w:p>
    <w:p>
      <w:pPr>
        <w:pStyle w:val="Style18"/>
        <w:keepNext w:val="0"/>
        <w:keepLines w:val="0"/>
        <w:widowControl w:val="0"/>
        <w:numPr>
          <w:ilvl w:val="0"/>
          <w:numId w:val="7"/>
        </w:numPr>
        <w:shd w:val="clear" w:color="auto" w:fill="auto"/>
        <w:tabs>
          <w:tab w:pos="1229" w:val="left"/>
        </w:tabs>
        <w:bidi w:val="0"/>
        <w:spacing w:before="0" w:after="0"/>
        <w:ind w:left="0" w:right="0"/>
        <w:jc w:val="both"/>
      </w:pPr>
      <w:r>
        <w:rPr>
          <w:rStyle w:val="CharStyle19"/>
          <w:i/>
          <w:iCs/>
        </w:rPr>
        <w:t xml:space="preserve">Отогнуть нестерильными ножницами или пинцетом часть крышки флакона, прикрывающую резиновую пробку. Протереть резиновую пробку ватным шариком или салфеткой, смоченной антисептическим раствором. Ввести иглу под углом </w:t>
      </w:r>
      <w:r>
        <w:rPr>
          <w:rStyle w:val="CharStyle19"/>
          <w:i/>
          <w:iCs/>
          <w:lang w:val="en-US" w:eastAsia="en-US"/>
        </w:rPr>
        <w:t xml:space="preserve">90° </w:t>
      </w:r>
      <w:r>
        <w:rPr>
          <w:rStyle w:val="CharStyle19"/>
          <w:i/>
          <w:iCs/>
        </w:rPr>
        <w:t>во флакон, перевернуть его вверх дном, слегка оттягивая поршень, набрать в шприц нужное количество лекарственного препарата.</w:t>
      </w:r>
    </w:p>
    <w:p>
      <w:pPr>
        <w:pStyle w:val="Style18"/>
        <w:keepNext w:val="0"/>
        <w:keepLines w:val="0"/>
        <w:widowControl w:val="0"/>
        <w:numPr>
          <w:ilvl w:val="0"/>
          <w:numId w:val="7"/>
        </w:numPr>
        <w:shd w:val="clear" w:color="auto" w:fill="auto"/>
        <w:tabs>
          <w:tab w:pos="1229" w:val="left"/>
        </w:tabs>
        <w:bidi w:val="0"/>
        <w:spacing w:before="0" w:after="0"/>
        <w:ind w:left="0" w:right="0"/>
        <w:jc w:val="both"/>
      </w:pPr>
      <w:r>
        <w:rPr>
          <w:rStyle w:val="CharStyle19"/>
          <w:i/>
          <w:iCs/>
        </w:rPr>
        <w:t>Извлечь иглу из флакона, заменить ее на новую стерильную иглу, проверить ее проходимость.</w:t>
      </w:r>
    </w:p>
    <w:p>
      <w:pPr>
        <w:pStyle w:val="Style18"/>
        <w:keepNext w:val="0"/>
        <w:keepLines w:val="0"/>
        <w:widowControl w:val="0"/>
        <w:shd w:val="clear" w:color="auto" w:fill="auto"/>
        <w:bidi w:val="0"/>
        <w:spacing w:before="0" w:after="0"/>
        <w:ind w:left="0" w:right="0"/>
        <w:jc w:val="both"/>
      </w:pPr>
      <w:r>
        <w:rPr>
          <w:rStyle w:val="CharStyle19"/>
          <w:i/>
          <w:iCs/>
        </w:rPr>
        <w:t>В силу вышеизложенных требований медицинский персонал, проводящий процедуру подкожного введения лекарственных препаратов, обязан заменить иглу перед введением раствора.</w:t>
      </w:r>
    </w:p>
    <w:p>
      <w:pPr>
        <w:pStyle w:val="Style18"/>
        <w:keepNext w:val="0"/>
        <w:keepLines w:val="0"/>
        <w:widowControl w:val="0"/>
        <w:shd w:val="clear" w:color="auto" w:fill="auto"/>
        <w:bidi w:val="0"/>
        <w:spacing w:before="0" w:after="0"/>
        <w:ind w:left="0" w:right="0"/>
        <w:jc w:val="both"/>
      </w:pPr>
      <w:r>
        <w:rPr>
          <w:rStyle w:val="CharStyle19"/>
          <w:i/>
          <w:iCs/>
        </w:rPr>
        <w:t xml:space="preserve">Игла с плоской заточкой (угол заточки </w:t>
      </w:r>
      <w:r>
        <w:rPr>
          <w:rStyle w:val="CharStyle19"/>
          <w:i/>
          <w:iCs/>
          <w:lang w:val="en-US" w:eastAsia="en-US"/>
        </w:rPr>
        <w:t xml:space="preserve">40±2°) </w:t>
      </w:r>
      <w:r>
        <w:rPr>
          <w:rStyle w:val="CharStyle19"/>
          <w:i/>
          <w:iCs/>
        </w:rPr>
        <w:t xml:space="preserve">предназначена исключительно для набора лекарственного средства из флаконов с резиновыми пробками и в последующем в обязательном порядке будет заменена на инъекционную стерильную иглу, согласно требованиям, ГОСТ </w:t>
      </w:r>
      <w:r>
        <w:rPr>
          <w:rStyle w:val="CharStyle19"/>
          <w:i/>
          <w:iCs/>
          <w:lang w:val="en-US" w:eastAsia="en-US"/>
        </w:rPr>
        <w:t>52623.4</w:t>
        <w:softHyphen/>
        <w:t>2015.</w:t>
      </w:r>
    </w:p>
    <w:p>
      <w:pPr>
        <w:pStyle w:val="Style18"/>
        <w:keepNext w:val="0"/>
        <w:keepLines w:val="0"/>
        <w:widowControl w:val="0"/>
        <w:shd w:val="clear" w:color="auto" w:fill="auto"/>
        <w:bidi w:val="0"/>
        <w:spacing w:before="0" w:after="0"/>
        <w:ind w:left="0" w:right="0"/>
        <w:jc w:val="both"/>
      </w:pPr>
      <w:r>
        <w:rPr>
          <w:rStyle w:val="CharStyle19"/>
          <w:i/>
          <w:iCs/>
        </w:rPr>
        <w:t>Таким образом, Заказчик, разрабатывая техническое задание и устанавливая требования к техническим и функциональным свойствам товара, исходил сугубо из своих потребностей в целях эффективного и целевого расходования бюджетных средств, а также эффективного оказания медицинской помощи пациентам.</w:t>
      </w:r>
    </w:p>
    <w:p>
      <w:pPr>
        <w:pStyle w:val="Style18"/>
        <w:keepNext w:val="0"/>
        <w:keepLines w:val="0"/>
        <w:widowControl w:val="0"/>
        <w:shd w:val="clear" w:color="auto" w:fill="auto"/>
        <w:bidi w:val="0"/>
        <w:spacing w:before="0" w:after="0"/>
        <w:ind w:left="0" w:right="0"/>
        <w:jc w:val="both"/>
      </w:pPr>
      <w:r>
        <w:rPr>
          <w:rStyle w:val="CharStyle19"/>
          <w:i/>
          <w:iCs/>
        </w:rPr>
        <w:t>Также относительно предположения Заявителя о том, что, при прокалывании пробки, тупоконечная игла будет рвать материал самой пробки, создавая максимальное количество микрочастичек резины, которые затем попадут в лекарственное средство, нужно отметить следующее:.</w:t>
      </w:r>
    </w:p>
    <w:p>
      <w:pPr>
        <w:pStyle w:val="Style18"/>
        <w:keepNext w:val="0"/>
        <w:keepLines w:val="0"/>
        <w:widowControl w:val="0"/>
        <w:shd w:val="clear" w:color="auto" w:fill="auto"/>
        <w:bidi w:val="0"/>
        <w:spacing w:before="0" w:after="0"/>
        <w:ind w:left="0" w:right="0"/>
        <w:jc w:val="both"/>
      </w:pPr>
      <w:r>
        <w:rPr>
          <w:rStyle w:val="CharStyle19"/>
          <w:i/>
          <w:iCs/>
        </w:rPr>
        <w:t xml:space="preserve">В сети Интернет Заказчиком было найдено информационное письмо ООО «Паскаль Медикал» (Приложение </w:t>
      </w:r>
      <w:r>
        <w:rPr>
          <w:rStyle w:val="CharStyle19"/>
          <w:i/>
          <w:iCs/>
          <w:lang w:val="en-US" w:eastAsia="en-US"/>
        </w:rPr>
        <w:t xml:space="preserve">№3) </w:t>
      </w:r>
      <w:r>
        <w:rPr>
          <w:rStyle w:val="CharStyle19"/>
          <w:i/>
          <w:iCs/>
        </w:rPr>
        <w:t>о функциональном назначении игл с плоской заточкой: «Тупоконечные и фильтрующие иглы используются исключительно для набора лекарственных средств Тупоконечная игла применяется только для набора из флакона с резиновой крышечкой, которую необходимо проколоть иглой. При прокалывании обычной инъекционной иглой возможно вырезание части крышечки, что влечет за собой риск закупоривания иглы или попадания инородных частиц в лекарственное средство, а затем и в тело пациента. В случае использования тупоконечной иглы это исключено. Фильтрующая игла предназначена не только для набора лекарственного средства из флакона, но и из ампулы, она предотвращает риск попадания микросколов, которые могут появиться при вскрытии ампулы, в лекарственное средство».</w:t>
      </w:r>
    </w:p>
    <w:p>
      <w:pPr>
        <w:pStyle w:val="Style18"/>
        <w:keepNext w:val="0"/>
        <w:keepLines w:val="0"/>
        <w:widowControl w:val="0"/>
        <w:shd w:val="clear" w:color="auto" w:fill="auto"/>
        <w:bidi w:val="0"/>
        <w:spacing w:before="0" w:after="0"/>
        <w:ind w:left="0" w:right="0"/>
        <w:jc w:val="both"/>
      </w:pPr>
      <w:r>
        <w:rPr>
          <w:rStyle w:val="CharStyle19"/>
          <w:i/>
          <w:iCs/>
        </w:rPr>
        <w:t xml:space="preserve">В связи с этим, клинические преимущества таких специальных тупоконечных игл очевидны. Этот факт подтверждается протоколом испытаний шприцев с иглой тупоконечной с плоской заточкой. (Приложение </w:t>
      </w:r>
      <w:r>
        <w:rPr>
          <w:rStyle w:val="CharStyle19"/>
          <w:i/>
          <w:iCs/>
          <w:lang w:val="en-US" w:eastAsia="en-US"/>
        </w:rPr>
        <w:t>№4).</w:t>
      </w:r>
    </w:p>
    <w:p>
      <w:pPr>
        <w:pStyle w:val="Style18"/>
        <w:keepNext w:val="0"/>
        <w:keepLines w:val="0"/>
        <w:widowControl w:val="0"/>
        <w:shd w:val="clear" w:color="auto" w:fill="auto"/>
        <w:bidi w:val="0"/>
        <w:spacing w:before="0" w:after="0"/>
        <w:ind w:left="0" w:right="0"/>
        <w:jc w:val="both"/>
      </w:pPr>
      <w:r>
        <w:rPr>
          <w:rStyle w:val="CharStyle19"/>
          <w:i/>
          <w:iCs/>
        </w:rPr>
        <w:t xml:space="preserve">При таких обстоятельствах Заказчик считает, что довод жалобы в части отсутствия надлежащего обоснования дополнительных характеристик товара является необоснованным, поскольку приведенное в описании обоснование составлено с учетом ГОСТ </w:t>
      </w:r>
      <w:r>
        <w:rPr>
          <w:rStyle w:val="CharStyle19"/>
          <w:i/>
          <w:iCs/>
          <w:lang w:val="en-US" w:eastAsia="en-US"/>
        </w:rPr>
        <w:t xml:space="preserve">ISO 7864-2011, </w:t>
      </w:r>
      <w:r>
        <w:rPr>
          <w:rStyle w:val="CharStyle19"/>
          <w:i/>
          <w:iCs/>
        </w:rPr>
        <w:t xml:space="preserve">ГОСТ Р ИСО </w:t>
      </w:r>
      <w:r>
        <w:rPr>
          <w:rStyle w:val="CharStyle19"/>
          <w:i/>
          <w:iCs/>
          <w:lang w:val="en-US" w:eastAsia="en-US"/>
        </w:rPr>
        <w:t xml:space="preserve">9626-2013, </w:t>
      </w:r>
      <w:r>
        <w:rPr>
          <w:rStyle w:val="CharStyle19"/>
          <w:i/>
          <w:iCs/>
        </w:rPr>
        <w:t xml:space="preserve">ГОСТ Р ИСО </w:t>
      </w:r>
      <w:r>
        <w:rPr>
          <w:rStyle w:val="CharStyle19"/>
          <w:i/>
          <w:iCs/>
          <w:lang w:val="en-US" w:eastAsia="en-US"/>
        </w:rPr>
        <w:t xml:space="preserve">6009-2020, </w:t>
      </w:r>
      <w:r>
        <w:rPr>
          <w:rStyle w:val="CharStyle19"/>
          <w:i/>
          <w:iCs/>
        </w:rPr>
        <w:t xml:space="preserve">ГОСТ </w:t>
      </w:r>
      <w:r>
        <w:rPr>
          <w:rStyle w:val="CharStyle19"/>
          <w:i/>
          <w:iCs/>
          <w:lang w:val="en-US" w:eastAsia="en-US"/>
        </w:rPr>
        <w:t xml:space="preserve">25725-89, 52623.4-2015, </w:t>
      </w:r>
      <w:r>
        <w:rPr>
          <w:rStyle w:val="CharStyle19"/>
          <w:i/>
          <w:iCs/>
        </w:rPr>
        <w:t>в связи с потребностью их применения, а также предотвращает риск попадания частиц резиновой пробки в лекарственный препарат при наборе из флакона и предотвращает риск непредумышленного травмирования медицинского персонала при подготовке инъекции.</w:t>
      </w:r>
    </w:p>
    <w:p>
      <w:pPr>
        <w:pStyle w:val="Style18"/>
        <w:keepNext w:val="0"/>
        <w:keepLines w:val="0"/>
        <w:widowControl w:val="0"/>
        <w:shd w:val="clear" w:color="auto" w:fill="auto"/>
        <w:bidi w:val="0"/>
        <w:spacing w:before="0" w:after="0"/>
        <w:ind w:left="0" w:right="0"/>
        <w:jc w:val="both"/>
      </w:pPr>
      <w:r>
        <w:rPr>
          <w:rStyle w:val="CharStyle19"/>
          <w:i/>
          <w:iCs/>
        </w:rPr>
        <w:t>Заказчик, разрабатывая описание объекта закупки и устанавливая требования к техническим и функциональным свойствам товара, исходил сугубо из своих потребностей в целях</w:t>
      </w:r>
    </w:p>
    <w:p>
      <w:pPr>
        <w:pStyle w:val="Style18"/>
        <w:keepNext w:val="0"/>
        <w:keepLines w:val="0"/>
        <w:widowControl w:val="0"/>
        <w:shd w:val="clear" w:color="auto" w:fill="auto"/>
        <w:bidi w:val="0"/>
        <w:spacing w:before="0" w:after="0"/>
        <w:ind w:left="0" w:right="0" w:firstLine="0"/>
        <w:jc w:val="both"/>
      </w:pPr>
      <w:r>
        <w:rPr>
          <w:rStyle w:val="CharStyle19"/>
          <w:i/>
          <w:iCs/>
        </w:rPr>
        <w:t>эффективного и целевого расходования средств обязательного медицинского страхования, а также эффективного оказания медицинской помощи пациентам.</w:t>
      </w:r>
    </w:p>
    <w:p>
      <w:pPr>
        <w:pStyle w:val="Style18"/>
        <w:keepNext w:val="0"/>
        <w:keepLines w:val="0"/>
        <w:widowControl w:val="0"/>
        <w:shd w:val="clear" w:color="auto" w:fill="auto"/>
        <w:bidi w:val="0"/>
        <w:spacing w:before="0" w:after="0"/>
        <w:ind w:left="0" w:right="0" w:firstLine="880"/>
        <w:jc w:val="both"/>
      </w:pPr>
      <w:r>
        <w:rPr>
          <w:rStyle w:val="CharStyle19"/>
          <w:b/>
          <w:bCs/>
          <w:i/>
          <w:iCs/>
        </w:rPr>
        <w:t>Относительно второго довода Заказчик сообщает следующее:</w:t>
      </w:r>
    </w:p>
    <w:p>
      <w:pPr>
        <w:pStyle w:val="Style18"/>
        <w:keepNext w:val="0"/>
        <w:keepLines w:val="0"/>
        <w:widowControl w:val="0"/>
        <w:shd w:val="clear" w:color="auto" w:fill="auto"/>
        <w:bidi w:val="0"/>
        <w:spacing w:before="0" w:after="0"/>
        <w:ind w:left="0" w:right="0" w:firstLine="880"/>
        <w:jc w:val="both"/>
      </w:pPr>
      <w:r>
        <w:rPr>
          <w:rStyle w:val="CharStyle19"/>
          <w:i/>
          <w:iCs/>
        </w:rPr>
        <w:t xml:space="preserve">Участниками закупки могут быть не только заявки с российским товаром, но и с товаром иностранного производства, при соблюдении установленных законом ограничений и условий допуска медицинских изделий, происходящих из иностранных государств. Согласно Приложению </w:t>
      </w:r>
      <w:r>
        <w:rPr>
          <w:rStyle w:val="CharStyle19"/>
          <w:i/>
          <w:iCs/>
          <w:lang w:val="en-US" w:eastAsia="en-US"/>
        </w:rPr>
        <w:t xml:space="preserve">2 </w:t>
      </w:r>
      <w:r>
        <w:rPr>
          <w:rStyle w:val="CharStyle19"/>
          <w:i/>
          <w:iCs/>
        </w:rPr>
        <w:t xml:space="preserve">Постановления Правительства РФ от </w:t>
      </w:r>
      <w:r>
        <w:rPr>
          <w:rStyle w:val="CharStyle19"/>
          <w:i/>
          <w:iCs/>
          <w:lang w:val="en-US" w:eastAsia="en-US"/>
        </w:rPr>
        <w:t xml:space="preserve">23.12.2024 N 1875 </w:t>
      </w:r>
      <w:r>
        <w:rPr>
          <w:rStyle w:val="CharStyle19"/>
          <w:i/>
          <w:iCs/>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 примененной Заказчиком позиции КТРУ установлено Ограничение для товаров, происходящих из иностранных государств.</w:t>
      </w:r>
    </w:p>
    <w:p>
      <w:pPr>
        <w:pStyle w:val="Style18"/>
        <w:keepNext w:val="0"/>
        <w:keepLines w:val="0"/>
        <w:widowControl w:val="0"/>
        <w:shd w:val="clear" w:color="auto" w:fill="auto"/>
        <w:bidi w:val="0"/>
        <w:spacing w:before="0" w:after="0"/>
        <w:ind w:left="0" w:right="0" w:firstLine="880"/>
        <w:jc w:val="both"/>
      </w:pPr>
      <w:r>
        <w:rPr>
          <w:rStyle w:val="CharStyle19"/>
          <w:i/>
          <w:iCs/>
        </w:rPr>
        <w:t>Отсутствие же у каких-либо лиц, заинтересованных в заключении контракта, возможности поставить товар, соответствующий потребностям заказчика, также не свидетельствует о нарушении заказчиком прав этих лиц и об ограничении числа участников торгов.</w:t>
      </w:r>
    </w:p>
    <w:p>
      <w:pPr>
        <w:pStyle w:val="Style18"/>
        <w:keepNext w:val="0"/>
        <w:keepLines w:val="0"/>
        <w:widowControl w:val="0"/>
        <w:shd w:val="clear" w:color="auto" w:fill="auto"/>
        <w:bidi w:val="0"/>
        <w:spacing w:before="0" w:after="0"/>
        <w:ind w:left="0" w:right="0" w:firstLine="880"/>
        <w:jc w:val="both"/>
      </w:pPr>
      <w:r>
        <w:rPr>
          <w:rStyle w:val="CharStyle19"/>
          <w:i/>
          <w:iCs/>
        </w:rPr>
        <w:t>Следует учитывать, что предметом закупки является поставка медицинских изделий, а не их производство.</w:t>
      </w:r>
    </w:p>
    <w:p>
      <w:pPr>
        <w:pStyle w:val="Style18"/>
        <w:keepNext w:val="0"/>
        <w:keepLines w:val="0"/>
        <w:widowControl w:val="0"/>
        <w:shd w:val="clear" w:color="auto" w:fill="auto"/>
        <w:bidi w:val="0"/>
        <w:spacing w:before="0" w:after="120"/>
        <w:ind w:left="0" w:right="0" w:firstLine="880"/>
        <w:jc w:val="both"/>
      </w:pPr>
      <w:r>
        <w:rPr>
          <w:rStyle w:val="CharStyle19"/>
          <w:i/>
          <w:iCs/>
        </w:rPr>
        <w:t>Вопреки доводам заявителя об отсутствии производителей, выпускающих и реализующих шприцы с тупоконечной (плоской иглой), Заказчиком найдена информация, что таковыми являются:</w:t>
      </w:r>
    </w:p>
    <w:p>
      <w:pPr>
        <w:pStyle w:val="Style18"/>
        <w:keepNext w:val="0"/>
        <w:keepLines w:val="0"/>
        <w:widowControl w:val="0"/>
        <w:numPr>
          <w:ilvl w:val="0"/>
          <w:numId w:val="9"/>
        </w:numPr>
        <w:shd w:val="clear" w:color="auto" w:fill="auto"/>
        <w:tabs>
          <w:tab w:pos="1435" w:val="left"/>
        </w:tabs>
        <w:bidi w:val="0"/>
        <w:spacing w:before="0" w:after="0"/>
        <w:ind w:left="0" w:right="0" w:firstLine="880"/>
        <w:jc w:val="both"/>
      </w:pPr>
      <w:r>
        <w:rPr>
          <w:rStyle w:val="CharStyle19"/>
          <w:b/>
          <w:bCs/>
          <w:i/>
          <w:iCs/>
        </w:rPr>
        <w:t xml:space="preserve">ООО «Паскаль Медикал» по регистрационному удостоверению РЗН </w:t>
      </w:r>
      <w:r>
        <w:rPr>
          <w:rStyle w:val="CharStyle19"/>
          <w:b/>
          <w:bCs/>
          <w:i/>
          <w:iCs/>
          <w:lang w:val="en-US" w:eastAsia="en-US"/>
        </w:rPr>
        <w:t xml:space="preserve">2018/7245 </w:t>
      </w:r>
      <w:r>
        <w:rPr>
          <w:rStyle w:val="CharStyle19"/>
          <w:b/>
          <w:bCs/>
          <w:i/>
          <w:iCs/>
        </w:rPr>
        <w:t xml:space="preserve">от </w:t>
      </w:r>
      <w:r>
        <w:rPr>
          <w:rStyle w:val="CharStyle19"/>
          <w:b/>
          <w:bCs/>
          <w:i/>
          <w:iCs/>
          <w:lang w:val="en-US" w:eastAsia="en-US"/>
        </w:rPr>
        <w:t>01.02.2021.</w:t>
      </w:r>
    </w:p>
    <w:p>
      <w:pPr>
        <w:pStyle w:val="Style18"/>
        <w:keepNext w:val="0"/>
        <w:keepLines w:val="0"/>
        <w:widowControl w:val="0"/>
        <w:shd w:val="clear" w:color="auto" w:fill="auto"/>
        <w:bidi w:val="0"/>
        <w:spacing w:before="0" w:after="0"/>
        <w:ind w:left="0" w:right="0" w:firstLine="880"/>
        <w:jc w:val="both"/>
      </w:pPr>
      <w:r>
        <w:rPr>
          <w:rStyle w:val="CharStyle19"/>
          <w:i/>
          <w:iCs/>
        </w:rPr>
        <w:t xml:space="preserve">Как следует из инструкции по применению шприцев ООО «Паскаль Медикал» по применению медицинского изделия: Шприцы инъекционные трехкомпонентные однократного применения стерильные с иглами и без игл по ТУ </w:t>
      </w:r>
      <w:r>
        <w:rPr>
          <w:rStyle w:val="CharStyle19"/>
          <w:i/>
          <w:iCs/>
          <w:lang w:val="en-US" w:eastAsia="en-US"/>
        </w:rPr>
        <w:t xml:space="preserve">32.50.13-001-29448738-2017, </w:t>
      </w:r>
      <w:r>
        <w:rPr>
          <w:rStyle w:val="CharStyle19"/>
          <w:i/>
          <w:iCs/>
        </w:rPr>
        <w:t>в нем содержится следующая информация и описание:</w:t>
      </w:r>
    </w:p>
    <w:p>
      <w:pPr>
        <w:pStyle w:val="Style18"/>
        <w:keepNext w:val="0"/>
        <w:keepLines w:val="0"/>
        <w:widowControl w:val="0"/>
        <w:shd w:val="clear" w:color="auto" w:fill="auto"/>
        <w:bidi w:val="0"/>
        <w:spacing w:before="0" w:after="0"/>
        <w:ind w:left="0" w:right="0" w:firstLine="880"/>
        <w:jc w:val="both"/>
      </w:pPr>
      <w:r>
        <w:rPr>
          <w:rStyle w:val="CharStyle19"/>
          <w:i/>
          <w:iCs/>
        </w:rPr>
        <w:t xml:space="preserve">«Внимание! В случае выбора шприца в комплектации с двумя иглами (одна игла надета на шприц, вторая вложена в индивидуальную упаковку) обязательно соблюдать требование использования надетой на шприц иглы только для набора лекарственных препаратов. После набора лекарственных препаратов надетую на шприц иглу необходимо заменить! Для проведения инъекции надеть вторую иглу, вложенную в индивидуальную упаковку! </w:t>
      </w:r>
      <w:r>
        <w:rPr>
          <w:rStyle w:val="CharStyle19"/>
          <w:b/>
          <w:bCs/>
          <w:i/>
          <w:iCs/>
        </w:rPr>
        <w:t>Недопустимо проведение инъекции иглой с плоской заточкой!</w:t>
      </w:r>
      <w:r>
        <w:rPr>
          <w:rStyle w:val="CharStyle19"/>
          <w:i/>
          <w:iCs/>
        </w:rPr>
        <w:t xml:space="preserve">» (стр. </w:t>
      </w:r>
      <w:r>
        <w:rPr>
          <w:rStyle w:val="CharStyle19"/>
          <w:i/>
          <w:iCs/>
          <w:lang w:val="en-US" w:eastAsia="en-US"/>
        </w:rPr>
        <w:t xml:space="preserve">8 </w:t>
      </w:r>
      <w:r>
        <w:rPr>
          <w:rStyle w:val="CharStyle19"/>
          <w:i/>
          <w:iCs/>
        </w:rPr>
        <w:t xml:space="preserve">Эксплуатационной документации (Приложение </w:t>
      </w:r>
      <w:r>
        <w:rPr>
          <w:rStyle w:val="CharStyle19"/>
          <w:i/>
          <w:iCs/>
          <w:lang w:val="en-US" w:eastAsia="en-US"/>
        </w:rPr>
        <w:t>2)).</w:t>
      </w:r>
    </w:p>
    <w:p>
      <w:pPr>
        <w:pStyle w:val="Style18"/>
        <w:keepNext w:val="0"/>
        <w:keepLines w:val="0"/>
        <w:widowControl w:val="0"/>
        <w:numPr>
          <w:ilvl w:val="0"/>
          <w:numId w:val="9"/>
        </w:numPr>
        <w:shd w:val="clear" w:color="auto" w:fill="auto"/>
        <w:tabs>
          <w:tab w:pos="1435" w:val="left"/>
        </w:tabs>
        <w:bidi w:val="0"/>
        <w:spacing w:before="0" w:after="0"/>
        <w:ind w:left="0" w:right="0" w:firstLine="880"/>
        <w:jc w:val="both"/>
      </w:pPr>
      <w:r>
        <w:rPr>
          <w:rStyle w:val="CharStyle19"/>
          <w:b/>
          <w:bCs/>
          <w:i/>
          <w:iCs/>
        </w:rPr>
        <w:t xml:space="preserve">АО «Медполимер ЛТД» по регистрационному удостоверению №ФСР </w:t>
      </w:r>
      <w:r>
        <w:rPr>
          <w:rStyle w:val="CharStyle19"/>
          <w:b/>
          <w:bCs/>
          <w:i/>
          <w:iCs/>
          <w:lang w:val="en-US" w:eastAsia="en-US"/>
        </w:rPr>
        <w:t xml:space="preserve">2010/07477 </w:t>
      </w:r>
      <w:r>
        <w:rPr>
          <w:rStyle w:val="CharStyle19"/>
          <w:b/>
          <w:bCs/>
          <w:i/>
          <w:iCs/>
        </w:rPr>
        <w:t xml:space="preserve">от </w:t>
      </w:r>
      <w:r>
        <w:rPr>
          <w:rStyle w:val="CharStyle19"/>
          <w:b/>
          <w:bCs/>
          <w:i/>
          <w:iCs/>
          <w:lang w:val="en-US" w:eastAsia="en-US"/>
        </w:rPr>
        <w:t>17.11.2020.</w:t>
      </w:r>
    </w:p>
    <w:p>
      <w:pPr>
        <w:pStyle w:val="Style18"/>
        <w:keepNext w:val="0"/>
        <w:keepLines w:val="0"/>
        <w:widowControl w:val="0"/>
        <w:shd w:val="clear" w:color="auto" w:fill="auto"/>
        <w:bidi w:val="0"/>
        <w:spacing w:before="0" w:after="0"/>
        <w:ind w:left="0" w:right="0" w:firstLine="880"/>
        <w:jc w:val="both"/>
      </w:pPr>
      <w:r>
        <w:rPr>
          <w:rStyle w:val="CharStyle19"/>
          <w:i/>
          <w:iCs/>
        </w:rPr>
        <w:t>В инструкции по применению шприцев АО «Медполимер ЛТД» указано следующее:</w:t>
      </w:r>
    </w:p>
    <w:p>
      <w:pPr>
        <w:pStyle w:val="Style18"/>
        <w:keepNext w:val="0"/>
        <w:keepLines w:val="0"/>
        <w:widowControl w:val="0"/>
        <w:shd w:val="clear" w:color="auto" w:fill="auto"/>
        <w:bidi w:val="0"/>
        <w:spacing w:before="0" w:after="0"/>
        <w:ind w:left="0" w:right="0" w:firstLine="880"/>
        <w:jc w:val="both"/>
      </w:pPr>
      <w:r>
        <w:rPr>
          <w:rStyle w:val="CharStyle19"/>
          <w:i/>
          <w:iCs/>
        </w:rPr>
        <w:t xml:space="preserve">«Внимание! В случае выбора шприца в комплектации с двумя иглами (одна игла надета на шприц, вторая вложена в индивидуальную упаковку) обязательно соблюдать требование использования надетой на шприц иглы только для набора лекарственных препаратов. После набора лекарственных препаратов надетую на шприц иглу необходимо заменить! Для проведения инъекции надеть вторую иглу, вложенную в индивидуальную упаковку! Недопустимо проведение инъекции иглой с плоской заточкой!» (стр. </w:t>
      </w:r>
      <w:r>
        <w:rPr>
          <w:rStyle w:val="CharStyle19"/>
          <w:i/>
          <w:iCs/>
          <w:lang w:val="en-US" w:eastAsia="en-US"/>
        </w:rPr>
        <w:t xml:space="preserve">4 </w:t>
      </w:r>
      <w:r>
        <w:rPr>
          <w:rStyle w:val="CharStyle19"/>
          <w:i/>
          <w:iCs/>
        </w:rPr>
        <w:t>инструкции).</w:t>
      </w:r>
    </w:p>
    <w:p>
      <w:pPr>
        <w:pStyle w:val="Style18"/>
        <w:keepNext w:val="0"/>
        <w:keepLines w:val="0"/>
        <w:widowControl w:val="0"/>
        <w:shd w:val="clear" w:color="auto" w:fill="auto"/>
        <w:bidi w:val="0"/>
        <w:spacing w:before="0" w:after="0"/>
        <w:ind w:left="0" w:right="0" w:firstLine="880"/>
        <w:jc w:val="both"/>
      </w:pPr>
      <w:r>
        <w:rPr>
          <w:rStyle w:val="CharStyle19"/>
          <w:b/>
          <w:bCs/>
          <w:i/>
          <w:iCs/>
        </w:rPr>
        <w:t>Факт производства игл с плоской заточкой АО «Медполимер ЛТД» подтверждается:</w:t>
      </w:r>
    </w:p>
    <w:p>
      <w:pPr>
        <w:pStyle w:val="Style18"/>
        <w:keepNext w:val="0"/>
        <w:keepLines w:val="0"/>
        <w:widowControl w:val="0"/>
        <w:numPr>
          <w:ilvl w:val="0"/>
          <w:numId w:val="11"/>
        </w:numPr>
        <w:shd w:val="clear" w:color="auto" w:fill="auto"/>
        <w:tabs>
          <w:tab w:pos="1094" w:val="left"/>
        </w:tabs>
        <w:bidi w:val="0"/>
        <w:spacing w:before="0" w:after="0"/>
        <w:ind w:left="0" w:right="0" w:firstLine="880"/>
        <w:jc w:val="both"/>
      </w:pPr>
      <w:r>
        <w:rPr>
          <w:rStyle w:val="CharStyle19"/>
          <w:b/>
          <w:bCs/>
          <w:i/>
          <w:iCs/>
        </w:rPr>
        <w:t xml:space="preserve">письмом АО «Медполимер ЛТД» от </w:t>
      </w:r>
      <w:r>
        <w:rPr>
          <w:rStyle w:val="CharStyle19"/>
          <w:b/>
          <w:bCs/>
          <w:i/>
          <w:iCs/>
          <w:lang w:val="en-US" w:eastAsia="en-US"/>
        </w:rPr>
        <w:t xml:space="preserve">18.06.2025, </w:t>
      </w:r>
      <w:r>
        <w:rPr>
          <w:rStyle w:val="CharStyle19"/>
          <w:b/>
          <w:bCs/>
          <w:i/>
          <w:iCs/>
        </w:rPr>
        <w:t xml:space="preserve">согласно которому указанный производитель с января </w:t>
      </w:r>
      <w:r>
        <w:rPr>
          <w:rStyle w:val="CharStyle19"/>
          <w:b/>
          <w:bCs/>
          <w:i/>
          <w:iCs/>
          <w:lang w:val="en-US" w:eastAsia="en-US"/>
        </w:rPr>
        <w:t xml:space="preserve">2025 </w:t>
      </w:r>
      <w:r>
        <w:rPr>
          <w:rStyle w:val="CharStyle19"/>
          <w:b/>
          <w:bCs/>
          <w:i/>
          <w:iCs/>
        </w:rPr>
        <w:t>года производит иглы с плоской заточкой по Регистрационному</w:t>
      </w:r>
    </w:p>
    <w:p>
      <w:pPr>
        <w:pStyle w:val="Style18"/>
        <w:keepNext w:val="0"/>
        <w:keepLines w:val="0"/>
        <w:widowControl w:val="0"/>
        <w:shd w:val="clear" w:color="auto" w:fill="auto"/>
        <w:bidi w:val="0"/>
        <w:spacing w:before="0" w:after="0"/>
        <w:ind w:left="0" w:right="0" w:firstLine="0"/>
        <w:jc w:val="both"/>
      </w:pPr>
      <w:r>
        <w:rPr>
          <w:rStyle w:val="CharStyle19"/>
          <w:b/>
          <w:bCs/>
          <w:i/>
          <w:iCs/>
        </w:rPr>
        <w:t xml:space="preserve">удостоверению №ФСР </w:t>
      </w:r>
      <w:r>
        <w:rPr>
          <w:rStyle w:val="CharStyle19"/>
          <w:b/>
          <w:bCs/>
          <w:i/>
          <w:iCs/>
          <w:lang w:val="en-US" w:eastAsia="en-US"/>
        </w:rPr>
        <w:t xml:space="preserve">2010/07477 </w:t>
      </w:r>
      <w:r>
        <w:rPr>
          <w:rStyle w:val="CharStyle19"/>
          <w:b/>
          <w:bCs/>
          <w:i/>
          <w:iCs/>
        </w:rPr>
        <w:t xml:space="preserve">от </w:t>
      </w:r>
      <w:r>
        <w:rPr>
          <w:rStyle w:val="CharStyle19"/>
          <w:b/>
          <w:bCs/>
          <w:i/>
          <w:iCs/>
          <w:lang w:val="en-US" w:eastAsia="en-US"/>
        </w:rPr>
        <w:t>17.11.2020;</w:t>
      </w:r>
    </w:p>
    <w:p>
      <w:pPr>
        <w:pStyle w:val="Style18"/>
        <w:keepNext w:val="0"/>
        <w:keepLines w:val="0"/>
        <w:widowControl w:val="0"/>
        <w:numPr>
          <w:ilvl w:val="0"/>
          <w:numId w:val="11"/>
        </w:numPr>
        <w:shd w:val="clear" w:color="auto" w:fill="auto"/>
        <w:tabs>
          <w:tab w:pos="1098" w:val="left"/>
        </w:tabs>
        <w:bidi w:val="0"/>
        <w:spacing w:before="0" w:after="0"/>
        <w:ind w:left="0" w:right="0" w:firstLine="880"/>
        <w:jc w:val="both"/>
      </w:pPr>
      <w:r>
        <w:rPr>
          <w:rStyle w:val="CharStyle19"/>
          <w:i/>
          <w:iCs/>
        </w:rPr>
        <w:t xml:space="preserve">решением Красноярского УФАС России от </w:t>
      </w:r>
      <w:r>
        <w:rPr>
          <w:rStyle w:val="CharStyle19"/>
          <w:i/>
          <w:iCs/>
          <w:lang w:val="en-US" w:eastAsia="en-US"/>
        </w:rPr>
        <w:t xml:space="preserve">29.07.2024 № 024/06/106-2319/2024 </w:t>
      </w:r>
      <w:r>
        <w:rPr>
          <w:rStyle w:val="CharStyle19"/>
          <w:b/>
          <w:bCs/>
          <w:i/>
          <w:iCs/>
        </w:rPr>
        <w:t xml:space="preserve">(дело с участием заявителя ООО «Аустрон») </w:t>
      </w:r>
      <w:r>
        <w:rPr>
          <w:rStyle w:val="CharStyle19"/>
          <w:i/>
          <w:iCs/>
        </w:rPr>
        <w:t xml:space="preserve">(извещение </w:t>
      </w:r>
      <w:r>
        <w:rPr>
          <w:rStyle w:val="CharStyle19"/>
          <w:i/>
          <w:iCs/>
          <w:lang w:val="en-US" w:eastAsia="en-US"/>
        </w:rPr>
        <w:t xml:space="preserve">0319100000224000490), </w:t>
      </w:r>
      <w:r>
        <w:rPr>
          <w:rStyle w:val="CharStyle19"/>
          <w:i/>
          <w:iCs/>
        </w:rPr>
        <w:t xml:space="preserve">в соответствии с которым комиссия установила, «что АО «Медполимер ЛТД» на основании регистрационного удостоверения </w:t>
      </w:r>
      <w:r>
        <w:rPr>
          <w:rStyle w:val="CharStyle19"/>
          <w:i/>
          <w:iCs/>
          <w:lang w:val="en-US" w:eastAsia="en-US"/>
        </w:rPr>
        <w:t xml:space="preserve">№ </w:t>
      </w:r>
      <w:r>
        <w:rPr>
          <w:rStyle w:val="CharStyle19"/>
          <w:i/>
          <w:iCs/>
        </w:rPr>
        <w:t xml:space="preserve">ФСР </w:t>
      </w:r>
      <w:r>
        <w:rPr>
          <w:rStyle w:val="CharStyle19"/>
          <w:i/>
          <w:iCs/>
          <w:lang w:val="en-US" w:eastAsia="en-US"/>
        </w:rPr>
        <w:t xml:space="preserve">2010/07477 </w:t>
      </w:r>
      <w:r>
        <w:rPr>
          <w:rStyle w:val="CharStyle19"/>
          <w:i/>
          <w:iCs/>
        </w:rPr>
        <w:t xml:space="preserve">от </w:t>
      </w:r>
      <w:r>
        <w:rPr>
          <w:rStyle w:val="CharStyle19"/>
          <w:i/>
          <w:iCs/>
          <w:lang w:val="en-US" w:eastAsia="en-US"/>
        </w:rPr>
        <w:t xml:space="preserve">17.11.2020 </w:t>
      </w:r>
      <w:r>
        <w:rPr>
          <w:rStyle w:val="CharStyle19"/>
          <w:i/>
          <w:iCs/>
        </w:rPr>
        <w:t xml:space="preserve">производит шприцы с иглой, имеющих плоскую заточку, что подтверждается инструкцией по применению шприцев инъекционных, однократного применения, стерильные по ТУ </w:t>
      </w:r>
      <w:r>
        <w:rPr>
          <w:rStyle w:val="CharStyle19"/>
          <w:i/>
          <w:iCs/>
          <w:lang w:val="en-US" w:eastAsia="en-US"/>
        </w:rPr>
        <w:t xml:space="preserve">32.50.13-001-2559/7097-2005, </w:t>
      </w:r>
      <w:r>
        <w:rPr>
          <w:rStyle w:val="CharStyle19"/>
          <w:i/>
          <w:iCs/>
        </w:rPr>
        <w:t>размещенной Федеральной службой по надзору в сфере здравоохранения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18"/>
        <w:keepNext w:val="0"/>
        <w:keepLines w:val="0"/>
        <w:widowControl w:val="0"/>
        <w:shd w:val="clear" w:color="auto" w:fill="auto"/>
        <w:bidi w:val="0"/>
        <w:spacing w:before="0" w:after="0"/>
        <w:ind w:left="0" w:right="0" w:firstLine="880"/>
        <w:jc w:val="both"/>
      </w:pPr>
      <w:r>
        <w:rPr>
          <w:rStyle w:val="CharStyle19"/>
          <w:i/>
          <w:iCs/>
        </w:rPr>
        <w:t xml:space="preserve">В письме производителя АО «Медполимер ЛТД» содержится информация о том, что он никогда не производил и не производит иглы с плоской заточкой, однако Комиссия установила, что инструкция по применению шприцев производства АО «Медполимер ЛТД» по регистрационному удостоверению ФСР </w:t>
      </w:r>
      <w:r>
        <w:rPr>
          <w:rStyle w:val="CharStyle19"/>
          <w:i/>
          <w:iCs/>
          <w:lang w:val="en-US" w:eastAsia="en-US"/>
        </w:rPr>
        <w:t xml:space="preserve">2010/07477 </w:t>
      </w:r>
      <w:r>
        <w:rPr>
          <w:rStyle w:val="CharStyle19"/>
          <w:i/>
          <w:iCs/>
        </w:rPr>
        <w:t xml:space="preserve">от </w:t>
      </w:r>
      <w:r>
        <w:rPr>
          <w:rStyle w:val="CharStyle19"/>
          <w:i/>
          <w:iCs/>
          <w:lang w:val="en-US" w:eastAsia="en-US"/>
        </w:rPr>
        <w:t xml:space="preserve">17.11.2020 </w:t>
      </w:r>
      <w:r>
        <w:rPr>
          <w:rStyle w:val="CharStyle19"/>
          <w:i/>
          <w:iCs/>
        </w:rPr>
        <w:t xml:space="preserve">содержит информацию о возможности комплектации изделий иглами различных производителей (Таблица </w:t>
      </w:r>
      <w:r>
        <w:rPr>
          <w:rStyle w:val="CharStyle19"/>
          <w:i/>
          <w:iCs/>
          <w:lang w:val="en-US" w:eastAsia="en-US"/>
        </w:rPr>
        <w:t xml:space="preserve">3, </w:t>
      </w:r>
      <w:r>
        <w:rPr>
          <w:rStyle w:val="CharStyle19"/>
          <w:i/>
          <w:iCs/>
        </w:rPr>
        <w:t xml:space="preserve">страница </w:t>
      </w:r>
      <w:r>
        <w:rPr>
          <w:rStyle w:val="CharStyle19"/>
          <w:i/>
          <w:iCs/>
          <w:lang w:val="en-US" w:eastAsia="en-US"/>
        </w:rPr>
        <w:t xml:space="preserve">5 </w:t>
      </w:r>
      <w:r>
        <w:rPr>
          <w:rStyle w:val="CharStyle19"/>
          <w:i/>
          <w:iCs/>
        </w:rPr>
        <w:t>Инструкции).</w:t>
      </w:r>
    </w:p>
    <w:p>
      <w:pPr>
        <w:pStyle w:val="Style18"/>
        <w:keepNext w:val="0"/>
        <w:keepLines w:val="0"/>
        <w:widowControl w:val="0"/>
        <w:shd w:val="clear" w:color="auto" w:fill="auto"/>
        <w:bidi w:val="0"/>
        <w:spacing w:before="0" w:after="0"/>
        <w:ind w:left="0" w:right="0" w:firstLine="880"/>
        <w:jc w:val="both"/>
      </w:pPr>
      <w:r>
        <w:rPr>
          <w:rStyle w:val="CharStyle19"/>
          <w:i/>
          <w:iCs/>
        </w:rPr>
        <w:t xml:space="preserve">Таким образом, возможность комплектации шприцев производства АО «Медполимер ЛТД» иглами, произведенными по другим регистрационным удостоверениям, то есть комплект поставки может включать в себя шприц с </w:t>
      </w:r>
      <w:r>
        <w:rPr>
          <w:rStyle w:val="CharStyle19"/>
          <w:i/>
          <w:iCs/>
          <w:lang w:val="en-US" w:eastAsia="en-US"/>
        </w:rPr>
        <w:t xml:space="preserve">1 </w:t>
      </w:r>
      <w:r>
        <w:rPr>
          <w:rStyle w:val="CharStyle19"/>
          <w:i/>
          <w:iCs/>
        </w:rPr>
        <w:t xml:space="preserve">иглой по одному регистрационному удостоверению, который доукомплектовывается </w:t>
      </w:r>
      <w:r>
        <w:rPr>
          <w:rStyle w:val="CharStyle19"/>
          <w:i/>
          <w:iCs/>
          <w:lang w:val="en-US" w:eastAsia="en-US"/>
        </w:rPr>
        <w:t xml:space="preserve">2 </w:t>
      </w:r>
      <w:r>
        <w:rPr>
          <w:rStyle w:val="CharStyle19"/>
          <w:i/>
          <w:iCs/>
        </w:rPr>
        <w:t>иглой, выпускаемой по другому регистрационному удостоверению, подтверждается указанной инструкцией.</w:t>
      </w:r>
    </w:p>
    <w:p>
      <w:pPr>
        <w:pStyle w:val="Style18"/>
        <w:keepNext w:val="0"/>
        <w:keepLines w:val="0"/>
        <w:widowControl w:val="0"/>
        <w:shd w:val="clear" w:color="auto" w:fill="auto"/>
        <w:bidi w:val="0"/>
        <w:spacing w:before="0" w:after="0"/>
        <w:ind w:left="0" w:right="0" w:firstLine="880"/>
        <w:jc w:val="both"/>
      </w:pPr>
      <w:r>
        <w:rPr>
          <w:rStyle w:val="CharStyle19"/>
          <w:i/>
          <w:iCs/>
        </w:rPr>
        <w:t xml:space="preserve">Более того, в инструкции также содержится указание о том, что "в случае выбора шприца в комплектации с двумя иглами (одна игла надета на шприц, вторая вложена в индивидуальную упаковку) обязательно соблюдать требование использования надетой на шприц иглы только для набора лекарственных препаратов. После набора лекарственных препаратов надетую на шприц иглу необходимо заменить! Для проведения инъекции надеть вторую иглу, вложенную в индивидуальную упаковку! Недопустимо проведение инъекции иглой с плоской заточкой!" (страница </w:t>
      </w:r>
      <w:r>
        <w:rPr>
          <w:rStyle w:val="CharStyle19"/>
          <w:i/>
          <w:iCs/>
          <w:lang w:val="en-US" w:eastAsia="en-US"/>
        </w:rPr>
        <w:t xml:space="preserve">4 </w:t>
      </w:r>
      <w:r>
        <w:rPr>
          <w:rStyle w:val="CharStyle19"/>
          <w:i/>
          <w:iCs/>
        </w:rPr>
        <w:t>инструкции).</w:t>
      </w:r>
    </w:p>
    <w:p>
      <w:pPr>
        <w:pStyle w:val="Style18"/>
        <w:keepNext w:val="0"/>
        <w:keepLines w:val="0"/>
        <w:widowControl w:val="0"/>
        <w:shd w:val="clear" w:color="auto" w:fill="auto"/>
        <w:bidi w:val="0"/>
        <w:spacing w:before="0" w:after="0"/>
        <w:ind w:left="0" w:right="0" w:firstLine="880"/>
        <w:jc w:val="both"/>
      </w:pPr>
      <w:r>
        <w:rPr>
          <w:rStyle w:val="CharStyle19"/>
          <w:i/>
          <w:iCs/>
        </w:rPr>
        <w:t xml:space="preserve">Таким образом, Комиссия пришла к выводу о том, что представленное подателем жалобы письмо не исключает комплектацию шприцев производства АО "Медполимер ЛТД </w:t>
      </w:r>
      <w:r>
        <w:rPr>
          <w:rStyle w:val="CharStyle19"/>
          <w:i/>
          <w:iCs/>
          <w:lang w:val="en-US" w:eastAsia="en-US"/>
        </w:rPr>
        <w:t xml:space="preserve">" </w:t>
      </w:r>
      <w:r>
        <w:rPr>
          <w:rStyle w:val="CharStyle19"/>
          <w:i/>
          <w:iCs/>
        </w:rPr>
        <w:t>второй иглой с плоской заточкой».</w:t>
      </w:r>
    </w:p>
    <w:p>
      <w:pPr>
        <w:pStyle w:val="Style18"/>
        <w:keepNext w:val="0"/>
        <w:keepLines w:val="0"/>
        <w:widowControl w:val="0"/>
        <w:numPr>
          <w:ilvl w:val="0"/>
          <w:numId w:val="11"/>
        </w:numPr>
        <w:shd w:val="clear" w:color="auto" w:fill="auto"/>
        <w:tabs>
          <w:tab w:pos="1094" w:val="left"/>
        </w:tabs>
        <w:bidi w:val="0"/>
        <w:spacing w:before="0" w:after="0"/>
        <w:ind w:left="0" w:right="0" w:firstLine="880"/>
        <w:jc w:val="both"/>
      </w:pPr>
      <w:r>
        <w:rPr>
          <w:rStyle w:val="CharStyle19"/>
          <w:i/>
          <w:iCs/>
        </w:rPr>
        <w:t xml:space="preserve">решением Краснодарского УФАС России от </w:t>
      </w:r>
      <w:r>
        <w:rPr>
          <w:rStyle w:val="CharStyle19"/>
          <w:i/>
          <w:iCs/>
          <w:lang w:val="en-US" w:eastAsia="en-US"/>
        </w:rPr>
        <w:t xml:space="preserve">26.04.2024 № 413/2024 </w:t>
      </w:r>
      <w:r>
        <w:rPr>
          <w:rStyle w:val="CharStyle19"/>
          <w:i/>
          <w:iCs/>
        </w:rPr>
        <w:t xml:space="preserve">по делу </w:t>
      </w:r>
      <w:r>
        <w:rPr>
          <w:rStyle w:val="CharStyle19"/>
          <w:i/>
          <w:iCs/>
          <w:lang w:val="en-US" w:eastAsia="en-US"/>
        </w:rPr>
        <w:t>№ 023/06/33</w:t>
        <w:softHyphen/>
        <w:t xml:space="preserve">2117/2024 </w:t>
      </w:r>
      <w:r>
        <w:rPr>
          <w:rStyle w:val="CharStyle19"/>
          <w:i/>
          <w:iCs/>
        </w:rPr>
        <w:t xml:space="preserve">(извещение </w:t>
      </w:r>
      <w:r>
        <w:rPr>
          <w:rStyle w:val="CharStyle19"/>
          <w:i/>
          <w:iCs/>
          <w:lang w:val="en-US" w:eastAsia="en-US"/>
        </w:rPr>
        <w:t>0318300025524000036);</w:t>
      </w:r>
    </w:p>
    <w:p>
      <w:pPr>
        <w:pStyle w:val="Style18"/>
        <w:keepNext w:val="0"/>
        <w:keepLines w:val="0"/>
        <w:widowControl w:val="0"/>
        <w:numPr>
          <w:ilvl w:val="0"/>
          <w:numId w:val="11"/>
        </w:numPr>
        <w:shd w:val="clear" w:color="auto" w:fill="auto"/>
        <w:tabs>
          <w:tab w:pos="1974" w:val="left"/>
        </w:tabs>
        <w:bidi w:val="0"/>
        <w:spacing w:before="0" w:after="0"/>
        <w:ind w:left="0" w:right="0" w:firstLine="880"/>
        <w:jc w:val="both"/>
      </w:pPr>
      <w:r>
        <w:rPr>
          <w:rStyle w:val="CharStyle19"/>
          <w:i/>
          <w:iCs/>
        </w:rPr>
        <w:t xml:space="preserve">Решение Ленинградского УФАС России от </w:t>
      </w:r>
      <w:r>
        <w:rPr>
          <w:rStyle w:val="CharStyle19"/>
          <w:i/>
          <w:iCs/>
          <w:lang w:val="en-US" w:eastAsia="en-US"/>
        </w:rPr>
        <w:t xml:space="preserve">20.06.2025 </w:t>
      </w:r>
      <w:r>
        <w:rPr>
          <w:rStyle w:val="CharStyle19"/>
          <w:i/>
          <w:iCs/>
        </w:rPr>
        <w:t xml:space="preserve">по делу </w:t>
      </w:r>
      <w:r>
        <w:rPr>
          <w:rStyle w:val="CharStyle19"/>
          <w:i/>
          <w:iCs/>
          <w:lang w:val="en-US" w:eastAsia="en-US"/>
        </w:rPr>
        <w:t>№ 047/06/49-1075/2025;</w:t>
      </w:r>
    </w:p>
    <w:p>
      <w:pPr>
        <w:pStyle w:val="Style18"/>
        <w:keepNext w:val="0"/>
        <w:keepLines w:val="0"/>
        <w:widowControl w:val="0"/>
        <w:numPr>
          <w:ilvl w:val="0"/>
          <w:numId w:val="11"/>
        </w:numPr>
        <w:shd w:val="clear" w:color="auto" w:fill="auto"/>
        <w:tabs>
          <w:tab w:pos="1974" w:val="left"/>
        </w:tabs>
        <w:bidi w:val="0"/>
        <w:spacing w:before="0" w:after="0"/>
        <w:ind w:left="0" w:right="0" w:firstLine="880"/>
        <w:jc w:val="both"/>
      </w:pPr>
      <w:r>
        <w:rPr>
          <w:rStyle w:val="CharStyle19"/>
          <w:i/>
          <w:iCs/>
        </w:rPr>
        <w:t xml:space="preserve">Решение Московского УФАС России от </w:t>
      </w:r>
      <w:r>
        <w:rPr>
          <w:rStyle w:val="CharStyle19"/>
          <w:i/>
          <w:iCs/>
          <w:lang w:val="en-US" w:eastAsia="en-US"/>
        </w:rPr>
        <w:t xml:space="preserve">04.07.2025 </w:t>
      </w:r>
      <w:r>
        <w:rPr>
          <w:rStyle w:val="CharStyle19"/>
          <w:i/>
          <w:iCs/>
        </w:rPr>
        <w:t xml:space="preserve">по делу </w:t>
      </w:r>
      <w:r>
        <w:rPr>
          <w:rStyle w:val="CharStyle19"/>
          <w:i/>
          <w:iCs/>
          <w:lang w:val="en-US" w:eastAsia="en-US"/>
        </w:rPr>
        <w:t>№077/06/106-8668/2025;</w:t>
      </w:r>
    </w:p>
    <w:p>
      <w:pPr>
        <w:pStyle w:val="Style18"/>
        <w:keepNext w:val="0"/>
        <w:keepLines w:val="0"/>
        <w:widowControl w:val="0"/>
        <w:numPr>
          <w:ilvl w:val="0"/>
          <w:numId w:val="11"/>
        </w:numPr>
        <w:shd w:val="clear" w:color="auto" w:fill="auto"/>
        <w:tabs>
          <w:tab w:pos="1094" w:val="left"/>
        </w:tabs>
        <w:bidi w:val="0"/>
        <w:spacing w:before="0" w:after="0"/>
        <w:ind w:left="0" w:right="0" w:firstLine="880"/>
        <w:jc w:val="both"/>
      </w:pPr>
      <w:r>
        <w:rPr>
          <w:rStyle w:val="CharStyle19"/>
          <w:i/>
          <w:iCs/>
        </w:rPr>
        <w:t xml:space="preserve">Решение Санкт-Петербургского УФАС России от </w:t>
      </w:r>
      <w:r>
        <w:rPr>
          <w:rStyle w:val="CharStyle19"/>
          <w:i/>
          <w:iCs/>
          <w:lang w:val="en-US" w:eastAsia="en-US"/>
        </w:rPr>
        <w:t xml:space="preserve">23.07.2025 </w:t>
      </w:r>
      <w:r>
        <w:rPr>
          <w:rStyle w:val="CharStyle19"/>
          <w:i/>
          <w:iCs/>
        </w:rPr>
        <w:t xml:space="preserve">по делу </w:t>
      </w:r>
      <w:r>
        <w:rPr>
          <w:rStyle w:val="CharStyle19"/>
          <w:i/>
          <w:iCs/>
          <w:lang w:val="en-US" w:eastAsia="en-US"/>
        </w:rPr>
        <w:t>№ 078/06/105</w:t>
        <w:softHyphen/>
        <w:t>1561/2025;</w:t>
      </w:r>
    </w:p>
    <w:p>
      <w:pPr>
        <w:pStyle w:val="Style18"/>
        <w:keepNext w:val="0"/>
        <w:keepLines w:val="0"/>
        <w:widowControl w:val="0"/>
        <w:numPr>
          <w:ilvl w:val="0"/>
          <w:numId w:val="11"/>
        </w:numPr>
        <w:shd w:val="clear" w:color="auto" w:fill="auto"/>
        <w:tabs>
          <w:tab w:pos="1094" w:val="left"/>
        </w:tabs>
        <w:bidi w:val="0"/>
        <w:spacing w:before="0" w:after="0"/>
        <w:ind w:left="0" w:right="0" w:firstLine="880"/>
        <w:jc w:val="both"/>
      </w:pPr>
      <w:r>
        <w:rPr>
          <w:rStyle w:val="CharStyle19"/>
          <w:i/>
          <w:iCs/>
        </w:rPr>
        <w:t xml:space="preserve">Решение Санкт-Петербургского УФАС России от </w:t>
      </w:r>
      <w:r>
        <w:rPr>
          <w:rStyle w:val="CharStyle19"/>
          <w:i/>
          <w:iCs/>
          <w:lang w:val="en-US" w:eastAsia="en-US"/>
        </w:rPr>
        <w:t xml:space="preserve">23.07.2025 </w:t>
      </w:r>
      <w:r>
        <w:rPr>
          <w:rStyle w:val="CharStyle19"/>
          <w:i/>
          <w:iCs/>
        </w:rPr>
        <w:t xml:space="preserve">по делу </w:t>
      </w:r>
      <w:r>
        <w:rPr>
          <w:rStyle w:val="CharStyle19"/>
          <w:i/>
          <w:iCs/>
          <w:lang w:val="en-US" w:eastAsia="en-US"/>
        </w:rPr>
        <w:t>№ 078/06/105</w:t>
        <w:softHyphen/>
        <w:t xml:space="preserve">1560/2025 </w:t>
      </w:r>
      <w:r>
        <w:rPr>
          <w:rStyle w:val="CharStyle19"/>
          <w:b/>
          <w:bCs/>
          <w:i/>
          <w:iCs/>
        </w:rPr>
        <w:t>(дело с участием заявителя ООО «Аустрон»)</w:t>
      </w:r>
      <w:r>
        <w:rPr>
          <w:rStyle w:val="CharStyle19"/>
          <w:i/>
          <w:iCs/>
        </w:rPr>
        <w:t>;</w:t>
      </w:r>
    </w:p>
    <w:p>
      <w:pPr>
        <w:pStyle w:val="Style18"/>
        <w:keepNext w:val="0"/>
        <w:keepLines w:val="0"/>
        <w:widowControl w:val="0"/>
        <w:numPr>
          <w:ilvl w:val="0"/>
          <w:numId w:val="11"/>
        </w:numPr>
        <w:shd w:val="clear" w:color="auto" w:fill="auto"/>
        <w:tabs>
          <w:tab w:pos="1094" w:val="left"/>
        </w:tabs>
        <w:bidi w:val="0"/>
        <w:spacing w:before="0" w:after="280"/>
        <w:ind w:left="0" w:right="0" w:firstLine="880"/>
        <w:jc w:val="both"/>
      </w:pPr>
      <w:r>
        <w:rPr>
          <w:rStyle w:val="CharStyle19"/>
          <w:i/>
          <w:iCs/>
        </w:rPr>
        <w:t xml:space="preserve">решением Краснодарского УФАС России </w:t>
      </w:r>
      <w:r>
        <w:rPr>
          <w:rStyle w:val="CharStyle19"/>
          <w:i/>
          <w:iCs/>
          <w:lang w:val="en-US" w:eastAsia="en-US"/>
        </w:rPr>
        <w:t xml:space="preserve">№ 576/2025 </w:t>
      </w:r>
      <w:r>
        <w:rPr>
          <w:rStyle w:val="CharStyle19"/>
          <w:i/>
          <w:iCs/>
        </w:rPr>
        <w:t xml:space="preserve">по делу </w:t>
      </w:r>
      <w:r>
        <w:rPr>
          <w:rStyle w:val="CharStyle19"/>
          <w:i/>
          <w:iCs/>
          <w:lang w:val="en-US" w:eastAsia="en-US"/>
        </w:rPr>
        <w:t xml:space="preserve">№ 023/06/33-3399/2025 </w:t>
      </w:r>
      <w:r>
        <w:rPr>
          <w:rStyle w:val="CharStyle19"/>
          <w:i/>
          <w:iCs/>
        </w:rPr>
        <w:t xml:space="preserve">от </w:t>
      </w:r>
      <w:r>
        <w:rPr>
          <w:rStyle w:val="CharStyle19"/>
          <w:i/>
          <w:iCs/>
          <w:lang w:val="en-US" w:eastAsia="en-US"/>
        </w:rPr>
        <w:t xml:space="preserve">11.08.2025 </w:t>
      </w:r>
      <w:r>
        <w:rPr>
          <w:rStyle w:val="CharStyle19"/>
          <w:b/>
          <w:bCs/>
          <w:i/>
          <w:iCs/>
        </w:rPr>
        <w:t>(дело с участием заявителя ООО «Аустрон»)</w:t>
      </w:r>
      <w:r>
        <w:rPr>
          <w:rStyle w:val="CharStyle19"/>
          <w:i/>
          <w:iCs/>
        </w:rPr>
        <w:t>.</w:t>
      </w:r>
    </w:p>
    <w:p>
      <w:pPr>
        <w:pStyle w:val="Style18"/>
        <w:keepNext w:val="0"/>
        <w:keepLines w:val="0"/>
        <w:widowControl w:val="0"/>
        <w:shd w:val="clear" w:color="auto" w:fill="auto"/>
        <w:bidi w:val="0"/>
        <w:spacing w:before="0" w:after="0"/>
        <w:ind w:left="0" w:right="0" w:firstLine="880"/>
        <w:jc w:val="both"/>
      </w:pPr>
      <w:r>
        <w:rPr>
          <w:rStyle w:val="CharStyle19"/>
          <w:i/>
          <w:iCs/>
          <w:lang w:val="en-US" w:eastAsia="en-US"/>
        </w:rPr>
        <w:t xml:space="preserve">3) </w:t>
      </w:r>
      <w:r>
        <w:rPr>
          <w:rStyle w:val="CharStyle19"/>
          <w:b/>
          <w:bCs/>
          <w:i/>
          <w:iCs/>
          <w:lang w:val="en-US" w:eastAsia="en-US"/>
        </w:rPr>
        <w:t xml:space="preserve">Becton Dickinson </w:t>
      </w:r>
      <w:r>
        <w:rPr>
          <w:rStyle w:val="CharStyle19"/>
          <w:b/>
          <w:bCs/>
          <w:i/>
          <w:iCs/>
        </w:rPr>
        <w:t xml:space="preserve">по РЗН </w:t>
      </w:r>
      <w:r>
        <w:rPr>
          <w:rStyle w:val="CharStyle19"/>
          <w:b/>
          <w:bCs/>
          <w:i/>
          <w:iCs/>
          <w:lang w:val="en-US" w:eastAsia="en-US"/>
        </w:rPr>
        <w:t xml:space="preserve">2022/17669 </w:t>
      </w:r>
      <w:r>
        <w:rPr>
          <w:rStyle w:val="CharStyle19"/>
          <w:b/>
          <w:bCs/>
          <w:i/>
          <w:iCs/>
        </w:rPr>
        <w:t xml:space="preserve">от </w:t>
      </w:r>
      <w:r>
        <w:rPr>
          <w:rStyle w:val="CharStyle19"/>
          <w:b/>
          <w:bCs/>
          <w:i/>
          <w:iCs/>
          <w:lang w:val="en-US" w:eastAsia="en-US"/>
        </w:rPr>
        <w:t>05.07.2022.</w:t>
      </w:r>
    </w:p>
    <w:p>
      <w:pPr>
        <w:pStyle w:val="Style18"/>
        <w:keepNext w:val="0"/>
        <w:keepLines w:val="0"/>
        <w:widowControl w:val="0"/>
        <w:shd w:val="clear" w:color="auto" w:fill="auto"/>
        <w:bidi w:val="0"/>
        <w:spacing w:before="0" w:after="0"/>
        <w:ind w:left="0" w:right="0" w:firstLine="880"/>
        <w:jc w:val="both"/>
      </w:pPr>
      <w:r>
        <w:rPr>
          <w:rStyle w:val="CharStyle19"/>
          <w:i/>
          <w:iCs/>
        </w:rPr>
        <w:t xml:space="preserve">Ведущий мировой производитель медицинских изделий </w:t>
      </w:r>
      <w:r>
        <w:rPr>
          <w:rStyle w:val="CharStyle19"/>
          <w:i/>
          <w:iCs/>
          <w:lang w:val="en-US" w:eastAsia="en-US"/>
        </w:rPr>
        <w:t xml:space="preserve">Becton Dickinson </w:t>
      </w:r>
      <w:r>
        <w:rPr>
          <w:rStyle w:val="CharStyle19"/>
          <w:i/>
          <w:iCs/>
        </w:rPr>
        <w:t>выпускает иглы тупоконечные с фильтром для набора лекарственных средств (изделие зарегистрировано в</w:t>
      </w:r>
    </w:p>
    <w:p>
      <w:pPr>
        <w:pStyle w:val="Style18"/>
        <w:keepNext w:val="0"/>
        <w:keepLines w:val="0"/>
        <w:widowControl w:val="0"/>
        <w:shd w:val="clear" w:color="auto" w:fill="auto"/>
        <w:bidi w:val="0"/>
        <w:spacing w:before="0" w:after="280"/>
        <w:ind w:left="0" w:right="0" w:firstLine="0"/>
        <w:jc w:val="both"/>
      </w:pPr>
      <w:r>
        <w:rPr>
          <w:rStyle w:val="CharStyle19"/>
          <w:i/>
          <w:iCs/>
        </w:rPr>
        <w:t xml:space="preserve">России по регистрационному удостоверению </w:t>
      </w:r>
      <w:r>
        <w:rPr>
          <w:rStyle w:val="CharStyle19"/>
          <w:i/>
          <w:iCs/>
          <w:lang w:val="en-US" w:eastAsia="en-US"/>
        </w:rPr>
        <w:t xml:space="preserve">№ </w:t>
      </w:r>
      <w:r>
        <w:rPr>
          <w:rStyle w:val="CharStyle19"/>
          <w:i/>
          <w:iCs/>
        </w:rPr>
        <w:t xml:space="preserve">РЗН </w:t>
      </w:r>
      <w:r>
        <w:rPr>
          <w:rStyle w:val="CharStyle19"/>
          <w:i/>
          <w:iCs/>
          <w:lang w:val="en-US" w:eastAsia="en-US"/>
        </w:rPr>
        <w:t xml:space="preserve">2022/17669 </w:t>
      </w:r>
      <w:r>
        <w:rPr>
          <w:rStyle w:val="CharStyle19"/>
          <w:i/>
          <w:iCs/>
        </w:rPr>
        <w:t xml:space="preserve">от </w:t>
      </w:r>
      <w:r>
        <w:rPr>
          <w:rStyle w:val="CharStyle19"/>
          <w:i/>
          <w:iCs/>
          <w:lang w:val="en-US" w:eastAsia="en-US"/>
        </w:rPr>
        <w:t>05.07.2022).</w:t>
      </w:r>
    </w:p>
    <w:p>
      <w:pPr>
        <w:pStyle w:val="Style18"/>
        <w:keepNext w:val="0"/>
        <w:keepLines w:val="0"/>
        <w:widowControl w:val="0"/>
        <w:shd w:val="clear" w:color="auto" w:fill="auto"/>
        <w:bidi w:val="0"/>
        <w:spacing w:before="0" w:after="0"/>
        <w:ind w:left="0" w:right="0"/>
        <w:jc w:val="both"/>
      </w:pPr>
      <w:r>
        <w:rPr>
          <w:rStyle w:val="CharStyle19"/>
          <w:i/>
          <w:iCs/>
        </w:rPr>
        <w:t xml:space="preserve">Таким образом, на российском рынке имеется как минимум два отечественных производителей шприцев с иглой, имеющих плоскую заточку: АО «Медполимер ЛТД» и ООО «Паскаль Медикал». Этот факт подтверждается письмами производителей, наличием регистрационных удостоверений и эксплуатационной документацией к ним. Согласно п.4 Правил государственной регистрации медицинских изделий (далее </w:t>
      </w:r>
      <w:r>
        <w:rPr>
          <w:rStyle w:val="CharStyle19"/>
          <w:i/>
          <w:iCs/>
          <w:lang w:val="en-US" w:eastAsia="en-US"/>
        </w:rPr>
        <w:t xml:space="preserve">- </w:t>
      </w:r>
      <w:r>
        <w:rPr>
          <w:rStyle w:val="CharStyle19"/>
          <w:i/>
          <w:iCs/>
        </w:rPr>
        <w:t xml:space="preserve">Правила регистрации), утвержденных постановлением правительства РФ от </w:t>
      </w:r>
      <w:r>
        <w:rPr>
          <w:rStyle w:val="CharStyle19"/>
          <w:i/>
          <w:iCs/>
          <w:lang w:val="en-US" w:eastAsia="en-US"/>
        </w:rPr>
        <w:t xml:space="preserve">27 </w:t>
      </w:r>
      <w:r>
        <w:rPr>
          <w:rStyle w:val="CharStyle19"/>
          <w:i/>
          <w:iCs/>
        </w:rPr>
        <w:t xml:space="preserve">декабря </w:t>
      </w:r>
      <w:r>
        <w:rPr>
          <w:rStyle w:val="CharStyle19"/>
          <w:i/>
          <w:iCs/>
          <w:lang w:val="en-US" w:eastAsia="en-US"/>
        </w:rPr>
        <w:t xml:space="preserve">2012 </w:t>
      </w:r>
      <w:r>
        <w:rPr>
          <w:rStyle w:val="CharStyle19"/>
          <w:i/>
          <w:iCs/>
        </w:rPr>
        <w:t xml:space="preserve">года </w:t>
      </w:r>
      <w:r>
        <w:rPr>
          <w:rStyle w:val="CharStyle19"/>
          <w:i/>
          <w:iCs/>
          <w:lang w:val="en-US" w:eastAsia="en-US"/>
        </w:rPr>
        <w:t xml:space="preserve">№ 1416 </w:t>
      </w:r>
      <w:r>
        <w:rPr>
          <w:rStyle w:val="CharStyle19"/>
          <w:i/>
          <w:iCs/>
        </w:rPr>
        <w:t xml:space="preserve">(далее </w:t>
      </w:r>
      <w:r>
        <w:rPr>
          <w:rStyle w:val="CharStyle19"/>
          <w:i/>
          <w:iCs/>
          <w:lang w:val="en-US" w:eastAsia="en-US"/>
        </w:rPr>
        <w:t xml:space="preserve">- </w:t>
      </w:r>
      <w:r>
        <w:rPr>
          <w:rStyle w:val="CharStyle19"/>
          <w:i/>
          <w:iCs/>
        </w:rPr>
        <w:t xml:space="preserve">ПП РФ </w:t>
      </w:r>
      <w:r>
        <w:rPr>
          <w:rStyle w:val="CharStyle19"/>
          <w:i/>
          <w:iCs/>
          <w:lang w:val="en-US" w:eastAsia="en-US"/>
        </w:rPr>
        <w:t xml:space="preserve">1416 </w:t>
      </w:r>
      <w:r>
        <w:rPr>
          <w:rStyle w:val="CharStyle19"/>
          <w:i/>
          <w:iCs/>
        </w:rPr>
        <w:t xml:space="preserve">содержится следующее определение на Инструкцию к Регистрационному удостоверению (далее Эксплуатационная документация производителя (изготовителя)) </w:t>
      </w:r>
      <w:r>
        <w:rPr>
          <w:rStyle w:val="CharStyle19"/>
          <w:i/>
          <w:iCs/>
          <w:lang w:val="en-US" w:eastAsia="en-US"/>
        </w:rPr>
        <w:t xml:space="preserve">– </w:t>
      </w:r>
      <w:r>
        <w:rPr>
          <w:rStyle w:val="CharStyle19"/>
          <w:i/>
          <w:iCs/>
        </w:rPr>
        <w:t>это документы, предназначенные для ознакомления потребителя с конструкцией медицинского изделия, регламентирующие условия и правила эксплуатации (использование по назначению, техническое обслуживание, текущий ремонт, хранение и транспортировка), гарантированные производителем (изготовителем) значения основных параметров, характеристик (свойств) МИ, гарантийные обязательства, а также сведения о его утилизации или уничтожении». Эксплуатационная документация позволяет потребителю изучить все нюансы, связанные применением медицинского изделия, и обеспечить его использование в соответствии с заложенными производителем параметрами качества безопасности и эффективности на всех этапах жизненного цикла.</w:t>
      </w:r>
    </w:p>
    <w:p>
      <w:pPr>
        <w:pStyle w:val="Style18"/>
        <w:keepNext w:val="0"/>
        <w:keepLines w:val="0"/>
        <w:widowControl w:val="0"/>
        <w:shd w:val="clear" w:color="auto" w:fill="auto"/>
        <w:bidi w:val="0"/>
        <w:spacing w:before="0" w:after="0"/>
        <w:ind w:left="0" w:right="0"/>
        <w:jc w:val="both"/>
      </w:pPr>
      <w:r>
        <w:rPr>
          <w:rStyle w:val="CharStyle19"/>
          <w:i/>
          <w:iCs/>
        </w:rPr>
        <w:t xml:space="preserve">Исходя из этого, текст эксплуатационной документации должен в обязательном порядке быть оценен Росздравнадзором и подведомственными экспертными организациями (ФГБУ «НИК», ФГБУ «ВНИИИМТ») в процессе государственной регистрации и экспертизы. В связи с этим предоставление в составе регистрационных документов эксплуатационной документации является обязательным. Это закреплено требованием п.п. «г» п. </w:t>
      </w:r>
      <w:r>
        <w:rPr>
          <w:rStyle w:val="CharStyle19"/>
          <w:i/>
          <w:iCs/>
          <w:lang w:val="en-US" w:eastAsia="en-US"/>
        </w:rPr>
        <w:t xml:space="preserve">10 </w:t>
      </w:r>
      <w:r>
        <w:rPr>
          <w:rStyle w:val="CharStyle19"/>
          <w:i/>
          <w:iCs/>
        </w:rPr>
        <w:t>Правил регистрации.</w:t>
      </w:r>
    </w:p>
    <w:p>
      <w:pPr>
        <w:pStyle w:val="Style18"/>
        <w:keepNext w:val="0"/>
        <w:keepLines w:val="0"/>
        <w:widowControl w:val="0"/>
        <w:shd w:val="clear" w:color="auto" w:fill="auto"/>
        <w:bidi w:val="0"/>
        <w:spacing w:before="0" w:after="0"/>
        <w:ind w:left="0" w:right="0"/>
        <w:jc w:val="both"/>
      </w:pPr>
      <w:r>
        <w:rPr>
          <w:rStyle w:val="CharStyle19"/>
          <w:i/>
          <w:iCs/>
        </w:rPr>
        <w:t xml:space="preserve">Также, требования к составу эксплуатационной документации определены в разделе </w:t>
      </w:r>
      <w:r>
        <w:rPr>
          <w:rStyle w:val="CharStyle19"/>
          <w:i/>
          <w:iCs/>
          <w:lang w:val="en-US" w:eastAsia="en-US"/>
        </w:rPr>
        <w:t xml:space="preserve">III </w:t>
      </w:r>
      <w:r>
        <w:rPr>
          <w:rStyle w:val="CharStyle19"/>
          <w:i/>
          <w:iCs/>
        </w:rPr>
        <w:t xml:space="preserve">Требований к содержанию технической и эксплуатационной документации производителя (изготовителя) медицинского изделия. Эти требования приведены в приказе Министерства здравоохранения РФ от </w:t>
      </w:r>
      <w:r>
        <w:rPr>
          <w:rStyle w:val="CharStyle19"/>
          <w:i/>
          <w:iCs/>
          <w:lang w:val="en-US" w:eastAsia="en-US"/>
        </w:rPr>
        <w:t xml:space="preserve">19 </w:t>
      </w:r>
      <w:r>
        <w:rPr>
          <w:rStyle w:val="CharStyle19"/>
          <w:i/>
          <w:iCs/>
        </w:rPr>
        <w:t xml:space="preserve">января </w:t>
      </w:r>
      <w:r>
        <w:rPr>
          <w:rStyle w:val="CharStyle19"/>
          <w:i/>
          <w:iCs/>
          <w:lang w:val="en-US" w:eastAsia="en-US"/>
        </w:rPr>
        <w:t xml:space="preserve">2017 </w:t>
      </w:r>
      <w:r>
        <w:rPr>
          <w:rStyle w:val="CharStyle19"/>
          <w:i/>
          <w:iCs/>
        </w:rPr>
        <w:t xml:space="preserve">года </w:t>
      </w:r>
      <w:r>
        <w:rPr>
          <w:rStyle w:val="CharStyle19"/>
          <w:i/>
          <w:iCs/>
          <w:lang w:val="en-US" w:eastAsia="en-US"/>
        </w:rPr>
        <w:t xml:space="preserve">№ </w:t>
      </w:r>
      <w:r>
        <w:rPr>
          <w:rStyle w:val="CharStyle19"/>
          <w:i/>
          <w:iCs/>
        </w:rPr>
        <w:t>11н).</w:t>
      </w:r>
    </w:p>
    <w:p>
      <w:pPr>
        <w:pStyle w:val="Style18"/>
        <w:keepNext w:val="0"/>
        <w:keepLines w:val="0"/>
        <w:widowControl w:val="0"/>
        <w:shd w:val="clear" w:color="auto" w:fill="auto"/>
        <w:bidi w:val="0"/>
        <w:spacing w:before="0" w:after="0"/>
        <w:ind w:left="0" w:right="0"/>
        <w:jc w:val="both"/>
      </w:pPr>
      <w:r>
        <w:rPr>
          <w:rStyle w:val="CharStyle19"/>
          <w:i/>
          <w:iCs/>
        </w:rPr>
        <w:t xml:space="preserve">Сам факт получения регистрационного удостоверения АО «Медполимер ЛТД» ФСР </w:t>
      </w:r>
      <w:r>
        <w:rPr>
          <w:rStyle w:val="CharStyle19"/>
          <w:i/>
          <w:iCs/>
          <w:lang w:val="en-US" w:eastAsia="en-US"/>
        </w:rPr>
        <w:t xml:space="preserve">2010/07477 </w:t>
      </w:r>
      <w:r>
        <w:rPr>
          <w:rStyle w:val="CharStyle19"/>
          <w:i/>
          <w:iCs/>
        </w:rPr>
        <w:t xml:space="preserve">и ООО «Паскаль Медикал» РЗН </w:t>
      </w:r>
      <w:r>
        <w:rPr>
          <w:rStyle w:val="CharStyle19"/>
          <w:i/>
          <w:iCs/>
          <w:lang w:val="en-US" w:eastAsia="en-US"/>
        </w:rPr>
        <w:t xml:space="preserve">2018/7245 </w:t>
      </w:r>
      <w:r>
        <w:rPr>
          <w:rStyle w:val="CharStyle19"/>
          <w:i/>
          <w:iCs/>
        </w:rPr>
        <w:t>в комплекте с Эксплуатационными документациями, где четко прописаны, что шприцы комплектуются двумя иглами и о недопустимости проведение инъекции иглой с плоской заточкой (тупоконечной иглой), говорит о том, что данные шприцы с плоской иглой получили такие удостоверения и эксплуатационные документация Росздравнадзором, а также прошли все необходимые лабораторные исследования, включая государственную регистрацию, производство, изготовление и т.д.</w:t>
      </w:r>
    </w:p>
    <w:p>
      <w:pPr>
        <w:pStyle w:val="Style18"/>
        <w:keepNext w:val="0"/>
        <w:keepLines w:val="0"/>
        <w:widowControl w:val="0"/>
        <w:shd w:val="clear" w:color="auto" w:fill="auto"/>
        <w:bidi w:val="0"/>
        <w:spacing w:before="0" w:after="0"/>
        <w:ind w:left="0" w:right="0"/>
        <w:jc w:val="both"/>
      </w:pPr>
      <w:r>
        <w:rPr>
          <w:rStyle w:val="CharStyle19"/>
          <w:i/>
          <w:iCs/>
        </w:rPr>
        <w:t>Кроме того, Заявитель указывает, что также согласно сведениям каталога промышленной продукции ГИСП, шприцы, укомплектованные плоской заточкой, производителя ООО «Паскаль Медикал», не имеют аналогов.</w:t>
      </w:r>
    </w:p>
    <w:p>
      <w:pPr>
        <w:pStyle w:val="Style18"/>
        <w:keepNext w:val="0"/>
        <w:keepLines w:val="0"/>
        <w:widowControl w:val="0"/>
        <w:shd w:val="clear" w:color="auto" w:fill="auto"/>
        <w:bidi w:val="0"/>
        <w:spacing w:before="0" w:after="0"/>
        <w:ind w:left="0" w:right="0"/>
        <w:jc w:val="both"/>
      </w:pPr>
      <w:r>
        <w:rPr>
          <w:rStyle w:val="CharStyle19"/>
          <w:i/>
          <w:iCs/>
        </w:rPr>
        <w:t xml:space="preserve">Вместе с тем, в соответствии с письмом Минпромторга от </w:t>
      </w:r>
      <w:r>
        <w:rPr>
          <w:rStyle w:val="CharStyle19"/>
          <w:i/>
          <w:iCs/>
          <w:lang w:val="en-US" w:eastAsia="en-US"/>
        </w:rPr>
        <w:t xml:space="preserve">04.10.2023 </w:t>
      </w:r>
      <w:r>
        <w:rPr>
          <w:rStyle w:val="CharStyle19"/>
          <w:i/>
          <w:iCs/>
        </w:rPr>
        <w:t xml:space="preserve">г. </w:t>
      </w:r>
      <w:r>
        <w:rPr>
          <w:rStyle w:val="CharStyle19"/>
          <w:i/>
          <w:iCs/>
          <w:lang w:val="en-US" w:eastAsia="en-US"/>
        </w:rPr>
        <w:t xml:space="preserve">№106238/12 </w:t>
      </w:r>
      <w:r>
        <w:rPr>
          <w:rStyle w:val="CharStyle19"/>
          <w:i/>
          <w:iCs/>
        </w:rPr>
        <w:t>«информация из каталога ГИСП может содержать отличную информацию от той, которая была внесена в реестр, и носить ознакомительный характер. Также не вся промышленная продукция (товар), фигурирующая в вышеуказанном каталоге, может быть включена в реестр».</w:t>
      </w:r>
    </w:p>
    <w:p>
      <w:pPr>
        <w:pStyle w:val="Style18"/>
        <w:keepNext w:val="0"/>
        <w:keepLines w:val="0"/>
        <w:widowControl w:val="0"/>
        <w:shd w:val="clear" w:color="auto" w:fill="auto"/>
        <w:bidi w:val="0"/>
        <w:spacing w:before="0" w:after="0"/>
        <w:ind w:left="0" w:right="0"/>
        <w:jc w:val="both"/>
      </w:pPr>
      <w:r>
        <w:rPr>
          <w:rStyle w:val="CharStyle19"/>
          <w:i/>
          <w:iCs/>
        </w:rPr>
        <w:t>Таким образом, Заказчиком при проведении закупки не нарушены положения Федерального закона №135-ФЗ от 26.07.2006г. «О защите конкуренции» и Федерального закона №44-ФЗ от 05.04.2013г. «О контрактной системе в сфере закупок товаров, работ, услуг для</w:t>
      </w:r>
    </w:p>
    <w:p>
      <w:pPr>
        <w:pStyle w:val="Style18"/>
        <w:keepNext w:val="0"/>
        <w:keepLines w:val="0"/>
        <w:widowControl w:val="0"/>
        <w:shd w:val="clear" w:color="auto" w:fill="auto"/>
        <w:bidi w:val="0"/>
        <w:spacing w:before="0" w:after="0"/>
        <w:ind w:left="0" w:right="0" w:firstLine="0"/>
        <w:jc w:val="both"/>
      </w:pPr>
      <w:r>
        <w:rPr>
          <w:rStyle w:val="CharStyle19"/>
          <w:i/>
          <w:iCs/>
        </w:rPr>
        <w:t>обеспечения государственных и муниципальных нужд».</w:t>
      </w:r>
    </w:p>
    <w:p>
      <w:pPr>
        <w:pStyle w:val="Style18"/>
        <w:keepNext w:val="0"/>
        <w:keepLines w:val="0"/>
        <w:widowControl w:val="0"/>
        <w:shd w:val="clear" w:color="auto" w:fill="auto"/>
        <w:bidi w:val="0"/>
        <w:spacing w:before="0" w:after="0"/>
        <w:ind w:left="0" w:right="0" w:firstLine="880"/>
        <w:jc w:val="both"/>
      </w:pPr>
      <w:r>
        <w:rPr>
          <w:rStyle w:val="CharStyle19"/>
          <w:i/>
          <w:iCs/>
        </w:rPr>
        <w:t>Вместе с тем, поведение заявителя (ООО «Аустрон»), неоднократно получившего разъяснения от территориальных органов ФАС об отсутствии нарушений со стороны Заказчиков в ходе рассмотрения аналогичных дел по его жалобам, свидетельствует о систематичном злоупотреблении правом на обращение в антимонопольные органы».</w:t>
      </w:r>
    </w:p>
    <w:p>
      <w:pPr>
        <w:pStyle w:val="Style10"/>
        <w:keepNext w:val="0"/>
        <w:keepLines w:val="0"/>
        <w:widowControl w:val="0"/>
        <w:shd w:val="clear" w:color="auto" w:fill="auto"/>
        <w:bidi w:val="0"/>
        <w:spacing w:before="0" w:after="0" w:line="240" w:lineRule="auto"/>
        <w:ind w:left="0" w:right="0" w:firstLine="740"/>
        <w:jc w:val="both"/>
      </w:pPr>
      <w:r>
        <w:rPr>
          <w:rStyle w:val="CharStyle11"/>
        </w:rPr>
        <w:t>Комиссией Крымского УФАС России установлено следующее.</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В соответствии с письмом ФАС России </w:t>
      </w:r>
      <w:r>
        <w:rPr>
          <w:rStyle w:val="CharStyle11"/>
          <w:lang w:val="en-US" w:eastAsia="en-US"/>
        </w:rPr>
        <w:t xml:space="preserve">N </w:t>
      </w:r>
      <w:r>
        <w:rPr>
          <w:rStyle w:val="CharStyle11"/>
        </w:rPr>
        <w:t xml:space="preserve">ПИ/42497/22 от </w:t>
      </w:r>
      <w:r>
        <w:rPr>
          <w:rStyle w:val="CharStyle11"/>
          <w:lang w:val="en-US" w:eastAsia="en-US"/>
        </w:rPr>
        <w:t xml:space="preserve">27.04.2022 </w:t>
      </w:r>
      <w:r>
        <w:rPr>
          <w:rStyle w:val="CharStyle11"/>
        </w:rPr>
        <w:t>года, объект закупки должен быть сформирован таким образом, чтобы совокупности характеристик товара соответствовало два и более производителя.</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Как следует из жалобы Заявителя, иные изделия, кроме единственного производителя </w:t>
      </w:r>
      <w:r>
        <w:rPr>
          <w:rStyle w:val="CharStyle11"/>
          <w:lang w:val="en-US" w:eastAsia="en-US"/>
        </w:rPr>
        <w:t xml:space="preserve">- </w:t>
      </w:r>
      <w:r>
        <w:rPr>
          <w:rStyle w:val="CharStyle11"/>
        </w:rPr>
        <w:t xml:space="preserve">ООО "Паскаль Медикал", не соответствуют требованиям извещения, в том числе изделия производства АО «Медполимер ЛТД» (регистрационное удостоверение №ФСР </w:t>
      </w:r>
      <w:r>
        <w:rPr>
          <w:rStyle w:val="CharStyle11"/>
          <w:lang w:val="en-US" w:eastAsia="en-US"/>
        </w:rPr>
        <w:t xml:space="preserve">2010/07477 </w:t>
      </w:r>
      <w:r>
        <w:rPr>
          <w:rStyle w:val="CharStyle11"/>
        </w:rPr>
        <w:t xml:space="preserve">от </w:t>
      </w:r>
      <w:r>
        <w:rPr>
          <w:rStyle w:val="CharStyle11"/>
          <w:lang w:val="en-US" w:eastAsia="en-US"/>
        </w:rPr>
        <w:t>17.11.2020).</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В обоснование своей позиции Заявитель указывает, что в эксплуатационных документах на медицинские изделия отсутствует прямое указание на наличие в составе изделий игл с плоской заточкой, также в составе жалобы Заявителем представлено информационное письмо АО «Медполимер ЛТД» </w:t>
      </w:r>
      <w:r>
        <w:rPr>
          <w:rStyle w:val="CharStyle11"/>
          <w:lang w:val="en-US" w:eastAsia="en-US"/>
        </w:rPr>
        <w:t xml:space="preserve">№25 </w:t>
      </w:r>
      <w:r>
        <w:rPr>
          <w:rStyle w:val="CharStyle11"/>
        </w:rPr>
        <w:t xml:space="preserve">от </w:t>
      </w:r>
      <w:r>
        <w:rPr>
          <w:rStyle w:val="CharStyle11"/>
          <w:lang w:val="en-US" w:eastAsia="en-US"/>
        </w:rPr>
        <w:t xml:space="preserve">02.11.2023 </w:t>
      </w:r>
      <w:r>
        <w:rPr>
          <w:rStyle w:val="CharStyle11"/>
        </w:rPr>
        <w:t xml:space="preserve">со следующим содержанием: </w:t>
      </w:r>
      <w:r>
        <w:rPr>
          <w:rStyle w:val="CharStyle11"/>
          <w:i/>
          <w:iCs/>
        </w:rPr>
        <w:t xml:space="preserve">«Настоящим письмом, сообщаем Вам, что АО «Медполимер ЛТД» изготавливает шприцы инъекционные однократного применения по ТУ </w:t>
      </w:r>
      <w:r>
        <w:rPr>
          <w:rStyle w:val="CharStyle11"/>
          <w:i/>
          <w:iCs/>
          <w:lang w:val="en-US" w:eastAsia="en-US"/>
        </w:rPr>
        <w:t xml:space="preserve">32.50.13-001-25597097-2005, </w:t>
      </w:r>
      <w:r>
        <w:rPr>
          <w:rStyle w:val="CharStyle11"/>
          <w:i/>
          <w:iCs/>
        </w:rPr>
        <w:t xml:space="preserve">РУ ФСР </w:t>
      </w:r>
      <w:r>
        <w:rPr>
          <w:rStyle w:val="CharStyle11"/>
          <w:i/>
          <w:iCs/>
          <w:lang w:val="en-US" w:eastAsia="en-US"/>
        </w:rPr>
        <w:t xml:space="preserve">2010/07477 </w:t>
      </w:r>
      <w:r>
        <w:rPr>
          <w:rStyle w:val="CharStyle11"/>
          <w:i/>
          <w:iCs/>
        </w:rPr>
        <w:t xml:space="preserve">от </w:t>
      </w:r>
      <w:r>
        <w:rPr>
          <w:rStyle w:val="CharStyle11"/>
          <w:i/>
          <w:iCs/>
          <w:lang w:val="en-US" w:eastAsia="en-US"/>
        </w:rPr>
        <w:t xml:space="preserve">17.11.2020 </w:t>
      </w:r>
      <w:r>
        <w:rPr>
          <w:rStyle w:val="CharStyle11"/>
          <w:i/>
          <w:iCs/>
        </w:rPr>
        <w:t>исключительно с иглами с трехгранной заточкой. Шприцы с иглами плоской заточкой по данному регистрационному удостоверению никогда не производились и в настоящее время не производятся».</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На заседании Комиссии антимонопольного органа представители Заказчика пояснили, что требования к характеристикам закупаемого товара установлены Заказчиком в соответствии с потребностью Учреждения, при этом, вопреки доводам жалобы Заявителя, совокупности требований извещения, помимо изделий производства компании ООО «Паскаль Медикал», также соответствуют изделия производства АО «Медполимер ЛТД» (регистрационное удостоверение №ФСР </w:t>
      </w:r>
      <w:r>
        <w:rPr>
          <w:rStyle w:val="CharStyle11"/>
          <w:lang w:val="en-US" w:eastAsia="en-US"/>
        </w:rPr>
        <w:t xml:space="preserve">2010/07477 </w:t>
      </w:r>
      <w:r>
        <w:rPr>
          <w:rStyle w:val="CharStyle11"/>
        </w:rPr>
        <w:t xml:space="preserve">от </w:t>
      </w:r>
      <w:r>
        <w:rPr>
          <w:rStyle w:val="CharStyle11"/>
          <w:lang w:val="en-US" w:eastAsia="en-US"/>
        </w:rPr>
        <w:t>17.11.2020).</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В обоснование своей позиции представители Заказчика представили информационное письмо АО «Медполимер ЛТД» от </w:t>
      </w:r>
      <w:r>
        <w:rPr>
          <w:rStyle w:val="CharStyle11"/>
          <w:lang w:val="en-US" w:eastAsia="en-US"/>
        </w:rPr>
        <w:t xml:space="preserve">18.06.2025 </w:t>
      </w:r>
      <w:r>
        <w:rPr>
          <w:rStyle w:val="CharStyle11"/>
        </w:rPr>
        <w:t xml:space="preserve">со следующим содержанием: </w:t>
      </w:r>
      <w:r>
        <w:rPr>
          <w:rStyle w:val="CharStyle11"/>
          <w:i/>
          <w:iCs/>
        </w:rPr>
        <w:t xml:space="preserve">«Настоящим письмом сообщаем о том, что АО «Медполимер ЛТД» с января </w:t>
      </w:r>
      <w:r>
        <w:rPr>
          <w:rStyle w:val="CharStyle11"/>
          <w:i/>
          <w:iCs/>
          <w:lang w:val="en-US" w:eastAsia="en-US"/>
        </w:rPr>
        <w:t xml:space="preserve">2025 </w:t>
      </w:r>
      <w:r>
        <w:rPr>
          <w:rStyle w:val="CharStyle11"/>
          <w:i/>
          <w:iCs/>
        </w:rPr>
        <w:t xml:space="preserve">года изготавливает шприцы инъекционные однократного применения по ТУ </w:t>
      </w:r>
      <w:r>
        <w:rPr>
          <w:rStyle w:val="CharStyle11"/>
          <w:i/>
          <w:iCs/>
          <w:lang w:val="en-US" w:eastAsia="en-US"/>
        </w:rPr>
        <w:t xml:space="preserve">32,50.13-001-25597097-2005, </w:t>
      </w:r>
      <w:r>
        <w:rPr>
          <w:rStyle w:val="CharStyle11"/>
          <w:i/>
          <w:iCs/>
        </w:rPr>
        <w:t xml:space="preserve">РУ ФСР </w:t>
      </w:r>
      <w:r>
        <w:rPr>
          <w:rStyle w:val="CharStyle11"/>
          <w:i/>
          <w:iCs/>
          <w:lang w:val="en-US" w:eastAsia="en-US"/>
        </w:rPr>
        <w:t xml:space="preserve">2010/07477 </w:t>
      </w:r>
      <w:r>
        <w:rPr>
          <w:rStyle w:val="CharStyle11"/>
          <w:i/>
          <w:iCs/>
        </w:rPr>
        <w:t xml:space="preserve">от </w:t>
      </w:r>
      <w:r>
        <w:rPr>
          <w:rStyle w:val="CharStyle11"/>
          <w:i/>
          <w:iCs/>
          <w:lang w:val="en-US" w:eastAsia="en-US"/>
        </w:rPr>
        <w:t xml:space="preserve">17.11.2020 </w:t>
      </w:r>
      <w:r>
        <w:rPr>
          <w:rStyle w:val="CharStyle11"/>
          <w:i/>
          <w:iCs/>
        </w:rPr>
        <w:t>иглы с трехгранной заточкой, в т.ч. и с плоской заточкой по данному регистрационному удостоверению.</w:t>
      </w:r>
    </w:p>
    <w:p>
      <w:pPr>
        <w:pStyle w:val="Style10"/>
        <w:keepNext w:val="0"/>
        <w:keepLines w:val="0"/>
        <w:widowControl w:val="0"/>
        <w:shd w:val="clear" w:color="auto" w:fill="auto"/>
        <w:bidi w:val="0"/>
        <w:spacing w:before="0" w:after="0" w:line="240" w:lineRule="auto"/>
        <w:ind w:left="0" w:right="0" w:firstLine="740"/>
        <w:jc w:val="both"/>
      </w:pPr>
      <w:r>
        <w:rPr>
          <w:rStyle w:val="CharStyle11"/>
          <w:i/>
          <w:iCs/>
        </w:rPr>
        <w:t xml:space="preserve">Предыдущее письмо </w:t>
      </w:r>
      <w:r>
        <w:rPr>
          <w:rStyle w:val="CharStyle11"/>
          <w:i/>
          <w:iCs/>
          <w:lang w:val="en-US" w:eastAsia="en-US"/>
        </w:rPr>
        <w:t xml:space="preserve">№25 </w:t>
      </w:r>
      <w:r>
        <w:rPr>
          <w:rStyle w:val="CharStyle11"/>
          <w:i/>
          <w:iCs/>
        </w:rPr>
        <w:t xml:space="preserve">от </w:t>
      </w:r>
      <w:r>
        <w:rPr>
          <w:rStyle w:val="CharStyle11"/>
          <w:i/>
          <w:iCs/>
          <w:lang w:val="en-US" w:eastAsia="en-US"/>
        </w:rPr>
        <w:t xml:space="preserve">02.11.2023 </w:t>
      </w:r>
      <w:r>
        <w:rPr>
          <w:rStyle w:val="CharStyle11"/>
          <w:i/>
          <w:iCs/>
        </w:rPr>
        <w:t>просим считать недействительным».</w:t>
      </w:r>
    </w:p>
    <w:p>
      <w:pPr>
        <w:pStyle w:val="Style10"/>
        <w:keepNext w:val="0"/>
        <w:keepLines w:val="0"/>
        <w:widowControl w:val="0"/>
        <w:shd w:val="clear" w:color="auto" w:fill="auto"/>
        <w:bidi w:val="0"/>
        <w:spacing w:before="0" w:after="0" w:line="240" w:lineRule="auto"/>
        <w:ind w:left="0" w:right="0" w:firstLine="740"/>
        <w:jc w:val="both"/>
      </w:pPr>
      <w:r>
        <w:rPr>
          <w:rStyle w:val="CharStyle11"/>
        </w:rPr>
        <w:t>Вместе с этим Комиссия Крымского УФАС России считает необходимым отметить следующее.</w:t>
      </w:r>
    </w:p>
    <w:p>
      <w:pPr>
        <w:pStyle w:val="Style10"/>
        <w:keepNext w:val="0"/>
        <w:keepLines w:val="0"/>
        <w:widowControl w:val="0"/>
        <w:shd w:val="clear" w:color="auto" w:fill="auto"/>
        <w:bidi w:val="0"/>
        <w:spacing w:before="0" w:after="0" w:line="240" w:lineRule="auto"/>
        <w:ind w:left="0" w:right="0" w:firstLine="740"/>
        <w:jc w:val="both"/>
      </w:pPr>
      <w:r>
        <w:rPr>
          <w:rStyle w:val="CharStyle11"/>
        </w:rPr>
        <w:t xml:space="preserve">В силу части </w:t>
      </w:r>
      <w:r>
        <w:rPr>
          <w:rStyle w:val="CharStyle11"/>
          <w:lang w:val="en-US" w:eastAsia="en-US"/>
        </w:rPr>
        <w:t xml:space="preserve">4 </w:t>
      </w:r>
      <w:r>
        <w:rPr>
          <w:rStyle w:val="CharStyle11"/>
        </w:rPr>
        <w:t xml:space="preserve">статьи </w:t>
      </w:r>
      <w:r>
        <w:rPr>
          <w:rStyle w:val="CharStyle11"/>
          <w:lang w:val="en-US" w:eastAsia="en-US"/>
        </w:rPr>
        <w:t xml:space="preserve">38 </w:t>
      </w:r>
      <w:r>
        <w:rPr>
          <w:rStyle w:val="CharStyle11"/>
        </w:rPr>
        <w:t xml:space="preserve">Федерального закона «Об основах охраны здоровья граждан в Российской Федерации» от </w:t>
      </w:r>
      <w:r>
        <w:rPr>
          <w:rStyle w:val="CharStyle11"/>
          <w:lang w:val="en-US" w:eastAsia="en-US"/>
        </w:rPr>
        <w:t xml:space="preserve">21.11.2011 </w:t>
      </w:r>
      <w:r>
        <w:rPr>
          <w:rStyle w:val="CharStyle11"/>
        </w:rPr>
        <w:t xml:space="preserve">№323-ФЗ (далее </w:t>
      </w:r>
      <w:r>
        <w:rPr>
          <w:rStyle w:val="CharStyle11"/>
          <w:lang w:val="en-US" w:eastAsia="en-US"/>
        </w:rPr>
        <w:t xml:space="preserve">— </w:t>
      </w:r>
      <w:r>
        <w:rPr>
          <w:rStyle w:val="CharStyle11"/>
        </w:rPr>
        <w:t>Закон об основах охраны здоровья граждан) на территории Российской Федерации разрешается обращение медицинских изделий, зарегистрированных в порядке,</w:t>
      </w:r>
    </w:p>
    <w:p>
      <w:pPr>
        <w:pStyle w:val="Style10"/>
        <w:keepNext w:val="0"/>
        <w:keepLines w:val="0"/>
        <w:widowControl w:val="0"/>
        <w:shd w:val="clear" w:color="auto" w:fill="auto"/>
        <w:bidi w:val="0"/>
        <w:spacing w:before="0" w:after="0" w:line="240" w:lineRule="auto"/>
        <w:ind w:left="0" w:right="0" w:firstLine="0"/>
        <w:jc w:val="both"/>
      </w:pPr>
      <w:r>
        <w:rPr>
          <w:rStyle w:val="CharStyle11"/>
        </w:rPr>
        <w:t>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Пунктом </w:t>
      </w:r>
      <w:r>
        <w:rPr>
          <w:rStyle w:val="CharStyle11"/>
          <w:lang w:val="en-US" w:eastAsia="en-US"/>
        </w:rPr>
        <w:t xml:space="preserve">1 </w:t>
      </w:r>
      <w:r>
        <w:rPr>
          <w:rStyle w:val="CharStyle11"/>
        </w:rPr>
        <w:t xml:space="preserve">Постановления Правительства РФ от </w:t>
      </w:r>
      <w:r>
        <w:rPr>
          <w:rStyle w:val="CharStyle11"/>
          <w:lang w:val="en-US" w:eastAsia="en-US"/>
        </w:rPr>
        <w:t xml:space="preserve">30.11.2024 №1684 </w:t>
      </w:r>
      <w:r>
        <w:rPr>
          <w:rStyle w:val="CharStyle11"/>
        </w:rPr>
        <w:t xml:space="preserve">«Об утверждении Правил государственной регистрации медицинских изделий» (далее </w:t>
      </w:r>
      <w:r>
        <w:rPr>
          <w:rStyle w:val="CharStyle11"/>
          <w:lang w:val="en-US" w:eastAsia="en-US"/>
        </w:rPr>
        <w:t xml:space="preserve">— </w:t>
      </w:r>
      <w:r>
        <w:rPr>
          <w:rStyle w:val="CharStyle11"/>
        </w:rPr>
        <w:t xml:space="preserve">Постановление </w:t>
      </w:r>
      <w:r>
        <w:rPr>
          <w:rStyle w:val="CharStyle11"/>
          <w:lang w:val="en-US" w:eastAsia="en-US"/>
        </w:rPr>
        <w:t xml:space="preserve">№1684) </w:t>
      </w:r>
      <w:r>
        <w:rPr>
          <w:rStyle w:val="CharStyle11"/>
        </w:rPr>
        <w:t xml:space="preserve">утверждены Правила государственной регистрации медицинских изделий (далее </w:t>
      </w:r>
      <w:r>
        <w:rPr>
          <w:rStyle w:val="CharStyle11"/>
          <w:lang w:val="en-US" w:eastAsia="en-US"/>
        </w:rPr>
        <w:t xml:space="preserve">— </w:t>
      </w:r>
      <w:r>
        <w:rPr>
          <w:rStyle w:val="CharStyle11"/>
        </w:rPr>
        <w:t>Правила).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пунктом </w:t>
      </w:r>
      <w:r>
        <w:rPr>
          <w:rStyle w:val="CharStyle11"/>
          <w:lang w:val="en-US" w:eastAsia="en-US"/>
        </w:rPr>
        <w:t xml:space="preserve">2 </w:t>
      </w:r>
      <w:r>
        <w:rPr>
          <w:rStyle w:val="CharStyle11"/>
        </w:rPr>
        <w:t>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пункту </w:t>
      </w:r>
      <w:r>
        <w:rPr>
          <w:rStyle w:val="CharStyle11"/>
          <w:lang w:val="en-US" w:eastAsia="en-US"/>
        </w:rPr>
        <w:t xml:space="preserve">25 </w:t>
      </w:r>
      <w:r>
        <w:rPr>
          <w:rStyle w:val="CharStyle11"/>
        </w:rPr>
        <w:t xml:space="preserve">Правил факт государственной регистрации медицинского изделия в соответствии с Правилами подтверждается реестровой записью, вносимой регистрирующим органом в государственный реестр (далее </w:t>
      </w:r>
      <w:r>
        <w:rPr>
          <w:rStyle w:val="CharStyle11"/>
          <w:lang w:val="en-US" w:eastAsia="en-US"/>
        </w:rPr>
        <w:t xml:space="preserve">- </w:t>
      </w:r>
      <w:r>
        <w:rPr>
          <w:rStyle w:val="CharStyle11"/>
        </w:rPr>
        <w:t>реестровая запись).</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Вместе с этим пунктом </w:t>
      </w:r>
      <w:r>
        <w:rPr>
          <w:rStyle w:val="CharStyle11"/>
          <w:lang w:val="en-US" w:eastAsia="en-US"/>
        </w:rPr>
        <w:t xml:space="preserve">2 </w:t>
      </w:r>
      <w:r>
        <w:rPr>
          <w:rStyle w:val="CharStyle11"/>
        </w:rPr>
        <w:t xml:space="preserve">Постановления </w:t>
      </w:r>
      <w:r>
        <w:rPr>
          <w:rStyle w:val="CharStyle11"/>
          <w:lang w:val="en-US" w:eastAsia="en-US"/>
        </w:rPr>
        <w:t xml:space="preserve">№1684 </w:t>
      </w:r>
      <w:r>
        <w:rPr>
          <w:rStyle w:val="CharStyle11"/>
        </w:rPr>
        <w:t xml:space="preserve">определено, 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вступления в силу Постановления </w:t>
      </w:r>
      <w:r>
        <w:rPr>
          <w:rStyle w:val="CharStyle11"/>
          <w:lang w:val="en-US" w:eastAsia="en-US"/>
        </w:rPr>
        <w:t>№1684.</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Постановлением </w:t>
      </w:r>
      <w:r>
        <w:rPr>
          <w:rStyle w:val="CharStyle11"/>
          <w:lang w:val="en-US" w:eastAsia="en-US"/>
        </w:rPr>
        <w:t xml:space="preserve">№1684, </w:t>
      </w:r>
      <w:r>
        <w:rPr>
          <w:rStyle w:val="CharStyle11"/>
        </w:rPr>
        <w:t>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Постановлением Правительства Российской Федерации от </w:t>
      </w:r>
      <w:r>
        <w:rPr>
          <w:rStyle w:val="CharStyle11"/>
          <w:lang w:val="en-US" w:eastAsia="en-US"/>
        </w:rPr>
        <w:t xml:space="preserve">27.12.2012 № 1416 </w:t>
      </w:r>
      <w:r>
        <w:rPr>
          <w:rStyle w:val="CharStyle11"/>
        </w:rPr>
        <w:t xml:space="preserve">«Об утверждении Правил государственной регистрации медицинских изделий» утверждены правила государственной регистрации медицинских изделий (далее </w:t>
      </w:r>
      <w:r>
        <w:rPr>
          <w:rStyle w:val="CharStyle11"/>
          <w:lang w:val="en-US" w:eastAsia="en-US"/>
        </w:rPr>
        <w:t>—</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Правила от </w:t>
      </w:r>
      <w:r>
        <w:rPr>
          <w:rStyle w:val="CharStyle11"/>
          <w:lang w:val="en-US" w:eastAsia="en-US"/>
        </w:rPr>
        <w:t xml:space="preserve">27.12.2012), </w:t>
      </w:r>
      <w:r>
        <w:rPr>
          <w:rStyle w:val="CharStyle11"/>
        </w:rPr>
        <w:t xml:space="preserve">действующие до дня вступления в силу Постановления </w:t>
      </w:r>
      <w:r>
        <w:rPr>
          <w:rStyle w:val="CharStyle11"/>
          <w:lang w:val="en-US" w:eastAsia="en-US"/>
        </w:rPr>
        <w:t>№1684.</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Пунктом </w:t>
      </w:r>
      <w:r>
        <w:rPr>
          <w:rStyle w:val="CharStyle11"/>
          <w:lang w:val="en-US" w:eastAsia="en-US"/>
        </w:rPr>
        <w:t xml:space="preserve">6 </w:t>
      </w:r>
      <w:r>
        <w:rPr>
          <w:rStyle w:val="CharStyle11"/>
        </w:rPr>
        <w:t xml:space="preserve">Правил от </w:t>
      </w:r>
      <w:r>
        <w:rPr>
          <w:rStyle w:val="CharStyle11"/>
          <w:lang w:val="en-US" w:eastAsia="en-US"/>
        </w:rPr>
        <w:t xml:space="preserve">27.12.2012 </w:t>
      </w:r>
      <w:r>
        <w:rPr>
          <w:rStyle w:val="CharStyle11"/>
        </w:rPr>
        <w:t>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 учетом вышеизложенного, действующим законодательством предусмотрено, что обязательным документом или сведениями, подтверждающими возможность оборота на территории Российской Федерации медицинского изделия, за исключением случаев прямо предусмотренных законом, являются сведения о реестровой записи медицинского изделия, а также регистрационное удостоверение, выданное до дня вступления в силу Постановления </w:t>
      </w:r>
      <w:r>
        <w:rPr>
          <w:rStyle w:val="CharStyle11"/>
          <w:lang w:val="en-US" w:eastAsia="en-US"/>
        </w:rPr>
        <w:t xml:space="preserve">№1684, </w:t>
      </w:r>
      <w:r>
        <w:rPr>
          <w:rStyle w:val="CharStyle11"/>
        </w:rPr>
        <w:t xml:space="preserve">в соответствии с Правилами от </w:t>
      </w:r>
      <w:r>
        <w:rPr>
          <w:rStyle w:val="CharStyle11"/>
          <w:lang w:val="en-US" w:eastAsia="en-US"/>
        </w:rPr>
        <w:t>27.12.2012.</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пунктом </w:t>
      </w:r>
      <w:r>
        <w:rPr>
          <w:rStyle w:val="CharStyle11"/>
          <w:lang w:val="en-US" w:eastAsia="en-US"/>
        </w:rPr>
        <w:t xml:space="preserve">2 </w:t>
      </w:r>
      <w:r>
        <w:rPr>
          <w:rStyle w:val="CharStyle11"/>
        </w:rPr>
        <w:t xml:space="preserve">Правил от </w:t>
      </w:r>
      <w:r>
        <w:rPr>
          <w:rStyle w:val="CharStyle11"/>
          <w:lang w:val="en-US" w:eastAsia="en-US"/>
        </w:rPr>
        <w:t xml:space="preserve">27.12.2012 </w:t>
      </w:r>
      <w:r>
        <w:rPr>
          <w:rStyle w:val="CharStyle11"/>
        </w:rPr>
        <w:t>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Пунктом </w:t>
      </w:r>
      <w:r>
        <w:rPr>
          <w:rStyle w:val="CharStyle11"/>
          <w:lang w:val="en-US" w:eastAsia="en-US"/>
        </w:rPr>
        <w:t xml:space="preserve">4 </w:t>
      </w:r>
      <w:r>
        <w:rPr>
          <w:rStyle w:val="CharStyle11"/>
        </w:rPr>
        <w:t xml:space="preserve">Правил от </w:t>
      </w:r>
      <w:r>
        <w:rPr>
          <w:rStyle w:val="CharStyle11"/>
          <w:lang w:val="en-US" w:eastAsia="en-US"/>
        </w:rPr>
        <w:t xml:space="preserve">27.12.2012 </w:t>
      </w:r>
      <w:r>
        <w:rPr>
          <w:rStyle w:val="CharStyle11"/>
        </w:rPr>
        <w:t>в том числе определены следующие определения:</w:t>
      </w:r>
    </w:p>
    <w:p>
      <w:pPr>
        <w:pStyle w:val="Style10"/>
        <w:keepNext w:val="0"/>
        <w:keepLines w:val="0"/>
        <w:widowControl w:val="0"/>
        <w:numPr>
          <w:ilvl w:val="0"/>
          <w:numId w:val="13"/>
        </w:numPr>
        <w:shd w:val="clear" w:color="auto" w:fill="auto"/>
        <w:tabs>
          <w:tab w:pos="1426" w:val="left"/>
        </w:tabs>
        <w:bidi w:val="0"/>
        <w:spacing w:before="0" w:after="0" w:line="240" w:lineRule="auto"/>
        <w:ind w:left="0" w:right="0" w:firstLine="720"/>
        <w:jc w:val="both"/>
      </w:pPr>
      <w:r>
        <w:rPr>
          <w:rStyle w:val="CharStyle11"/>
        </w:rPr>
        <w:t xml:space="preserve">«регистрационное досье» </w:t>
      </w:r>
      <w:r>
        <w:rPr>
          <w:rStyle w:val="CharStyle11"/>
          <w:lang w:val="en-US" w:eastAsia="en-US"/>
        </w:rPr>
        <w:t xml:space="preserve">- </w:t>
      </w:r>
      <w:r>
        <w:rPr>
          <w:rStyle w:val="CharStyle11"/>
        </w:rPr>
        <w:t>комплект документов, представляемых для государственной регистрации, внесения изменений в такие документы, а также копии решений, принятых регистрирующим органом в отношении конкретного медицинского изделия;</w:t>
      </w:r>
    </w:p>
    <w:p>
      <w:pPr>
        <w:pStyle w:val="Style10"/>
        <w:keepNext w:val="0"/>
        <w:keepLines w:val="0"/>
        <w:widowControl w:val="0"/>
        <w:numPr>
          <w:ilvl w:val="0"/>
          <w:numId w:val="13"/>
        </w:numPr>
        <w:shd w:val="clear" w:color="auto" w:fill="auto"/>
        <w:tabs>
          <w:tab w:pos="1426" w:val="left"/>
        </w:tabs>
        <w:bidi w:val="0"/>
        <w:spacing w:before="0" w:after="0" w:line="240" w:lineRule="auto"/>
        <w:ind w:left="0" w:right="0" w:firstLine="720"/>
        <w:jc w:val="both"/>
      </w:pPr>
      <w:r>
        <w:rPr>
          <w:rStyle w:val="CharStyle11"/>
        </w:rPr>
        <w:t xml:space="preserve">«техническая документация производителя (изготовителя)» </w:t>
      </w:r>
      <w:r>
        <w:rPr>
          <w:rStyle w:val="CharStyle11"/>
          <w:lang w:val="en-US" w:eastAsia="en-US"/>
        </w:rPr>
        <w:t xml:space="preserve">- </w:t>
      </w:r>
      <w:r>
        <w:rPr>
          <w:rStyle w:val="CharStyle11"/>
        </w:rPr>
        <w:t>документы, регламентирующие конструкцию медицинского изделия, устанавливающие технические требования и содержащие данные для его разработки, производства, применения, эксплуатации, технического обслуживания, ремонта, утилизации или уничтожения;</w:t>
      </w:r>
    </w:p>
    <w:p>
      <w:pPr>
        <w:pStyle w:val="Style10"/>
        <w:keepNext w:val="0"/>
        <w:keepLines w:val="0"/>
        <w:widowControl w:val="0"/>
        <w:numPr>
          <w:ilvl w:val="0"/>
          <w:numId w:val="13"/>
        </w:numPr>
        <w:shd w:val="clear" w:color="auto" w:fill="auto"/>
        <w:tabs>
          <w:tab w:pos="1426" w:val="left"/>
        </w:tabs>
        <w:bidi w:val="0"/>
        <w:spacing w:before="0" w:after="0" w:line="240" w:lineRule="auto"/>
        <w:ind w:left="0" w:right="0" w:firstLine="720"/>
        <w:jc w:val="both"/>
      </w:pPr>
      <w:r>
        <w:rPr>
          <w:rStyle w:val="CharStyle11"/>
        </w:rPr>
        <w:t xml:space="preserve">«нормативная документация» </w:t>
      </w:r>
      <w:r>
        <w:rPr>
          <w:rStyle w:val="CharStyle11"/>
          <w:lang w:val="en-US" w:eastAsia="en-US"/>
        </w:rPr>
        <w:t xml:space="preserve">- </w:t>
      </w:r>
      <w:r>
        <w:rPr>
          <w:rStyle w:val="CharStyle11"/>
        </w:rPr>
        <w:t>документы, регламентирующие требования безопасности, качества, а также предполагаемую эффективность предусмотренного применения и методы контроля соответствия медицинского изделия этим требованиям;</w:t>
      </w:r>
    </w:p>
    <w:p>
      <w:pPr>
        <w:pStyle w:val="Style10"/>
        <w:keepNext w:val="0"/>
        <w:keepLines w:val="0"/>
        <w:widowControl w:val="0"/>
        <w:numPr>
          <w:ilvl w:val="0"/>
          <w:numId w:val="13"/>
        </w:numPr>
        <w:shd w:val="clear" w:color="auto" w:fill="auto"/>
        <w:tabs>
          <w:tab w:pos="1426" w:val="left"/>
        </w:tabs>
        <w:bidi w:val="0"/>
        <w:spacing w:before="0" w:after="0" w:line="240" w:lineRule="auto"/>
        <w:ind w:left="0" w:right="0" w:firstLine="720"/>
        <w:jc w:val="both"/>
      </w:pPr>
      <w:r>
        <w:rPr>
          <w:rStyle w:val="CharStyle11"/>
        </w:rPr>
        <w:t xml:space="preserve">«эксплуатационная документация производителя (изготовителя)» </w:t>
      </w:r>
      <w:r>
        <w:rPr>
          <w:rStyle w:val="CharStyle11"/>
          <w:lang w:val="en-US" w:eastAsia="en-US"/>
        </w:rPr>
        <w:t xml:space="preserve">- </w:t>
      </w:r>
      <w:r>
        <w:rPr>
          <w:rStyle w:val="CharStyle11"/>
        </w:rPr>
        <w:t>документы, предназначенные для ознакомления потребителя с конструкцией медицинского изделия, регламентирующие условия и правила эксплуатации (использование по назначению, техническое обслуживание, текущий ремонт,</w:t>
      </w:r>
    </w:p>
    <w:p>
      <w:pPr>
        <w:pStyle w:val="Style10"/>
        <w:keepNext w:val="0"/>
        <w:keepLines w:val="0"/>
        <w:widowControl w:val="0"/>
        <w:shd w:val="clear" w:color="auto" w:fill="auto"/>
        <w:bidi w:val="0"/>
        <w:spacing w:before="0" w:after="0" w:line="240" w:lineRule="auto"/>
        <w:ind w:left="0" w:right="0" w:firstLine="0"/>
        <w:jc w:val="both"/>
      </w:pPr>
      <w:r>
        <w:rPr>
          <w:rStyle w:val="CharStyle11"/>
        </w:rPr>
        <w:t>хранение и транспортировка), гарантированные производителем (изготовителем) значения основных параметров, характеристик (свойств) медицинского изделия, гарантийные обязательства, а также сведения о его утилизации или уничтожении.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пп.«б» </w:t>
      </w:r>
      <w:r>
        <w:rPr>
          <w:rStyle w:val="CharStyle11"/>
          <w:lang w:val="en-US" w:eastAsia="en-US"/>
        </w:rPr>
        <w:t xml:space="preserve">- </w:t>
      </w:r>
      <w:r>
        <w:rPr>
          <w:rStyle w:val="CharStyle11"/>
        </w:rPr>
        <w:t xml:space="preserve">«д» п.10 Правил от </w:t>
      </w:r>
      <w:r>
        <w:rPr>
          <w:rStyle w:val="CharStyle11"/>
          <w:lang w:val="en-US" w:eastAsia="en-US"/>
        </w:rPr>
        <w:t xml:space="preserve">27.12.2012 </w:t>
      </w:r>
      <w:r>
        <w:rPr>
          <w:rStyle w:val="CharStyle11"/>
        </w:rPr>
        <w:t>для государственной регистрации медицинского изделия представляются в том числе такие документы как:</w:t>
      </w:r>
    </w:p>
    <w:p>
      <w:pPr>
        <w:pStyle w:val="Style10"/>
        <w:keepNext w:val="0"/>
        <w:keepLines w:val="0"/>
        <w:widowControl w:val="0"/>
        <w:numPr>
          <w:ilvl w:val="0"/>
          <w:numId w:val="13"/>
        </w:numPr>
        <w:shd w:val="clear" w:color="auto" w:fill="auto"/>
        <w:tabs>
          <w:tab w:pos="2146" w:val="left"/>
        </w:tabs>
        <w:bidi w:val="0"/>
        <w:spacing w:before="0" w:after="0" w:line="240" w:lineRule="auto"/>
        <w:ind w:left="0" w:right="0" w:firstLine="720"/>
        <w:jc w:val="both"/>
      </w:pPr>
      <w:r>
        <w:rPr>
          <w:rStyle w:val="CharStyle11"/>
        </w:rPr>
        <w:t>сведения о нормативной документации на медицинское изделие;</w:t>
      </w:r>
    </w:p>
    <w:p>
      <w:pPr>
        <w:pStyle w:val="Style10"/>
        <w:keepNext w:val="0"/>
        <w:keepLines w:val="0"/>
        <w:widowControl w:val="0"/>
        <w:numPr>
          <w:ilvl w:val="0"/>
          <w:numId w:val="13"/>
        </w:numPr>
        <w:shd w:val="clear" w:color="auto" w:fill="auto"/>
        <w:tabs>
          <w:tab w:pos="1426" w:val="left"/>
        </w:tabs>
        <w:bidi w:val="0"/>
        <w:spacing w:before="0" w:after="0" w:line="240" w:lineRule="auto"/>
        <w:ind w:left="0" w:right="0" w:firstLine="720"/>
        <w:jc w:val="both"/>
      </w:pPr>
      <w:r>
        <w:rPr>
          <w:rStyle w:val="CharStyle11"/>
        </w:rPr>
        <w:t>техническая документация производителя (изготовителя) на медицинское изделие;</w:t>
      </w:r>
    </w:p>
    <w:p>
      <w:pPr>
        <w:pStyle w:val="Style10"/>
        <w:keepNext w:val="0"/>
        <w:keepLines w:val="0"/>
        <w:widowControl w:val="0"/>
        <w:numPr>
          <w:ilvl w:val="0"/>
          <w:numId w:val="13"/>
        </w:numPr>
        <w:shd w:val="clear" w:color="auto" w:fill="auto"/>
        <w:tabs>
          <w:tab w:pos="1426" w:val="left"/>
        </w:tabs>
        <w:bidi w:val="0"/>
        <w:spacing w:before="0" w:after="0" w:line="240" w:lineRule="auto"/>
        <w:ind w:left="0" w:right="0" w:firstLine="720"/>
        <w:jc w:val="both"/>
      </w:pPr>
      <w:r>
        <w:rPr>
          <w:rStyle w:val="CharStyle11"/>
        </w:rPr>
        <w:t>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pPr>
        <w:pStyle w:val="Style10"/>
        <w:keepNext w:val="0"/>
        <w:keepLines w:val="0"/>
        <w:widowControl w:val="0"/>
        <w:numPr>
          <w:ilvl w:val="0"/>
          <w:numId w:val="13"/>
        </w:numPr>
        <w:shd w:val="clear" w:color="auto" w:fill="auto"/>
        <w:tabs>
          <w:tab w:pos="1426" w:val="left"/>
        </w:tabs>
        <w:bidi w:val="0"/>
        <w:spacing w:before="0" w:after="0" w:line="240" w:lineRule="auto"/>
        <w:ind w:left="0" w:right="0" w:firstLine="720"/>
        <w:jc w:val="both"/>
      </w:pPr>
      <w:r>
        <w:rPr>
          <w:rStyle w:val="CharStyle11"/>
        </w:rPr>
        <w:t xml:space="preserve">фотографические изображения общего вида медицинского изделия вместе с принадлежностями, необходимыми для применения медицинского изделия по назначению (размером не менее </w:t>
      </w:r>
      <w:r>
        <w:rPr>
          <w:rStyle w:val="CharStyle11"/>
          <w:lang w:val="en-US" w:eastAsia="en-US"/>
        </w:rPr>
        <w:t xml:space="preserve">18 </w:t>
      </w:r>
      <w:r>
        <w:rPr>
          <w:rStyle w:val="CharStyle11"/>
          <w:smallCaps/>
          <w:sz w:val="20"/>
          <w:szCs w:val="20"/>
        </w:rPr>
        <w:t>х</w:t>
      </w:r>
      <w:r>
        <w:rPr>
          <w:rStyle w:val="CharStyle11"/>
        </w:rPr>
        <w:t xml:space="preserve"> </w:t>
      </w:r>
      <w:r>
        <w:rPr>
          <w:rStyle w:val="CharStyle11"/>
          <w:lang w:val="en-US" w:eastAsia="en-US"/>
        </w:rPr>
        <w:t xml:space="preserve">24 </w:t>
      </w:r>
      <w:r>
        <w:rPr>
          <w:rStyle w:val="CharStyle11"/>
        </w:rPr>
        <w:t>сантиметра).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Таким образом, Комиссия Крымского УФАС России приходит к выводу, что при регистрации медицинского изделия документом, содержащим сведения о технических характеристиках изделия, является техническая документация производителя (изготовителя) на медицинское изделие, при этом такой документ как эксплуатационная документация производителя (изготовителя) на медицинское изделие, также представляемый при регистрации медицинского изделия, содержит лишь значения основных параметров, характеристик (свойств) медицинского изделия.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части </w:t>
      </w:r>
      <w:r>
        <w:rPr>
          <w:rStyle w:val="CharStyle11"/>
          <w:lang w:val="en-US" w:eastAsia="en-US"/>
        </w:rPr>
        <w:t xml:space="preserve">11 </w:t>
      </w:r>
      <w:r>
        <w:rPr>
          <w:rStyle w:val="CharStyle11"/>
        </w:rPr>
        <w:t xml:space="preserve">статьи </w:t>
      </w:r>
      <w:r>
        <w:rPr>
          <w:rStyle w:val="CharStyle11"/>
          <w:lang w:val="en-US" w:eastAsia="en-US"/>
        </w:rPr>
        <w:t xml:space="preserve">48 </w:t>
      </w:r>
      <w:r>
        <w:rPr>
          <w:rStyle w:val="CharStyle11"/>
        </w:rPr>
        <w:t>Закона об основах охраны здоровья граждан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pPr>
        <w:pStyle w:val="Style10"/>
        <w:keepNext w:val="0"/>
        <w:keepLines w:val="0"/>
        <w:widowControl w:val="0"/>
        <w:numPr>
          <w:ilvl w:val="0"/>
          <w:numId w:val="15"/>
        </w:numPr>
        <w:shd w:val="clear" w:color="auto" w:fill="auto"/>
        <w:tabs>
          <w:tab w:pos="1155" w:val="left"/>
        </w:tabs>
        <w:bidi w:val="0"/>
        <w:spacing w:before="0" w:after="0" w:line="240" w:lineRule="auto"/>
        <w:ind w:left="0" w:right="0" w:firstLine="720"/>
        <w:jc w:val="both"/>
      </w:pPr>
      <w:r>
        <w:rPr>
          <w:rStyle w:val="CharStyle11"/>
        </w:rPr>
        <w:t>наименование медицинского изделия;</w:t>
      </w:r>
    </w:p>
    <w:p>
      <w:pPr>
        <w:pStyle w:val="Style10"/>
        <w:keepNext w:val="0"/>
        <w:keepLines w:val="0"/>
        <w:widowControl w:val="0"/>
        <w:numPr>
          <w:ilvl w:val="0"/>
          <w:numId w:val="15"/>
        </w:numPr>
        <w:shd w:val="clear" w:color="auto" w:fill="auto"/>
        <w:tabs>
          <w:tab w:pos="1159" w:val="left"/>
        </w:tabs>
        <w:bidi w:val="0"/>
        <w:spacing w:before="0" w:after="0" w:line="240" w:lineRule="auto"/>
        <w:ind w:left="0" w:right="0" w:firstLine="720"/>
        <w:jc w:val="both"/>
      </w:pPr>
      <w:r>
        <w:rPr>
          <w:rStyle w:val="CharStyle11"/>
        </w:rPr>
        <w:t>дата государственной регистрации медицинского изделия и его регистрационный номер, срок действия регистрационного удостоверения;</w:t>
      </w:r>
    </w:p>
    <w:p>
      <w:pPr>
        <w:pStyle w:val="Style10"/>
        <w:keepNext w:val="0"/>
        <w:keepLines w:val="0"/>
        <w:widowControl w:val="0"/>
        <w:numPr>
          <w:ilvl w:val="0"/>
          <w:numId w:val="15"/>
        </w:numPr>
        <w:shd w:val="clear" w:color="auto" w:fill="auto"/>
        <w:tabs>
          <w:tab w:pos="1155" w:val="left"/>
        </w:tabs>
        <w:bidi w:val="0"/>
        <w:spacing w:before="0" w:after="0" w:line="240" w:lineRule="auto"/>
        <w:ind w:left="0" w:right="0" w:firstLine="720"/>
        <w:jc w:val="both"/>
      </w:pPr>
      <w:r>
        <w:rPr>
          <w:rStyle w:val="CharStyle11"/>
        </w:rPr>
        <w:t>назначение медицинского изделия, установленное производителем;</w:t>
      </w:r>
    </w:p>
    <w:p>
      <w:pPr>
        <w:pStyle w:val="Style10"/>
        <w:keepNext w:val="0"/>
        <w:keepLines w:val="0"/>
        <w:widowControl w:val="0"/>
        <w:numPr>
          <w:ilvl w:val="0"/>
          <w:numId w:val="15"/>
        </w:numPr>
        <w:shd w:val="clear" w:color="auto" w:fill="auto"/>
        <w:tabs>
          <w:tab w:pos="1155" w:val="left"/>
        </w:tabs>
        <w:bidi w:val="0"/>
        <w:spacing w:before="0" w:after="0" w:line="240" w:lineRule="auto"/>
        <w:ind w:left="0" w:right="0" w:firstLine="720"/>
        <w:jc w:val="both"/>
      </w:pPr>
      <w:r>
        <w:rPr>
          <w:rStyle w:val="CharStyle11"/>
        </w:rPr>
        <w:t>вид медицинского изделия;</w:t>
      </w:r>
    </w:p>
    <w:p>
      <w:pPr>
        <w:pStyle w:val="Style10"/>
        <w:keepNext w:val="0"/>
        <w:keepLines w:val="0"/>
        <w:widowControl w:val="0"/>
        <w:numPr>
          <w:ilvl w:val="0"/>
          <w:numId w:val="15"/>
        </w:numPr>
        <w:shd w:val="clear" w:color="auto" w:fill="auto"/>
        <w:tabs>
          <w:tab w:pos="1155" w:val="left"/>
        </w:tabs>
        <w:bidi w:val="0"/>
        <w:spacing w:before="0" w:after="0" w:line="240" w:lineRule="auto"/>
        <w:ind w:left="0" w:right="0" w:firstLine="720"/>
        <w:jc w:val="both"/>
      </w:pPr>
      <w:r>
        <w:rPr>
          <w:rStyle w:val="CharStyle11"/>
        </w:rPr>
        <w:t>класс потенциального риска применения медицинского изделия;</w:t>
      </w:r>
    </w:p>
    <w:p>
      <w:pPr>
        <w:pStyle w:val="Style10"/>
        <w:keepNext w:val="0"/>
        <w:keepLines w:val="0"/>
        <w:widowControl w:val="0"/>
        <w:numPr>
          <w:ilvl w:val="0"/>
          <w:numId w:val="15"/>
        </w:numPr>
        <w:shd w:val="clear" w:color="auto" w:fill="auto"/>
        <w:tabs>
          <w:tab w:pos="1159" w:val="left"/>
        </w:tabs>
        <w:bidi w:val="0"/>
        <w:spacing w:before="0" w:after="0" w:line="240" w:lineRule="auto"/>
        <w:ind w:left="0" w:right="0" w:firstLine="720"/>
        <w:jc w:val="both"/>
      </w:pPr>
      <w:r>
        <w:rPr>
          <w:rStyle w:val="CharStyle11"/>
        </w:rPr>
        <w:t>код Общероссийского классификатора продукции по видам экономической деятельности;</w:t>
      </w:r>
    </w:p>
    <w:p>
      <w:pPr>
        <w:pStyle w:val="Style10"/>
        <w:keepNext w:val="0"/>
        <w:keepLines w:val="0"/>
        <w:widowControl w:val="0"/>
        <w:numPr>
          <w:ilvl w:val="0"/>
          <w:numId w:val="15"/>
        </w:numPr>
        <w:shd w:val="clear" w:color="auto" w:fill="auto"/>
        <w:tabs>
          <w:tab w:pos="1159" w:val="left"/>
        </w:tabs>
        <w:bidi w:val="0"/>
        <w:spacing w:before="0" w:after="0" w:line="240" w:lineRule="auto"/>
        <w:ind w:left="0" w:right="0" w:firstLine="720"/>
        <w:jc w:val="both"/>
      </w:pPr>
      <w:r>
        <w:rPr>
          <w:rStyle w:val="CharStyle11"/>
        </w:rPr>
        <w:t xml:space="preserve">наименование и место нахождения юридического лица </w:t>
      </w:r>
      <w:r>
        <w:rPr>
          <w:rStyle w:val="CharStyle11"/>
          <w:lang w:val="en-US" w:eastAsia="en-US"/>
        </w:rPr>
        <w:t xml:space="preserve">- </w:t>
      </w:r>
      <w:r>
        <w:rPr>
          <w:rStyle w:val="CharStyle11"/>
        </w:rPr>
        <w:t xml:space="preserve">уполномоченного представителя 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11"/>
          <w:lang w:val="en-US" w:eastAsia="en-US"/>
        </w:rPr>
        <w:t xml:space="preserve">- </w:t>
      </w:r>
      <w:r>
        <w:rPr>
          <w:rStyle w:val="CharStyle11"/>
        </w:rPr>
        <w:t>уполномоченного представителя производителя (изготовителя) медицинского изделия;</w:t>
      </w:r>
    </w:p>
    <w:p>
      <w:pPr>
        <w:pStyle w:val="Style10"/>
        <w:keepNext w:val="0"/>
        <w:keepLines w:val="0"/>
        <w:widowControl w:val="0"/>
        <w:numPr>
          <w:ilvl w:val="0"/>
          <w:numId w:val="15"/>
        </w:numPr>
        <w:shd w:val="clear" w:color="auto" w:fill="auto"/>
        <w:tabs>
          <w:tab w:pos="1159" w:val="left"/>
        </w:tabs>
        <w:bidi w:val="0"/>
        <w:spacing w:before="0" w:after="0" w:line="240" w:lineRule="auto"/>
        <w:ind w:left="0" w:right="0" w:firstLine="720"/>
        <w:jc w:val="both"/>
      </w:pPr>
      <w:r>
        <w:rPr>
          <w:rStyle w:val="CharStyle11"/>
        </w:rPr>
        <w:t xml:space="preserve">наименование и место нахождения организации </w:t>
      </w:r>
      <w:r>
        <w:rPr>
          <w:rStyle w:val="CharStyle11"/>
          <w:lang w:val="en-US" w:eastAsia="en-US"/>
        </w:rPr>
        <w:t xml:space="preserve">- </w:t>
      </w:r>
      <w:r>
        <w:rPr>
          <w:rStyle w:val="CharStyle11"/>
        </w:rPr>
        <w:t xml:space="preserve">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11"/>
          <w:lang w:val="en-US" w:eastAsia="en-US"/>
        </w:rPr>
        <w:t xml:space="preserve">- </w:t>
      </w:r>
      <w:r>
        <w:rPr>
          <w:rStyle w:val="CharStyle11"/>
        </w:rPr>
        <w:t>производителя (изготовителя) медицинского изделия;</w:t>
      </w:r>
    </w:p>
    <w:p>
      <w:pPr>
        <w:pStyle w:val="Style10"/>
        <w:keepNext w:val="0"/>
        <w:keepLines w:val="0"/>
        <w:widowControl w:val="0"/>
        <w:numPr>
          <w:ilvl w:val="0"/>
          <w:numId w:val="15"/>
        </w:numPr>
        <w:shd w:val="clear" w:color="auto" w:fill="auto"/>
        <w:tabs>
          <w:tab w:pos="1140" w:val="left"/>
        </w:tabs>
        <w:bidi w:val="0"/>
        <w:spacing w:before="0" w:after="0" w:line="240" w:lineRule="auto"/>
        <w:ind w:left="0" w:right="0" w:firstLine="720"/>
        <w:jc w:val="both"/>
      </w:pPr>
      <w:r>
        <w:rPr>
          <w:rStyle w:val="CharStyle11"/>
        </w:rPr>
        <w:t>адрес места производства или изготовления медицинского изделия;</w:t>
      </w:r>
    </w:p>
    <w:p>
      <w:pPr>
        <w:pStyle w:val="Style10"/>
        <w:keepNext w:val="0"/>
        <w:keepLines w:val="0"/>
        <w:widowControl w:val="0"/>
        <w:numPr>
          <w:ilvl w:val="0"/>
          <w:numId w:val="15"/>
        </w:numPr>
        <w:shd w:val="clear" w:color="auto" w:fill="auto"/>
        <w:tabs>
          <w:tab w:pos="1280" w:val="left"/>
        </w:tabs>
        <w:bidi w:val="0"/>
        <w:spacing w:before="0" w:after="0" w:line="240" w:lineRule="auto"/>
        <w:ind w:left="0" w:right="0" w:firstLine="720"/>
        <w:jc w:val="both"/>
      </w:pPr>
      <w:r>
        <w:rPr>
          <w:rStyle w:val="CharStyle11"/>
        </w:rPr>
        <w:t>сведения о взаимозаменяемых медицинских изделиях;</w:t>
      </w:r>
    </w:p>
    <w:p>
      <w:pPr>
        <w:pStyle w:val="Style10"/>
        <w:keepNext w:val="0"/>
        <w:keepLines w:val="0"/>
        <w:widowControl w:val="0"/>
        <w:numPr>
          <w:ilvl w:val="0"/>
          <w:numId w:val="15"/>
        </w:numPr>
        <w:shd w:val="clear" w:color="auto" w:fill="auto"/>
        <w:tabs>
          <w:tab w:pos="1270" w:val="left"/>
        </w:tabs>
        <w:bidi w:val="0"/>
        <w:spacing w:before="0" w:after="0" w:line="240" w:lineRule="auto"/>
        <w:ind w:left="0" w:right="0" w:firstLine="720"/>
        <w:jc w:val="both"/>
      </w:pPr>
      <w:r>
        <w:rPr>
          <w:rStyle w:val="CharStyle11"/>
        </w:rPr>
        <w:t>иные сведения, определяемые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пункту </w:t>
      </w:r>
      <w:r>
        <w:rPr>
          <w:rStyle w:val="CharStyle11"/>
          <w:lang w:val="en-US" w:eastAsia="en-US"/>
        </w:rPr>
        <w:t xml:space="preserve">6 </w:t>
      </w:r>
      <w:r>
        <w:rPr>
          <w:rStyle w:val="CharStyle11"/>
        </w:rPr>
        <w:t xml:space="preserve">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утвержденных п.1 постановления Правительства РФ от </w:t>
      </w:r>
      <w:r>
        <w:rPr>
          <w:rStyle w:val="CharStyle11"/>
          <w:lang w:val="en-US" w:eastAsia="en-US"/>
        </w:rPr>
        <w:t xml:space="preserve">30.09.2021 №1650 </w:t>
      </w:r>
      <w:r>
        <w:rPr>
          <w:rStyle w:val="CharStyle11"/>
        </w:rPr>
        <w:t xml:space="preserve">«Об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w:t>
      </w:r>
      <w:r>
        <w:rPr>
          <w:rStyle w:val="CharStyle11"/>
          <w:lang w:val="en-US" w:eastAsia="en-US"/>
        </w:rPr>
        <w:t xml:space="preserve">1, 2 </w:t>
      </w:r>
      <w:r>
        <w:rPr>
          <w:rStyle w:val="CharStyle11"/>
        </w:rPr>
        <w:t xml:space="preserve">и </w:t>
      </w:r>
      <w:r>
        <w:rPr>
          <w:rStyle w:val="CharStyle11"/>
          <w:lang w:val="en-US" w:eastAsia="en-US"/>
        </w:rPr>
        <w:t xml:space="preserve">3 </w:t>
      </w:r>
      <w:r>
        <w:rPr>
          <w:rStyle w:val="CharStyle11"/>
        </w:rPr>
        <w:t xml:space="preserve">статьи </w:t>
      </w:r>
      <w:r>
        <w:rPr>
          <w:rStyle w:val="CharStyle11"/>
          <w:lang w:val="en-US" w:eastAsia="en-US"/>
        </w:rPr>
        <w:t xml:space="preserve">15 </w:t>
      </w:r>
      <w:r>
        <w:rPr>
          <w:rStyle w:val="CharStyle11"/>
        </w:rPr>
        <w:t xml:space="preserve">Федерального закона «Об обязательных требованиях в Российской Федерации» а также о признании утратившими силу некоторых актов Правительства Российской Федерации», (далее </w:t>
      </w:r>
      <w:r>
        <w:rPr>
          <w:rStyle w:val="CharStyle11"/>
          <w:lang w:val="en-US" w:eastAsia="en-US"/>
        </w:rPr>
        <w:t xml:space="preserve">— </w:t>
      </w:r>
      <w:r>
        <w:rPr>
          <w:rStyle w:val="CharStyle11"/>
        </w:rPr>
        <w:t>Правила ведения реестра медицинских изделий) Реестр медицинских изделий содержит следующие сведения об изделии:</w:t>
      </w:r>
    </w:p>
    <w:p>
      <w:pPr>
        <w:pStyle w:val="Style10"/>
        <w:keepNext w:val="0"/>
        <w:keepLines w:val="0"/>
        <w:widowControl w:val="0"/>
        <w:numPr>
          <w:ilvl w:val="0"/>
          <w:numId w:val="17"/>
        </w:numPr>
        <w:shd w:val="clear" w:color="auto" w:fill="auto"/>
        <w:tabs>
          <w:tab w:pos="1006" w:val="left"/>
        </w:tabs>
        <w:bidi w:val="0"/>
        <w:spacing w:before="0" w:after="0" w:line="240" w:lineRule="auto"/>
        <w:ind w:left="0" w:right="0" w:firstLine="720"/>
        <w:jc w:val="both"/>
      </w:pPr>
      <w:r>
        <w:rPr>
          <w:rStyle w:val="CharStyle11"/>
        </w:rPr>
        <w:t>наименование медицинского изделия;</w:t>
      </w:r>
    </w:p>
    <w:p>
      <w:pPr>
        <w:pStyle w:val="Style10"/>
        <w:keepNext w:val="0"/>
        <w:keepLines w:val="0"/>
        <w:widowControl w:val="0"/>
        <w:numPr>
          <w:ilvl w:val="0"/>
          <w:numId w:val="17"/>
        </w:numPr>
        <w:shd w:val="clear" w:color="auto" w:fill="auto"/>
        <w:tabs>
          <w:tab w:pos="1034" w:val="left"/>
        </w:tabs>
        <w:bidi w:val="0"/>
        <w:spacing w:before="0" w:after="0" w:line="240" w:lineRule="auto"/>
        <w:ind w:left="0" w:right="0" w:firstLine="720"/>
        <w:jc w:val="both"/>
      </w:pPr>
      <w:r>
        <w:rPr>
          <w:rStyle w:val="CharStyle11"/>
        </w:rPr>
        <w:t>дата государственной регистрации медицинского изделия и его регистрационный номер, срок действия регистрационного удостоверения;</w:t>
      </w:r>
    </w:p>
    <w:p>
      <w:pPr>
        <w:pStyle w:val="Style10"/>
        <w:keepNext w:val="0"/>
        <w:keepLines w:val="0"/>
        <w:widowControl w:val="0"/>
        <w:numPr>
          <w:ilvl w:val="0"/>
          <w:numId w:val="17"/>
        </w:numPr>
        <w:shd w:val="clear" w:color="auto" w:fill="auto"/>
        <w:tabs>
          <w:tab w:pos="1006" w:val="left"/>
        </w:tabs>
        <w:bidi w:val="0"/>
        <w:spacing w:before="0" w:after="0" w:line="240" w:lineRule="auto"/>
        <w:ind w:left="0" w:right="0" w:firstLine="720"/>
        <w:jc w:val="both"/>
      </w:pPr>
      <w:r>
        <w:rPr>
          <w:rStyle w:val="CharStyle11"/>
        </w:rPr>
        <w:t>назначение медицинского изделия, установленное производителем;</w:t>
      </w:r>
    </w:p>
    <w:p>
      <w:pPr>
        <w:pStyle w:val="Style10"/>
        <w:keepNext w:val="0"/>
        <w:keepLines w:val="0"/>
        <w:widowControl w:val="0"/>
        <w:numPr>
          <w:ilvl w:val="0"/>
          <w:numId w:val="17"/>
        </w:numPr>
        <w:shd w:val="clear" w:color="auto" w:fill="auto"/>
        <w:tabs>
          <w:tab w:pos="987" w:val="left"/>
        </w:tabs>
        <w:bidi w:val="0"/>
        <w:spacing w:before="0" w:after="0" w:line="240" w:lineRule="auto"/>
        <w:ind w:left="0" w:right="0" w:firstLine="720"/>
        <w:jc w:val="both"/>
      </w:pPr>
      <w:r>
        <w:rPr>
          <w:rStyle w:val="CharStyle11"/>
        </w:rPr>
        <w:t>вид медицинского изделия в соответствии с номенклатурной классификацией медицинских изделий, утверждаемой Министерством здравоохранения Российской Федерации;</w:t>
      </w:r>
    </w:p>
    <w:p>
      <w:pPr>
        <w:pStyle w:val="Style10"/>
        <w:keepNext w:val="0"/>
        <w:keepLines w:val="0"/>
        <w:widowControl w:val="0"/>
        <w:numPr>
          <w:ilvl w:val="0"/>
          <w:numId w:val="17"/>
        </w:numPr>
        <w:shd w:val="clear" w:color="auto" w:fill="auto"/>
        <w:tabs>
          <w:tab w:pos="1034" w:val="left"/>
        </w:tabs>
        <w:bidi w:val="0"/>
        <w:spacing w:before="0" w:after="0" w:line="240" w:lineRule="auto"/>
        <w:ind w:left="0" w:right="0" w:firstLine="720"/>
        <w:jc w:val="both"/>
      </w:pPr>
      <w:r>
        <w:rPr>
          <w:rStyle w:val="CharStyle11"/>
        </w:rPr>
        <w:t>класс потенциального риска применения медицинского изделия в соответствии с номенклатурной классификацией медицинских изделий;</w:t>
      </w:r>
    </w:p>
    <w:p>
      <w:pPr>
        <w:pStyle w:val="Style10"/>
        <w:keepNext w:val="0"/>
        <w:keepLines w:val="0"/>
        <w:widowControl w:val="0"/>
        <w:numPr>
          <w:ilvl w:val="0"/>
          <w:numId w:val="17"/>
        </w:numPr>
        <w:shd w:val="clear" w:color="auto" w:fill="auto"/>
        <w:tabs>
          <w:tab w:pos="992" w:val="left"/>
        </w:tabs>
        <w:bidi w:val="0"/>
        <w:spacing w:before="0" w:after="0" w:line="240" w:lineRule="auto"/>
        <w:ind w:left="0" w:right="0" w:firstLine="720"/>
        <w:jc w:val="both"/>
      </w:pPr>
      <w:r>
        <w:rPr>
          <w:rStyle w:val="CharStyle11"/>
        </w:rPr>
        <w:t>код Общероссийского классификатора продукции по видам экономической деятельности;</w:t>
      </w:r>
    </w:p>
    <w:p>
      <w:pPr>
        <w:pStyle w:val="Style10"/>
        <w:keepNext w:val="0"/>
        <w:keepLines w:val="0"/>
        <w:widowControl w:val="0"/>
        <w:numPr>
          <w:ilvl w:val="0"/>
          <w:numId w:val="17"/>
        </w:numPr>
        <w:shd w:val="clear" w:color="auto" w:fill="auto"/>
        <w:tabs>
          <w:tab w:pos="992" w:val="left"/>
        </w:tabs>
        <w:bidi w:val="0"/>
        <w:spacing w:before="0" w:after="0" w:line="240" w:lineRule="auto"/>
        <w:ind w:left="0" w:right="0" w:firstLine="720"/>
        <w:jc w:val="both"/>
      </w:pPr>
      <w:r>
        <w:rPr>
          <w:rStyle w:val="CharStyle11"/>
        </w:rPr>
        <w:t xml:space="preserve">наименование и место нахождения юридического лица </w:t>
      </w:r>
      <w:r>
        <w:rPr>
          <w:rStyle w:val="CharStyle11"/>
          <w:lang w:val="en-US" w:eastAsia="en-US"/>
        </w:rPr>
        <w:t xml:space="preserve">- </w:t>
      </w:r>
      <w:r>
        <w:rPr>
          <w:rStyle w:val="CharStyle11"/>
        </w:rPr>
        <w:t xml:space="preserve">уполномоченного представителя производителя (изготовителя) медицинского изделия или фамилия, имя и отчество (если имеется), место жительства индивидуального предпринимателя </w:t>
      </w:r>
      <w:r>
        <w:rPr>
          <w:rStyle w:val="CharStyle11"/>
          <w:lang w:val="en-US" w:eastAsia="en-US"/>
        </w:rPr>
        <w:t xml:space="preserve">- </w:t>
      </w:r>
      <w:r>
        <w:rPr>
          <w:rStyle w:val="CharStyle11"/>
        </w:rPr>
        <w:t>уполномоченного представителя производителя (изготовителя) медицинского изделия;</w:t>
      </w:r>
    </w:p>
    <w:p>
      <w:pPr>
        <w:pStyle w:val="Style10"/>
        <w:keepNext w:val="0"/>
        <w:keepLines w:val="0"/>
        <w:widowControl w:val="0"/>
        <w:numPr>
          <w:ilvl w:val="0"/>
          <w:numId w:val="17"/>
        </w:numPr>
        <w:shd w:val="clear" w:color="auto" w:fill="auto"/>
        <w:tabs>
          <w:tab w:pos="1034" w:val="left"/>
        </w:tabs>
        <w:bidi w:val="0"/>
        <w:spacing w:before="0" w:after="0" w:line="240" w:lineRule="auto"/>
        <w:ind w:left="0" w:right="0" w:firstLine="720"/>
        <w:jc w:val="both"/>
      </w:pPr>
      <w:r>
        <w:rPr>
          <w:rStyle w:val="CharStyle11"/>
        </w:rPr>
        <w:t xml:space="preserve">наименование и место нахождения организации </w:t>
      </w:r>
      <w:r>
        <w:rPr>
          <w:rStyle w:val="CharStyle11"/>
          <w:lang w:val="en-US" w:eastAsia="en-US"/>
        </w:rPr>
        <w:t xml:space="preserve">- </w:t>
      </w:r>
      <w:r>
        <w:rPr>
          <w:rStyle w:val="CharStyle11"/>
        </w:rPr>
        <w:t xml:space="preserve">производителя (изготовителя) медицинского изделия или фамилия, имя, отчество (если имеется), место жительства индивидуального предпринимателя </w:t>
      </w:r>
      <w:r>
        <w:rPr>
          <w:rStyle w:val="CharStyle11"/>
          <w:lang w:val="en-US" w:eastAsia="en-US"/>
        </w:rPr>
        <w:t xml:space="preserve">- </w:t>
      </w:r>
      <w:r>
        <w:rPr>
          <w:rStyle w:val="CharStyle11"/>
        </w:rPr>
        <w:t>производителя (изготовителя) медицинского изделия;</w:t>
      </w:r>
    </w:p>
    <w:p>
      <w:pPr>
        <w:pStyle w:val="Style10"/>
        <w:keepNext w:val="0"/>
        <w:keepLines w:val="0"/>
        <w:widowControl w:val="0"/>
        <w:numPr>
          <w:ilvl w:val="0"/>
          <w:numId w:val="17"/>
        </w:numPr>
        <w:shd w:val="clear" w:color="auto" w:fill="auto"/>
        <w:tabs>
          <w:tab w:pos="1006" w:val="left"/>
        </w:tabs>
        <w:bidi w:val="0"/>
        <w:spacing w:before="0" w:after="0" w:line="240" w:lineRule="auto"/>
        <w:ind w:left="0" w:right="0" w:firstLine="720"/>
        <w:jc w:val="both"/>
      </w:pPr>
      <w:r>
        <w:rPr>
          <w:rStyle w:val="CharStyle11"/>
        </w:rPr>
        <w:t>адрес места производства или изготовления медицинского изделия;</w:t>
      </w:r>
    </w:p>
    <w:p>
      <w:pPr>
        <w:pStyle w:val="Style10"/>
        <w:keepNext w:val="0"/>
        <w:keepLines w:val="0"/>
        <w:widowControl w:val="0"/>
        <w:numPr>
          <w:ilvl w:val="0"/>
          <w:numId w:val="17"/>
        </w:numPr>
        <w:shd w:val="clear" w:color="auto" w:fill="auto"/>
        <w:tabs>
          <w:tab w:pos="1006" w:val="left"/>
        </w:tabs>
        <w:bidi w:val="0"/>
        <w:spacing w:before="0" w:after="0" w:line="240" w:lineRule="auto"/>
        <w:ind w:left="0" w:right="0" w:firstLine="720"/>
        <w:jc w:val="both"/>
      </w:pPr>
      <w:r>
        <w:rPr>
          <w:rStyle w:val="CharStyle11"/>
        </w:rPr>
        <w:t>сведения о взаимозаменяемых медицинских изделиях;</w:t>
      </w:r>
    </w:p>
    <w:p>
      <w:pPr>
        <w:pStyle w:val="Style10"/>
        <w:keepNext w:val="0"/>
        <w:keepLines w:val="0"/>
        <w:widowControl w:val="0"/>
        <w:numPr>
          <w:ilvl w:val="0"/>
          <w:numId w:val="17"/>
        </w:numPr>
        <w:shd w:val="clear" w:color="auto" w:fill="auto"/>
        <w:tabs>
          <w:tab w:pos="994" w:val="left"/>
        </w:tabs>
        <w:bidi w:val="0"/>
        <w:spacing w:before="0" w:after="0" w:line="240" w:lineRule="auto"/>
        <w:ind w:left="0" w:right="0" w:firstLine="720"/>
        <w:jc w:val="both"/>
      </w:pPr>
      <w:r>
        <w:rPr>
          <w:rStyle w:val="CharStyle11"/>
        </w:rPr>
        <w:t>фотографические изображения общего вида медицинского изделия;</w:t>
      </w:r>
    </w:p>
    <w:p>
      <w:pPr>
        <w:pStyle w:val="Style10"/>
        <w:keepNext w:val="0"/>
        <w:keepLines w:val="0"/>
        <w:widowControl w:val="0"/>
        <w:numPr>
          <w:ilvl w:val="0"/>
          <w:numId w:val="17"/>
        </w:numPr>
        <w:shd w:val="clear" w:color="auto" w:fill="auto"/>
        <w:tabs>
          <w:tab w:pos="1072" w:val="left"/>
        </w:tabs>
        <w:bidi w:val="0"/>
        <w:spacing w:before="0" w:after="0" w:line="240" w:lineRule="auto"/>
        <w:ind w:left="0" w:right="0" w:firstLine="720"/>
        <w:jc w:val="both"/>
      </w:pPr>
      <w:r>
        <w:rPr>
          <w:rStyle w:val="CharStyle11"/>
        </w:rPr>
        <w:t>фотографические изображения электронного носителя и интерфейса программного обеспечения (для программного обеспечения, являющегося медицинским изделием, в том числе программного обеспечения с применением технологий искусственного интеллекта) (в случае, если имеется);</w:t>
      </w:r>
    </w:p>
    <w:p>
      <w:pPr>
        <w:pStyle w:val="Style10"/>
        <w:keepNext w:val="0"/>
        <w:keepLines w:val="0"/>
        <w:widowControl w:val="0"/>
        <w:numPr>
          <w:ilvl w:val="0"/>
          <w:numId w:val="17"/>
        </w:numPr>
        <w:shd w:val="clear" w:color="auto" w:fill="auto"/>
        <w:tabs>
          <w:tab w:pos="1072" w:val="left"/>
        </w:tabs>
        <w:bidi w:val="0"/>
        <w:spacing w:before="0" w:after="0" w:line="240" w:lineRule="auto"/>
        <w:ind w:left="0" w:right="0" w:firstLine="720"/>
        <w:jc w:val="both"/>
      </w:pPr>
      <w:r>
        <w:rPr>
          <w:rStyle w:val="CharStyle11"/>
        </w:rPr>
        <w:t>электронный образ эксплуатационной документации производителя (изготовителя) на медицинское изделие;</w:t>
      </w:r>
    </w:p>
    <w:p>
      <w:pPr>
        <w:pStyle w:val="Style10"/>
        <w:keepNext w:val="0"/>
        <w:keepLines w:val="0"/>
        <w:widowControl w:val="0"/>
        <w:numPr>
          <w:ilvl w:val="0"/>
          <w:numId w:val="17"/>
        </w:numPr>
        <w:shd w:val="clear" w:color="auto" w:fill="auto"/>
        <w:tabs>
          <w:tab w:pos="1072" w:val="left"/>
        </w:tabs>
        <w:bidi w:val="0"/>
        <w:spacing w:before="0" w:after="0" w:line="240" w:lineRule="auto"/>
        <w:ind w:left="0" w:right="0" w:firstLine="720"/>
        <w:jc w:val="both"/>
      </w:pPr>
      <w:r>
        <w:rPr>
          <w:rStyle w:val="CharStyle11"/>
        </w:rPr>
        <w:t>электронный образ регистрационного удостоверения на медицинское изделие.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Исходя из вышеизложенного Комиссия антимонопольного органа приходит к выводу, что в Реестре медицинских изделий подлежит размещению лишь эксплуатационная документация производителя (изготовителя) на медицинское изделие, также представляемая при регистрации медицинского изделия, регистрационное удостоверение на медицинское изделие, при этом техническая документация производителя (изготовителя) на медицинское изделие не подлежит публикации, в связи с чем документы, размещенные в Реестре медицинских изделий, могут не содержать исчерпывающий перечень характеристик зарегистрированного медицинского изделия.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Кроме того, Комиссия Крымского УФАС России отмечает, что, согласно части </w:t>
      </w:r>
      <w:r>
        <w:rPr>
          <w:rStyle w:val="CharStyle11"/>
          <w:lang w:val="en-US" w:eastAsia="en-US"/>
        </w:rPr>
        <w:t xml:space="preserve">4 </w:t>
      </w:r>
      <w:r>
        <w:rPr>
          <w:rStyle w:val="CharStyle11"/>
        </w:rPr>
        <w:t xml:space="preserve">статьи </w:t>
      </w:r>
      <w:r>
        <w:rPr>
          <w:rStyle w:val="CharStyle11"/>
          <w:lang w:val="en-US" w:eastAsia="en-US"/>
        </w:rPr>
        <w:t xml:space="preserve">106 </w:t>
      </w:r>
      <w:r>
        <w:rPr>
          <w:rStyle w:val="CharStyle11"/>
        </w:rPr>
        <w:t xml:space="preserve">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В заседании Комиссии Крымского УФАС России Заявитель участие не обеспечил, в составе жалобы Заявителем, с учетом представленного представителем Заказчика письма АО «Медполимер ЛТД» о недействительности информационного письма АО «Медполимер ЛТД» </w:t>
      </w:r>
      <w:r>
        <w:rPr>
          <w:rStyle w:val="CharStyle11"/>
          <w:lang w:val="en-US" w:eastAsia="en-US"/>
        </w:rPr>
        <w:t xml:space="preserve">№25 </w:t>
      </w:r>
      <w:r>
        <w:rPr>
          <w:rStyle w:val="CharStyle11"/>
        </w:rPr>
        <w:t xml:space="preserve">от </w:t>
      </w:r>
      <w:r>
        <w:rPr>
          <w:rStyle w:val="CharStyle11"/>
          <w:lang w:val="en-US" w:eastAsia="en-US"/>
        </w:rPr>
        <w:t xml:space="preserve">02.11.2023, </w:t>
      </w:r>
      <w:r>
        <w:rPr>
          <w:rStyle w:val="CharStyle11"/>
        </w:rPr>
        <w:t>не представлено документов и сведений, указывающих, что изделия производства АО «Медполимер ЛТД» не соответствуют требованиям извещения о проведении Закупки.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Исходя из вышеизложенного, у Комиссии Крымского УФАС России отсутствуют правовые основания для признания Заказчика нарушившим положения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rStyle w:val="CharStyle11"/>
        </w:rPr>
        <w:t>На основании вышеизложенного Комиссия Управления приходит к выводу о необоснованности доводов жалобы Заявителя.</w:t>
      </w:r>
    </w:p>
    <w:p>
      <w:pPr>
        <w:pStyle w:val="Style10"/>
        <w:keepNext w:val="0"/>
        <w:keepLines w:val="0"/>
        <w:widowControl w:val="0"/>
        <w:shd w:val="clear" w:color="auto" w:fill="auto"/>
        <w:bidi w:val="0"/>
        <w:spacing w:before="0" w:after="600" w:line="240" w:lineRule="auto"/>
        <w:ind w:left="0" w:right="0" w:firstLine="720"/>
        <w:jc w:val="both"/>
      </w:pPr>
      <w:r>
        <w:rPr>
          <w:rStyle w:val="CharStyle11"/>
        </w:rPr>
        <w:t xml:space="preserve">На основании изложенного, руководствуясь частью </w:t>
      </w:r>
      <w:r>
        <w:rPr>
          <w:rStyle w:val="CharStyle11"/>
          <w:lang w:val="en-US" w:eastAsia="en-US"/>
        </w:rPr>
        <w:t xml:space="preserve">15, 22 </w:t>
      </w:r>
      <w:r>
        <w:rPr>
          <w:rStyle w:val="CharStyle11"/>
        </w:rPr>
        <w:t xml:space="preserve">статьи </w:t>
      </w:r>
      <w:r>
        <w:rPr>
          <w:rStyle w:val="CharStyle11"/>
          <w:lang w:val="en-US" w:eastAsia="en-US"/>
        </w:rPr>
        <w:t xml:space="preserve">99, </w:t>
      </w:r>
      <w:r>
        <w:rPr>
          <w:rStyle w:val="CharStyle11"/>
        </w:rPr>
        <w:t xml:space="preserve">частью </w:t>
      </w:r>
      <w:r>
        <w:rPr>
          <w:rStyle w:val="CharStyle11"/>
          <w:lang w:val="en-US" w:eastAsia="en-US"/>
        </w:rPr>
        <w:t xml:space="preserve">8 </w:t>
      </w:r>
      <w:r>
        <w:rPr>
          <w:rStyle w:val="CharStyle11"/>
        </w:rPr>
        <w:t xml:space="preserve">статьи </w:t>
      </w:r>
      <w:r>
        <w:rPr>
          <w:rStyle w:val="CharStyle11"/>
          <w:lang w:val="en-US" w:eastAsia="en-US"/>
        </w:rPr>
        <w:t xml:space="preserve">106 </w:t>
      </w:r>
      <w:r>
        <w:rPr>
          <w:rStyle w:val="CharStyle11"/>
        </w:rPr>
        <w:t>Закона о контрактной системе, Комиссия</w:t>
      </w:r>
    </w:p>
    <w:p>
      <w:pPr>
        <w:pStyle w:val="Style10"/>
        <w:keepNext w:val="0"/>
        <w:keepLines w:val="0"/>
        <w:widowControl w:val="0"/>
        <w:shd w:val="clear" w:color="auto" w:fill="auto"/>
        <w:bidi w:val="0"/>
        <w:spacing w:before="0" w:after="240" w:line="240" w:lineRule="auto"/>
        <w:ind w:left="0" w:right="0" w:firstLine="0"/>
        <w:jc w:val="center"/>
      </w:pPr>
      <w:r>
        <w:rPr>
          <w:rStyle w:val="CharStyle11"/>
        </w:rPr>
        <w:t>РЕШИЛА:</w:t>
      </w:r>
    </w:p>
    <w:p>
      <w:pPr>
        <w:pStyle w:val="Style10"/>
        <w:keepNext w:val="0"/>
        <w:keepLines w:val="0"/>
        <w:widowControl w:val="0"/>
        <w:shd w:val="clear" w:color="auto" w:fill="auto"/>
        <w:bidi w:val="0"/>
        <w:spacing w:before="0" w:after="420" w:line="240" w:lineRule="auto"/>
        <w:ind w:left="0" w:right="0" w:firstLine="720"/>
        <w:jc w:val="both"/>
      </w:pPr>
      <w:r>
        <w:rPr>
          <w:rStyle w:val="CharStyle11"/>
        </w:rPr>
        <w:t>Признать жалобу Заявителя необоснованной.</w:t>
      </w:r>
      <w:r>
        <w:br w:type="page"/>
      </w:r>
    </w:p>
    <w:p>
      <w:pPr>
        <w:pStyle w:val="Style10"/>
        <w:keepNext w:val="0"/>
        <w:keepLines w:val="0"/>
        <w:widowControl w:val="0"/>
        <w:shd w:val="clear" w:color="auto" w:fill="auto"/>
        <w:bidi w:val="0"/>
        <w:spacing w:before="0" w:after="0" w:line="240" w:lineRule="auto"/>
        <w:ind w:left="0" w:right="0" w:firstLine="720"/>
        <w:jc w:val="both"/>
      </w:pPr>
      <w:r>
        <w:rPr>
          <w:rStyle w:val="CharStyle11"/>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12"/>
          <w:footnotePr>
            <w:pos w:val="pageBottom"/>
            <w:numFmt w:val="decimal"/>
            <w:numRestart w:val="continuous"/>
          </w:footnotePr>
          <w:pgSz w:w="11900" w:h="16840"/>
          <w:pgMar w:top="1011" w:right="539" w:bottom="1167" w:left="1084" w:header="583" w:footer="3" w:gutter="0"/>
          <w:cols w:space="720"/>
          <w:noEndnote/>
          <w:rtlGutter w:val="0"/>
          <w:docGrid w:linePitch="360"/>
        </w:sectPr>
      </w:pPr>
      <w:r>
        <mc:AlternateContent>
          <mc:Choice Requires="wps">
            <w:drawing>
              <wp:anchor distT="266700" distB="228600" distL="0" distR="0" simplePos="0" relativeHeight="125829382" behindDoc="0" locked="0" layoutInCell="1" allowOverlap="1">
                <wp:simplePos x="0" y="0"/>
                <wp:positionH relativeFrom="page">
                  <wp:posOffset>737235</wp:posOffset>
                </wp:positionH>
                <wp:positionV relativeFrom="paragraph">
                  <wp:posOffset>266700</wp:posOffset>
                </wp:positionV>
                <wp:extent cx="1822450" cy="247015"/>
                <wp:wrapTopAndBottom/>
                <wp:docPr id="13" name="Shape 13"/>
                <a:graphic xmlns:a="http://schemas.openxmlformats.org/drawingml/2006/main">
                  <a:graphicData uri="http://schemas.microsoft.com/office/word/2010/wordprocessingShape">
                    <wps:wsp>
                      <wps:cNvSpPr txBox="1"/>
                      <wps:spPr>
                        <a:xfrm>
                          <a:ext cx="1822450" cy="24701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58.050000000000004pt;margin-top:21.pt;width:143.5pt;height:19.449999999999999pt;z-index:-125829371;mso-wrap-distance-left:0;mso-wrap-distance-top:21.pt;mso-wrap-distance-right:0;mso-wrap-distance-bottom:18.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 комиссии</w:t>
                      </w:r>
                    </w:p>
                  </w:txbxContent>
                </v:textbox>
                <w10:wrap type="topAndBottom" anchorx="page"/>
              </v:shape>
            </w:pict>
          </mc:Fallback>
        </mc:AlternateContent>
      </w:r>
      <w:r>
        <w:drawing>
          <wp:anchor distT="364490" distB="30480" distL="0" distR="1816735" simplePos="0" relativeHeight="125829384" behindDoc="0" locked="0" layoutInCell="1" allowOverlap="1">
            <wp:simplePos x="0" y="0"/>
            <wp:positionH relativeFrom="page">
              <wp:posOffset>2681605</wp:posOffset>
            </wp:positionH>
            <wp:positionV relativeFrom="paragraph">
              <wp:posOffset>364490</wp:posOffset>
            </wp:positionV>
            <wp:extent cx="298450" cy="34734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3071495</wp:posOffset>
                </wp:positionH>
                <wp:positionV relativeFrom="paragraph">
                  <wp:posOffset>425450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1.84999999999999pt;margin-top:33.5pt;width:135.59999999999999pt;height:20.400000000000002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16890" distB="0" distL="0" distR="0" simplePos="0" relativeHeight="125829385" behindDoc="0" locked="0" layoutInCell="1" allowOverlap="1">
                <wp:simplePos x="0" y="0"/>
                <wp:positionH relativeFrom="page">
                  <wp:posOffset>6092825</wp:posOffset>
                </wp:positionH>
                <wp:positionV relativeFrom="paragraph">
                  <wp:posOffset>516890</wp:posOffset>
                </wp:positionV>
                <wp:extent cx="1094105" cy="225425"/>
                <wp:wrapTopAndBottom/>
                <wp:docPr id="19" name="Shape 19"/>
                <a:graphic xmlns:a="http://schemas.openxmlformats.org/drawingml/2006/main">
                  <a:graphicData uri="http://schemas.microsoft.com/office/word/2010/wordprocessingShape">
                    <wps:wsp>
                      <wps:cNvSpPr txBox="1"/>
                      <wps:spPr>
                        <a:xfrm>
                          <a:ext cx="1094105" cy="22542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А.П. Рудакова</w:t>
                            </w:r>
                          </w:p>
                        </w:txbxContent>
                      </wps:txbx>
                      <wps:bodyPr wrap="none" lIns="0" tIns="0" rIns="0" bIns="0">
                        <a:noAutoFit/>
                      </wps:bodyPr>
                    </wps:wsp>
                  </a:graphicData>
                </a:graphic>
              </wp:anchor>
            </w:drawing>
          </mc:Choice>
          <mc:Fallback>
            <w:pict>
              <v:shape id="_x0000_s1045" type="#_x0000_t202" style="position:absolute;margin-left:479.75pt;margin-top:40.700000000000003pt;width:86.150000000000006pt;height:17.75pt;z-index:-125829368;mso-wrap-distance-left:0;mso-wrap-distance-top:40.700000000000003pt;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А.П. Рудакова</w:t>
                      </w:r>
                    </w:p>
                  </w:txbxContent>
                </v:textbox>
                <w10:wrap type="topAndBottom" anchorx="page"/>
              </v:shape>
            </w:pict>
          </mc:Fallback>
        </mc:AlternateContent>
      </w:r>
    </w:p>
    <w:p>
      <w:pPr>
        <w:pStyle w:val="Style3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33"/>
          <w:color w:val="FFFFFF"/>
        </w:rPr>
        <w:t>СВЕДЕНИЯ О СЕРТИФИКАТЕ ЭП</w:t>
      </w:r>
    </w:p>
    <w:p>
      <w:pPr>
        <w:pStyle w:val="Style34"/>
        <w:keepNext w:val="0"/>
        <w:keepLines w:val="0"/>
        <w:widowControl w:val="0"/>
        <w:shd w:val="clear" w:color="auto" w:fill="auto"/>
        <w:bidi w:val="0"/>
        <w:spacing w:before="0" w:after="0" w:line="240" w:lineRule="auto"/>
        <w:ind w:right="0" w:firstLine="0"/>
        <w:jc w:val="left"/>
      </w:pPr>
      <w:r>
        <w:rPr>
          <w:rStyle w:val="CharStyle35"/>
        </w:rPr>
        <w:t xml:space="preserve">Кому выдан: </w:t>
      </w:r>
      <w:r>
        <w:rPr>
          <w:rStyle w:val="CharStyle35"/>
          <w:color w:val="000000"/>
        </w:rPr>
        <w:t>Рудакова Анна Павловна</w:t>
      </w:r>
    </w:p>
    <w:p>
      <w:pPr>
        <w:pStyle w:val="Style34"/>
        <w:keepNext w:val="0"/>
        <w:keepLines w:val="0"/>
        <w:widowControl w:val="0"/>
        <w:shd w:val="clear" w:color="auto" w:fill="auto"/>
        <w:bidi w:val="0"/>
        <w:spacing w:before="0" w:after="0" w:line="240" w:lineRule="auto"/>
        <w:ind w:right="0" w:firstLine="0"/>
        <w:jc w:val="left"/>
      </w:pPr>
      <w:r>
        <w:rPr>
          <w:rStyle w:val="CharStyle35"/>
        </w:rPr>
        <w:t xml:space="preserve">Сертификат </w:t>
      </w:r>
      <w:r>
        <w:rPr>
          <w:rStyle w:val="CharStyle35"/>
          <w:color w:val="292929"/>
        </w:rPr>
        <w:t xml:space="preserve">№ </w:t>
      </w:r>
      <w:r>
        <w:rPr>
          <w:rStyle w:val="CharStyle35"/>
          <w:lang w:val="en-US" w:eastAsia="en-US"/>
        </w:rPr>
        <w:t>008FFECF6E24F48E2EDB96CD06B8DC1F7</w:t>
      </w:r>
      <w:r>
        <w:rPr>
          <w:rStyle w:val="CharStyle35"/>
          <w:lang w:val="en-US" w:eastAsia="en-US"/>
        </w:rPr>
        <w:t>J</w:t>
      </w:r>
    </w:p>
    <w:p>
      <w:pPr>
        <w:pStyle w:val="Style34"/>
        <w:keepNext w:val="0"/>
        <w:keepLines w:val="0"/>
        <w:widowControl w:val="0"/>
        <w:shd w:val="clear" w:color="auto" w:fill="auto"/>
        <w:bidi w:val="0"/>
        <w:spacing w:before="0" w:after="0" w:line="240" w:lineRule="auto"/>
        <w:ind w:right="0" w:firstLine="0"/>
        <w:jc w:val="left"/>
      </w:pPr>
      <w:r>
        <w:rPr>
          <w:rStyle w:val="CharStyle35"/>
        </w:rPr>
        <w:t xml:space="preserve">Действителен с 16.07.2024 </w:t>
      </w:r>
      <w:r>
        <w:rPr>
          <w:rStyle w:val="CharStyle35"/>
          <w:color w:val="5D5D5D"/>
        </w:rPr>
        <w:t xml:space="preserve">по </w:t>
      </w:r>
      <w:r>
        <w:rPr>
          <w:rStyle w:val="CharStyle35"/>
        </w:rPr>
        <w:t>09.10.2025</w:t>
      </w:r>
    </w:p>
    <w:p>
      <w:pPr>
        <w:widowControl w:val="0"/>
        <w:spacing w:line="1" w:lineRule="exact"/>
        <w:sectPr>
          <w:footnotePr>
            <w:pos w:val="pageBottom"/>
            <w:numFmt w:val="decimal"/>
            <w:numRestart w:val="continuous"/>
          </w:footnotePr>
          <w:type w:val="continuous"/>
          <w:pgSz w:w="11900" w:h="16840"/>
          <w:pgMar w:top="1105" w:right="555" w:bottom="9564" w:left="1106" w:header="0" w:footer="3" w:gutter="0"/>
          <w:cols w:space="720"/>
          <w:noEndnote/>
          <w:rtlGutter w:val="0"/>
          <w:docGrid w:linePitch="360"/>
        </w:sectPr>
      </w:pPr>
      <w:r>
        <mc:AlternateContent>
          <mc:Choice Requires="wps">
            <w:drawing>
              <wp:anchor distT="0" distB="304800" distL="0" distR="0" simplePos="0" relativeHeight="125829387" behindDoc="0" locked="0" layoutInCell="1" allowOverlap="1">
                <wp:simplePos x="0" y="0"/>
                <wp:positionH relativeFrom="page">
                  <wp:posOffset>734060</wp:posOffset>
                </wp:positionH>
                <wp:positionV relativeFrom="paragraph">
                  <wp:posOffset>0</wp:posOffset>
                </wp:positionV>
                <wp:extent cx="1344295" cy="228600"/>
                <wp:wrapTopAndBottom/>
                <wp:docPr id="21" name="Shape 21"/>
                <a:graphic xmlns:a="http://schemas.openxmlformats.org/drawingml/2006/main">
                  <a:graphicData uri="http://schemas.microsoft.com/office/word/2010/wordprocessingShape">
                    <wps:wsp>
                      <wps:cNvSpPr txBox="1"/>
                      <wps:spPr>
                        <a:xfrm>
                          <a:ext cx="1344295" cy="22860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Члены комиссии:</w:t>
                            </w:r>
                          </w:p>
                        </w:txbxContent>
                      </wps:txbx>
                      <wps:bodyPr wrap="none" lIns="0" tIns="0" rIns="0" bIns="0">
                        <a:noAutoFit/>
                      </wps:bodyPr>
                    </wps:wsp>
                  </a:graphicData>
                </a:graphic>
              </wp:anchor>
            </w:drawing>
          </mc:Choice>
          <mc:Fallback>
            <w:pict>
              <v:shape id="_x0000_s1047" type="#_x0000_t202" style="position:absolute;margin-left:57.800000000000004pt;margin-top:0;width:105.85000000000001pt;height:18.pt;z-index:-125829366;mso-wrap-distance-left:0;mso-wrap-distance-right:0;mso-wrap-distance-bottom:24.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Члены комиссии:</w:t>
                      </w:r>
                    </w:p>
                  </w:txbxContent>
                </v:textbox>
                <w10:wrap type="topAndBottom" anchorx="page"/>
              </v:shape>
            </w:pict>
          </mc:Fallback>
        </mc:AlternateContent>
      </w:r>
      <w:r>
        <w:drawing>
          <wp:anchor distT="152400" distB="0" distL="0" distR="1798320" simplePos="0" relativeHeight="125829389" behindDoc="0" locked="0" layoutInCell="1" allowOverlap="1">
            <wp:simplePos x="0" y="0"/>
            <wp:positionH relativeFrom="page">
              <wp:posOffset>2663190</wp:posOffset>
            </wp:positionH>
            <wp:positionV relativeFrom="paragraph">
              <wp:posOffset>152400</wp:posOffset>
            </wp:positionV>
            <wp:extent cx="335280" cy="38417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5"/>
                    <a:stretch/>
                  </pic:blipFill>
                  <pic:spPr>
                    <a:xfrm>
                      <a:ext cx="335280" cy="3841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3071495</wp:posOffset>
                </wp:positionH>
                <wp:positionV relativeFrom="paragraph">
                  <wp:posOffset>231775</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1.84999999999999pt;margin-top:18.25pt;width:135.59999999999999pt;height:20.400000000000002pt;z-index:251657731;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31775" distB="48895" distL="0" distR="0" simplePos="0" relativeHeight="125829390" behindDoc="0" locked="0" layoutInCell="1" allowOverlap="1">
                <wp:simplePos x="0" y="0"/>
                <wp:positionH relativeFrom="page">
                  <wp:posOffset>6068060</wp:posOffset>
                </wp:positionH>
                <wp:positionV relativeFrom="paragraph">
                  <wp:posOffset>231775</wp:posOffset>
                </wp:positionV>
                <wp:extent cx="1118870" cy="252730"/>
                <wp:wrapTopAndBottom/>
                <wp:docPr id="27" name="Shape 27"/>
                <a:graphic xmlns:a="http://schemas.openxmlformats.org/drawingml/2006/main">
                  <a:graphicData uri="http://schemas.microsoft.com/office/word/2010/wordprocessingShape">
                    <wps:wsp>
                      <wps:cNvSpPr txBox="1"/>
                      <wps:spPr>
                        <a:xfrm>
                          <a:ext cx="1118870"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А.М. Крылова</w:t>
                            </w:r>
                          </w:p>
                        </w:txbxContent>
                      </wps:txbx>
                      <wps:bodyPr wrap="none" lIns="0" tIns="0" rIns="0" bIns="0">
                        <a:noAutoFit/>
                      </wps:bodyPr>
                    </wps:wsp>
                  </a:graphicData>
                </a:graphic>
              </wp:anchor>
            </w:drawing>
          </mc:Choice>
          <mc:Fallback>
            <w:pict>
              <v:shape id="_x0000_s1053" type="#_x0000_t202" style="position:absolute;margin-left:477.80000000000001pt;margin-top:18.25pt;width:88.100000000000009pt;height:19.900000000000002pt;z-index:-125829363;mso-wrap-distance-left:0;mso-wrap-distance-top:18.25pt;mso-wrap-distance-right:0;mso-wrap-distance-bottom:3.85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А.М. Крылова</w:t>
                      </w:r>
                    </w:p>
                  </w:txbxContent>
                </v:textbox>
                <w10:wrap type="topAndBottom" anchorx="page"/>
              </v:shape>
            </w:pict>
          </mc:Fallback>
        </mc:AlternateContent>
      </w:r>
    </w:p>
    <w:p>
      <w:pPr>
        <w:pStyle w:val="Style3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33"/>
          <w:color w:val="FFFFFF"/>
        </w:rPr>
        <w:t>СВЕДЕНИЯ О СЕРТИФИКАТЕ ЭП</w:t>
      </w:r>
    </w:p>
    <w:p>
      <w:pPr>
        <w:pStyle w:val="Style34"/>
        <w:keepNext w:val="0"/>
        <w:keepLines w:val="0"/>
        <w:widowControl w:val="0"/>
        <w:shd w:val="clear" w:color="auto" w:fill="auto"/>
        <w:bidi w:val="0"/>
        <w:spacing w:before="0" w:after="0" w:line="240" w:lineRule="auto"/>
        <w:ind w:right="0" w:firstLine="0"/>
        <w:jc w:val="left"/>
      </w:pPr>
      <w:r>
        <w:rPr>
          <w:rStyle w:val="CharStyle35"/>
        </w:rPr>
        <w:t xml:space="preserve">Кому выдан: </w:t>
      </w:r>
      <w:r>
        <w:rPr>
          <w:rStyle w:val="CharStyle35"/>
          <w:color w:val="000000"/>
        </w:rPr>
        <w:t>Крылова Ангелина Михайловна</w:t>
      </w:r>
    </w:p>
    <w:p>
      <w:pPr>
        <w:pStyle w:val="Style34"/>
        <w:keepNext w:val="0"/>
        <w:keepLines w:val="0"/>
        <w:widowControl w:val="0"/>
        <w:shd w:val="clear" w:color="auto" w:fill="auto"/>
        <w:bidi w:val="0"/>
        <w:spacing w:before="0" w:after="0" w:line="240" w:lineRule="auto"/>
        <w:ind w:right="0" w:firstLine="0"/>
        <w:jc w:val="left"/>
      </w:pPr>
      <w:r>
        <w:rPr>
          <w:rStyle w:val="CharStyle35"/>
        </w:rPr>
        <w:t xml:space="preserve">Сертификат </w:t>
      </w:r>
      <w:r>
        <w:rPr>
          <w:rStyle w:val="CharStyle35"/>
          <w:color w:val="292929"/>
        </w:rPr>
        <w:t xml:space="preserve">№ </w:t>
      </w:r>
      <w:r>
        <w:rPr>
          <w:rStyle w:val="CharStyle35"/>
          <w:lang w:val="en-US" w:eastAsia="en-US"/>
        </w:rPr>
        <w:t>79F7857540436ED3B32AFA6B8D5F77A4</w:t>
      </w:r>
    </w:p>
    <w:p>
      <w:pPr>
        <w:pStyle w:val="Style34"/>
        <w:keepNext w:val="0"/>
        <w:keepLines w:val="0"/>
        <w:widowControl w:val="0"/>
        <w:shd w:val="clear" w:color="auto" w:fill="auto"/>
        <w:bidi w:val="0"/>
        <w:spacing w:before="0" w:after="200" w:line="240" w:lineRule="auto"/>
        <w:ind w:right="0" w:firstLine="0"/>
        <w:jc w:val="left"/>
      </w:pPr>
      <w:r>
        <w:rPr>
          <w:rStyle w:val="CharStyle35"/>
        </w:rPr>
        <w:t xml:space="preserve">Действителен с 28.04.2025 </w:t>
      </w:r>
      <w:r>
        <w:rPr>
          <w:rStyle w:val="CharStyle35"/>
          <w:color w:val="5D5D5D"/>
        </w:rPr>
        <w:t xml:space="preserve">по </w:t>
      </w:r>
      <w:r>
        <w:rPr>
          <w:rStyle w:val="CharStyle35"/>
        </w:rPr>
        <w:t>22.07.2026</w:t>
      </w:r>
    </w:p>
    <w:p>
      <w:pPr>
        <w:pStyle w:val="Style10"/>
        <w:keepNext w:val="0"/>
        <w:keepLines w:val="0"/>
        <w:widowControl w:val="0"/>
        <w:shd w:val="clear" w:color="auto" w:fill="auto"/>
        <w:bidi w:val="0"/>
        <w:spacing w:before="0" w:after="410" w:line="240" w:lineRule="auto"/>
        <w:ind w:left="2080" w:right="0" w:firstLine="0"/>
        <w:jc w:val="left"/>
      </w:pPr>
      <w:r>
        <w:drawing>
          <wp:anchor distT="0" distB="0" distL="114300" distR="1931035" simplePos="0" relativeHeight="125829392" behindDoc="0" locked="0" layoutInCell="1" allowOverlap="1">
            <wp:simplePos x="0" y="0"/>
            <wp:positionH relativeFrom="page">
              <wp:posOffset>2681605</wp:posOffset>
            </wp:positionH>
            <wp:positionV relativeFrom="paragraph">
              <wp:posOffset>101600</wp:posOffset>
            </wp:positionV>
            <wp:extent cx="298450" cy="34734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7"/>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3071495</wp:posOffset>
                </wp:positionH>
                <wp:positionV relativeFrom="paragraph">
                  <wp:posOffset>162560</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1.84999999999999pt;margin-top:12.800000000000001pt;width:135.59999999999999pt;height:20.400000000000002pt;z-index:25165773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1"/>
        </w:rPr>
        <w:t>Р.Г. Дойнова</w:t>
      </w:r>
    </w:p>
    <w:p>
      <w:pPr>
        <w:pStyle w:val="Style3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33"/>
          <w:color w:val="FFFFFF"/>
        </w:rPr>
        <w:t>СВЕДЕНИЯ О СЕРТИФИКАТЕ ЭП</w:t>
      </w:r>
    </w:p>
    <w:p>
      <w:pPr>
        <w:pStyle w:val="Style34"/>
        <w:keepNext w:val="0"/>
        <w:keepLines w:val="0"/>
        <w:widowControl w:val="0"/>
        <w:shd w:val="clear" w:color="auto" w:fill="auto"/>
        <w:bidi w:val="0"/>
        <w:spacing w:before="0" w:after="0" w:line="240" w:lineRule="auto"/>
        <w:ind w:right="0" w:firstLine="0"/>
        <w:jc w:val="left"/>
      </w:pPr>
      <w:r>
        <w:rPr>
          <w:rStyle w:val="CharStyle35"/>
        </w:rPr>
        <w:t xml:space="preserve">Кому выдан: </w:t>
      </w:r>
      <w:r>
        <w:rPr>
          <w:rStyle w:val="CharStyle35"/>
          <w:color w:val="000000"/>
        </w:rPr>
        <w:t>Дойнова Руслана Геннадиевна</w:t>
      </w:r>
    </w:p>
    <w:p>
      <w:pPr>
        <w:pStyle w:val="Style34"/>
        <w:keepNext w:val="0"/>
        <w:keepLines w:val="0"/>
        <w:widowControl w:val="0"/>
        <w:shd w:val="clear" w:color="auto" w:fill="auto"/>
        <w:bidi w:val="0"/>
        <w:spacing w:before="0" w:after="0" w:line="240" w:lineRule="auto"/>
        <w:ind w:right="0" w:firstLine="0"/>
        <w:jc w:val="left"/>
      </w:pPr>
      <w:r>
        <w:rPr>
          <w:rStyle w:val="CharStyle35"/>
        </w:rPr>
        <w:t xml:space="preserve">Сертификат </w:t>
      </w:r>
      <w:r>
        <w:rPr>
          <w:rStyle w:val="CharStyle35"/>
          <w:color w:val="292929"/>
        </w:rPr>
        <w:t xml:space="preserve">№ </w:t>
      </w:r>
      <w:r>
        <w:rPr>
          <w:rStyle w:val="CharStyle35"/>
          <w:lang w:val="en-US" w:eastAsia="en-US"/>
        </w:rPr>
        <w:t>00855BF440DCDFF8F5924F8AC5C0C96CD</w:t>
      </w:r>
      <w:r>
        <w:rPr>
          <w:rStyle w:val="CharStyle35"/>
          <w:lang w:val="en-US" w:eastAsia="en-US"/>
        </w:rPr>
        <w:t>&lt;</w:t>
      </w:r>
    </w:p>
    <w:p>
      <w:pPr>
        <w:pStyle w:val="Style34"/>
        <w:keepNext w:val="0"/>
        <w:keepLines w:val="0"/>
        <w:widowControl w:val="0"/>
        <w:shd w:val="clear" w:color="auto" w:fill="auto"/>
        <w:bidi w:val="0"/>
        <w:spacing w:before="0" w:after="60" w:line="240" w:lineRule="auto"/>
        <w:ind w:right="0" w:firstLine="0"/>
        <w:jc w:val="left"/>
      </w:pPr>
      <w:r>
        <w:rPr>
          <w:rStyle w:val="CharStyle35"/>
        </w:rPr>
        <w:t xml:space="preserve">Действителен с 24.04.2025 </w:t>
      </w:r>
      <w:r>
        <w:rPr>
          <w:rStyle w:val="CharStyle35"/>
          <w:color w:val="5D5D5D"/>
        </w:rPr>
        <w:t xml:space="preserve">по </w:t>
      </w:r>
      <w:r>
        <w:rPr>
          <w:rStyle w:val="CharStyle35"/>
        </w:rPr>
        <w:t>18.07.2026</w:t>
      </w:r>
    </w:p>
    <w:sectPr>
      <w:footnotePr>
        <w:pos w:val="pageBottom"/>
        <w:numFmt w:val="decimal"/>
        <w:numRestart w:val="continuous"/>
      </w:footnotePr>
      <w:type w:val="continuous"/>
      <w:pgSz w:w="11900" w:h="16840"/>
      <w:pgMar w:top="1105" w:right="555"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726440</wp:posOffset>
              </wp:positionH>
              <wp:positionV relativeFrom="page">
                <wp:posOffset>10034270</wp:posOffset>
              </wp:positionV>
              <wp:extent cx="6473825" cy="109855"/>
              <wp:wrapNone/>
              <wp:docPr id="3" name="Shape 3"/>
              <a:graphic xmlns:a="http://schemas.openxmlformats.org/drawingml/2006/main">
                <a:graphicData uri="http://schemas.microsoft.com/office/word/2010/wordprocessingShape">
                  <wps:wsp>
                    <wps:cNvSpPr txBox="1"/>
                    <wps:spPr>
                      <a:xfrm>
                        <a:ext cx="6473825" cy="109855"/>
                      </a:xfrm>
                      <a:prstGeom prst="rect"/>
                      <a:noFill/>
                    </wps:spPr>
                    <wps:txbx>
                      <w:txbxContent>
                        <w:p>
                          <w:pPr>
                            <w:pStyle w:val="Style2"/>
                            <w:keepNext w:val="0"/>
                            <w:keepLines w:val="0"/>
                            <w:widowControl w:val="0"/>
                            <w:shd w:val="clear" w:color="auto" w:fill="auto"/>
                            <w:tabs>
                              <w:tab w:pos="10195" w:val="right"/>
                            </w:tabs>
                            <w:bidi w:val="0"/>
                            <w:spacing w:before="0" w:after="0" w:line="240" w:lineRule="auto"/>
                            <w:ind w:left="0" w:right="0" w:firstLine="0"/>
                            <w:jc w:val="left"/>
                            <w:rPr>
                              <w:sz w:val="24"/>
                              <w:szCs w:val="24"/>
                            </w:rPr>
                          </w:pPr>
                          <w:r>
                            <w:rPr>
                              <w:rStyle w:val="CharStyle3"/>
                              <w:sz w:val="24"/>
                              <w:szCs w:val="24"/>
                            </w:rPr>
                            <w:t>2025-13861</w:t>
                            <w:tab/>
                          </w:r>
                          <w:fldSimple w:instr=" PAGE \* MERGEFORMAT ">
                            <w:r>
                              <w:rPr>
                                <w:rStyle w:val="CharStyle3"/>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200000000000003pt;margin-top:790.10000000000002pt;width:509.75pt;height:8.6500000000000004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195" w:val="right"/>
                      </w:tabs>
                      <w:bidi w:val="0"/>
                      <w:spacing w:before="0" w:after="0" w:line="240" w:lineRule="auto"/>
                      <w:ind w:left="0" w:right="0" w:firstLine="0"/>
                      <w:jc w:val="left"/>
                      <w:rPr>
                        <w:sz w:val="24"/>
                        <w:szCs w:val="24"/>
                      </w:rPr>
                    </w:pPr>
                    <w:r>
                      <w:rPr>
                        <w:rStyle w:val="CharStyle3"/>
                        <w:sz w:val="24"/>
                        <w:szCs w:val="24"/>
                      </w:rPr>
                      <w:t>2025-13861</w:t>
                      <w:tab/>
                    </w:r>
                    <w:fldSimple w:instr=" PAGE \* MERGEFORMAT ">
                      <w:r>
                        <w:rPr>
                          <w:rStyle w:val="CharStyle3"/>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9851390</wp:posOffset>
              </wp:positionV>
              <wp:extent cx="731520" cy="109855"/>
              <wp:wrapNone/>
              <wp:docPr id="5" name="Shape 5"/>
              <a:graphic xmlns:a="http://schemas.openxmlformats.org/drawingml/2006/main">
                <a:graphicData uri="http://schemas.microsoft.com/office/word/2010/wordprocessingShape">
                  <wps:wsp>
                    <wps:cNvSpPr txBox="1"/>
                    <wps:spPr>
                      <a:xfrm>
                        <a:ext cx="73152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2025-13861</w:t>
                          </w:r>
                        </w:p>
                      </w:txbxContent>
                    </wps:txbx>
                    <wps:bodyPr wrap="none" lIns="0" tIns="0" rIns="0" bIns="0">
                      <a:spAutoFit/>
                    </wps:bodyPr>
                  </wps:wsp>
                </a:graphicData>
              </a:graphic>
            </wp:anchor>
          </w:drawing>
        </mc:Choice>
        <mc:Fallback>
          <w:pict>
            <v:shape id="_x0000_s1031" type="#_x0000_t202" style="position:absolute;margin-left:57.pt;margin-top:775.70000000000005pt;width:57.600000000000001pt;height:8.6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2025-13861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726440</wp:posOffset>
              </wp:positionH>
              <wp:positionV relativeFrom="page">
                <wp:posOffset>10034270</wp:posOffset>
              </wp:positionV>
              <wp:extent cx="6473825" cy="109855"/>
              <wp:wrapNone/>
              <wp:docPr id="11" name="Shape 11"/>
              <a:graphic xmlns:a="http://schemas.openxmlformats.org/drawingml/2006/main">
                <a:graphicData uri="http://schemas.microsoft.com/office/word/2010/wordprocessingShape">
                  <wps:wsp>
                    <wps:cNvSpPr txBox="1"/>
                    <wps:spPr>
                      <a:xfrm>
                        <a:ext cx="6473825" cy="109855"/>
                      </a:xfrm>
                      <a:prstGeom prst="rect"/>
                      <a:noFill/>
                    </wps:spPr>
                    <wps:txbx>
                      <w:txbxContent>
                        <w:p>
                          <w:pPr>
                            <w:pStyle w:val="Style2"/>
                            <w:keepNext w:val="0"/>
                            <w:keepLines w:val="0"/>
                            <w:widowControl w:val="0"/>
                            <w:shd w:val="clear" w:color="auto" w:fill="auto"/>
                            <w:tabs>
                              <w:tab w:pos="10195" w:val="right"/>
                            </w:tabs>
                            <w:bidi w:val="0"/>
                            <w:spacing w:before="0" w:after="0" w:line="240" w:lineRule="auto"/>
                            <w:ind w:left="0" w:right="0" w:firstLine="0"/>
                            <w:jc w:val="left"/>
                            <w:rPr>
                              <w:sz w:val="24"/>
                              <w:szCs w:val="24"/>
                            </w:rPr>
                          </w:pPr>
                          <w:r>
                            <w:rPr>
                              <w:rStyle w:val="CharStyle3"/>
                              <w:sz w:val="24"/>
                              <w:szCs w:val="24"/>
                            </w:rPr>
                            <w:t>2025-13861</w:t>
                            <w:tab/>
                          </w:r>
                          <w:fldSimple w:instr=" PAGE \* MERGEFORMAT ">
                            <w:r>
                              <w:rPr>
                                <w:rStyle w:val="CharStyle3"/>
                                <w:sz w:val="24"/>
                                <w:szCs w:val="24"/>
                              </w:rPr>
                              <w:t>#</w:t>
                            </w:r>
                          </w:fldSimple>
                        </w:p>
                      </w:txbxContent>
                    </wps:txbx>
                    <wps:bodyPr lIns="0" tIns="0" rIns="0" bIns="0">
                      <a:spAutoFit/>
                    </wps:bodyPr>
                  </wps:wsp>
                </a:graphicData>
              </a:graphic>
            </wp:anchor>
          </w:drawing>
        </mc:Choice>
        <mc:Fallback>
          <w:pict>
            <v:shape id="_x0000_s1037" type="#_x0000_t202" style="position:absolute;margin-left:57.200000000000003pt;margin-top:790.10000000000002pt;width:509.75pt;height:8.6500000000000004pt;z-index:-188744059;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195" w:val="right"/>
                      </w:tabs>
                      <w:bidi w:val="0"/>
                      <w:spacing w:before="0" w:after="0" w:line="240" w:lineRule="auto"/>
                      <w:ind w:left="0" w:right="0" w:firstLine="0"/>
                      <w:jc w:val="left"/>
                      <w:rPr>
                        <w:sz w:val="24"/>
                        <w:szCs w:val="24"/>
                      </w:rPr>
                    </w:pPr>
                    <w:r>
                      <w:rPr>
                        <w:rStyle w:val="CharStyle3"/>
                        <w:sz w:val="24"/>
                        <w:szCs w:val="24"/>
                      </w:rPr>
                      <w:t>2025-13861</w:t>
                      <w:tab/>
                    </w:r>
                    <w:fldSimple w:instr=" PAGE \* MERGEFORMAT ">
                      <w:r>
                        <w:rPr>
                          <w:rStyle w:val="CharStyle3"/>
                          <w:sz w:val="24"/>
                          <w:szCs w:val="24"/>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en-US" w:eastAsia="en-US"/>
      </w:rPr>
    </w:lvl>
  </w:abstractNum>
  <w:abstractNum w:abstractNumId="10">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en-US" w:eastAsia="en-US"/>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4)_"/>
    <w:basedOn w:val="DefaultParagraphFont"/>
    <w:link w:val="Style5"/>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Picture caption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19">
    <w:name w:val="Body text (2)_"/>
    <w:basedOn w:val="DefaultParagraphFont"/>
    <w:link w:val="Style18"/>
    <w:rPr>
      <w:rFonts w:ascii="Times New Roman" w:eastAsia="Times New Roman" w:hAnsi="Times New Roman" w:cs="Times New Roman"/>
      <w:b w:val="0"/>
      <w:bCs w:val="0"/>
      <w:i/>
      <w:iCs/>
      <w:smallCaps w:val="0"/>
      <w:strike w:val="0"/>
      <w:u w:val="none"/>
    </w:rPr>
  </w:style>
  <w:style w:type="character" w:customStyle="1" w:styleId="CharStyle23">
    <w:name w:val="Body text (7)_"/>
    <w:basedOn w:val="DefaultParagraphFont"/>
    <w:link w:val="Style22"/>
    <w:rPr>
      <w:rFonts w:ascii="Arial" w:eastAsia="Arial" w:hAnsi="Arial" w:cs="Arial"/>
      <w:b w:val="0"/>
      <w:bCs w:val="0"/>
      <w:i w:val="0"/>
      <w:iCs w:val="0"/>
      <w:smallCaps w:val="0"/>
      <w:strike w:val="0"/>
      <w:sz w:val="36"/>
      <w:szCs w:val="36"/>
      <w:u w:val="none"/>
      <w:lang w:val="en-US" w:eastAsia="en-US"/>
    </w:rPr>
  </w:style>
  <w:style w:type="character" w:customStyle="1" w:styleId="CharStyle26">
    <w:name w:val="Other_"/>
    <w:basedOn w:val="DefaultParagraphFont"/>
    <w:link w:val="Style25"/>
    <w:rPr>
      <w:rFonts w:ascii="Times New Roman" w:eastAsia="Times New Roman" w:hAnsi="Times New Roman" w:cs="Times New Roman"/>
      <w:b w:val="0"/>
      <w:bCs w:val="0"/>
      <w:i w:val="0"/>
      <w:iCs w:val="0"/>
      <w:smallCaps w:val="0"/>
      <w:strike w:val="0"/>
      <w:sz w:val="28"/>
      <w:szCs w:val="28"/>
      <w:u w:val="none"/>
    </w:rPr>
  </w:style>
  <w:style w:type="character" w:customStyle="1" w:styleId="CharStyle33">
    <w:name w:val="Body text (6)_"/>
    <w:basedOn w:val="DefaultParagraphFont"/>
    <w:link w:val="Style32"/>
    <w:rPr>
      <w:rFonts w:ascii="Georgia" w:eastAsia="Georgia" w:hAnsi="Georgia" w:cs="Georgia"/>
      <w:b w:val="0"/>
      <w:bCs w:val="0"/>
      <w:i w:val="0"/>
      <w:iCs w:val="0"/>
      <w:smallCaps w:val="0"/>
      <w:strike w:val="0"/>
      <w:color w:val="EBEBEB"/>
      <w:sz w:val="12"/>
      <w:szCs w:val="12"/>
      <w:u w:val="none"/>
    </w:rPr>
  </w:style>
  <w:style w:type="character" w:customStyle="1" w:styleId="CharStyle35">
    <w:name w:val="Body text (3)_"/>
    <w:basedOn w:val="DefaultParagraphFont"/>
    <w:link w:val="Style34"/>
    <w:rPr>
      <w:rFonts w:ascii="Arial" w:eastAsia="Arial" w:hAnsi="Arial" w:cs="Arial"/>
      <w:b w:val="0"/>
      <w:bCs w:val="0"/>
      <w:i w:val="0"/>
      <w:iCs w:val="0"/>
      <w:smallCaps w:val="0"/>
      <w:strike w:val="0"/>
      <w:color w:val="404040"/>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4)"/>
    <w:basedOn w:val="Normal"/>
    <w:link w:val="CharStyle6"/>
    <w:pPr>
      <w:widowControl w:val="0"/>
      <w:shd w:val="clear" w:color="auto" w:fill="auto"/>
      <w:spacing w:after="40" w:line="283"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8">
    <w:name w:val="Body text (5)"/>
    <w:basedOn w:val="Normal"/>
    <w:link w:val="CharStyle9"/>
    <w:pPr>
      <w:widowControl w:val="0"/>
      <w:shd w:val="clear" w:color="auto" w:fill="auto"/>
      <w:spacing w:after="200"/>
      <w:jc w:val="center"/>
    </w:pPr>
    <w:rPr>
      <w:rFonts w:ascii="Times New Roman" w:eastAsia="Times New Roman" w:hAnsi="Times New Roman" w:cs="Times New Roman"/>
      <w:b/>
      <w:bCs/>
      <w:i w:val="0"/>
      <w:iCs w:val="0"/>
      <w:smallCaps w:val="0"/>
      <w:strike w:val="0"/>
      <w:color w:val="476199"/>
      <w:sz w:val="19"/>
      <w:szCs w:val="19"/>
      <w:u w:val="none"/>
    </w:rPr>
  </w:style>
  <w:style w:type="paragraph" w:styleId="Style10">
    <w:name w:val="Body text"/>
    <w:basedOn w:val="Normal"/>
    <w:link w:val="CharStyle11"/>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Picture caption"/>
    <w:basedOn w:val="Normal"/>
    <w:link w:val="CharStyle1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Body text (2)"/>
    <w:basedOn w:val="Normal"/>
    <w:link w:val="CharStyle19"/>
    <w:pPr>
      <w:widowControl w:val="0"/>
      <w:shd w:val="clear" w:color="auto" w:fill="auto"/>
      <w:spacing w:line="276" w:lineRule="auto"/>
      <w:ind w:firstLine="900"/>
    </w:pPr>
    <w:rPr>
      <w:rFonts w:ascii="Times New Roman" w:eastAsia="Times New Roman" w:hAnsi="Times New Roman" w:cs="Times New Roman"/>
      <w:b w:val="0"/>
      <w:bCs w:val="0"/>
      <w:i/>
      <w:iCs/>
      <w:smallCaps w:val="0"/>
      <w:strike w:val="0"/>
      <w:u w:val="none"/>
    </w:rPr>
  </w:style>
  <w:style w:type="paragraph" w:customStyle="1" w:styleId="Style22">
    <w:name w:val="Body text (7)"/>
    <w:basedOn w:val="Normal"/>
    <w:link w:val="CharStyle23"/>
    <w:pPr>
      <w:widowControl w:val="0"/>
      <w:shd w:val="clear" w:color="auto" w:fill="auto"/>
      <w:spacing w:after="260"/>
    </w:pPr>
    <w:rPr>
      <w:rFonts w:ascii="Arial" w:eastAsia="Arial" w:hAnsi="Arial" w:cs="Arial"/>
      <w:b w:val="0"/>
      <w:bCs w:val="0"/>
      <w:i w:val="0"/>
      <w:iCs w:val="0"/>
      <w:smallCaps w:val="0"/>
      <w:strike w:val="0"/>
      <w:sz w:val="36"/>
      <w:szCs w:val="36"/>
      <w:u w:val="none"/>
      <w:lang w:val="en-US" w:eastAsia="en-US"/>
    </w:rPr>
  </w:style>
  <w:style w:type="paragraph" w:customStyle="1" w:styleId="Style25">
    <w:name w:val="Other"/>
    <w:basedOn w:val="Normal"/>
    <w:link w:val="CharStyle2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32">
    <w:name w:val="Body text (6)"/>
    <w:basedOn w:val="Normal"/>
    <w:link w:val="CharStyle33"/>
    <w:pPr>
      <w:widowControl w:val="0"/>
      <w:shd w:val="clear" w:color="auto" w:fill="auto"/>
      <w:spacing w:after="100"/>
      <w:ind w:left="3800"/>
    </w:pPr>
    <w:rPr>
      <w:rFonts w:ascii="Georgia" w:eastAsia="Georgia" w:hAnsi="Georgia" w:cs="Georgia"/>
      <w:b w:val="0"/>
      <w:bCs w:val="0"/>
      <w:i w:val="0"/>
      <w:iCs w:val="0"/>
      <w:smallCaps w:val="0"/>
      <w:strike w:val="0"/>
      <w:color w:val="EBEBEB"/>
      <w:sz w:val="12"/>
      <w:szCs w:val="12"/>
      <w:u w:val="none"/>
    </w:rPr>
  </w:style>
  <w:style w:type="paragraph" w:customStyle="1" w:styleId="Style34">
    <w:name w:val="Body text (3)"/>
    <w:basedOn w:val="Normal"/>
    <w:link w:val="CharStyle35"/>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