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7" w:h="1301" w:wrap="none" w:hAnchor="page" w:x="1453" w:y="111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7" w:h="1301" w:wrap="none" w:hAnchor="page" w:x="1453" w:y="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framePr w:w="3216" w:h="1224" w:wrap="none" w:hAnchor="page" w:x="1491" w:y="2622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пр. Ворошиловский, 2/2, офис 403</w:t>
        <w:br/>
        <w:t>г. Ростов-на-Дону, 344006</w:t>
        <w:br/>
        <w:t>тел. (863) 263-31-04, факс (863) 240-99-59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3"/>
          <w:lang w:val="en-US" w:eastAsia="en-US"/>
        </w:rPr>
        <w:t>to61@fas.gov.ru</w:t>
      </w:r>
      <w:r>
        <w:fldChar w:fldCharType="end"/>
      </w:r>
    </w:p>
    <w:p>
      <w:pPr>
        <w:pStyle w:val="Style7"/>
        <w:keepNext w:val="0"/>
        <w:keepLines w:val="0"/>
        <w:framePr w:w="3216" w:h="1224" w:wrap="none" w:hAnchor="page" w:x="1491" w:y="2622"/>
        <w:widowControl w:val="0"/>
        <w:shd w:val="clear" w:color="auto" w:fill="auto"/>
        <w:tabs>
          <w:tab w:pos="1632" w:val="left"/>
        </w:tabs>
        <w:bidi w:val="0"/>
        <w:spacing w:before="0" w:after="0"/>
        <w:ind w:left="0" w:right="0"/>
        <w:jc w:val="left"/>
      </w:pPr>
      <w:r>
        <w:rPr>
          <w:rStyle w:val="CharStyle8"/>
          <w:b/>
          <w:bCs/>
        </w:rPr>
        <w:t xml:space="preserve">штамп 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8"/>
          <w:b/>
          <w:bCs/>
        </w:rPr>
        <w:t>регистрации</w:t>
        <w:tab/>
      </w:r>
      <w:r>
        <w:fldChar w:fldCharType="end"/>
      </w:r>
      <w:r>
        <w:rPr>
          <w:rStyle w:val="CharStyle8"/>
          <w:b/>
          <w:bCs/>
          <w:color w:val="4662A0"/>
        </w:rPr>
        <w:t>хг&lt;)</w:t>
      </w:r>
    </w:p>
    <w:p>
      <w:pPr>
        <w:pStyle w:val="Style10"/>
        <w:keepNext w:val="0"/>
        <w:keepLines w:val="0"/>
        <w:framePr w:w="4066" w:h="254" w:wrap="none" w:hAnchor="page" w:x="1136" w:y="4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 xml:space="preserve">На№  от</w:t>
      </w:r>
    </w:p>
    <w:p>
      <w:pPr>
        <w:pStyle w:val="Style12"/>
        <w:keepNext w:val="0"/>
        <w:keepLines w:val="0"/>
        <w:framePr w:w="5496" w:h="5309" w:wrap="none" w:hAnchor="page" w:x="5773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ФЕДЕРАЛЬНОЕ ГОСУДАРСТВЕННОЕ БЮДЖЕТНОЕ ОБРАЗОВАТЕЛЬНОЕ УЧРЕЖДЕНИЕ ВЫСШЕГО ОБРАЗОВАНИЯ "РОСТОВСКИЙ ГОСУДАРСТВЕННЫЙ МЕДИЦИНСКИЙ УНИВЕРСИТЕТ" МИНИСТЕРСТВА ЗДРАВООХРАНЕНИЯ РОССИЙСКОЙ ФЕДЕРАЦИИ</w:t>
      </w:r>
    </w:p>
    <w:p>
      <w:pPr>
        <w:pStyle w:val="Style12"/>
        <w:keepNext w:val="0"/>
        <w:keepLines w:val="0"/>
        <w:framePr w:w="5496" w:h="5309" w:wrap="none" w:hAnchor="page" w:x="5773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344022, Ростовская, Ростов-на-Дону, Нахичеванский, дом 29</w:t>
      </w:r>
    </w:p>
    <w:p>
      <w:pPr>
        <w:pStyle w:val="Style12"/>
        <w:keepNext w:val="0"/>
        <w:keepLines w:val="0"/>
        <w:framePr w:w="5496" w:h="5309" w:wrap="none" w:hAnchor="page" w:x="5773" w:y="8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"mailto:ks@rostgmu.ru" </w:instrText>
      </w:r>
      <w:r>
        <w:fldChar w:fldCharType="separate"/>
      </w:r>
      <w:r>
        <w:rPr>
          <w:rStyle w:val="CharStyle13"/>
          <w:lang w:val="en-US" w:eastAsia="en-US"/>
        </w:rPr>
        <w:t>ks@rostgmu.ru</w:t>
      </w:r>
      <w:r>
        <w:fldChar w:fldCharType="end"/>
      </w:r>
    </w:p>
    <w:p>
      <w:pPr>
        <w:pStyle w:val="Style12"/>
        <w:keepNext w:val="0"/>
        <w:keepLines w:val="0"/>
        <w:framePr w:w="5496" w:h="5309" w:wrap="none" w:hAnchor="page" w:x="5773" w:y="8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</w:p>
    <w:p>
      <w:pPr>
        <w:pStyle w:val="Style12"/>
        <w:keepNext w:val="0"/>
        <w:keepLines w:val="0"/>
        <w:framePr w:w="5496" w:h="5309" w:wrap="none" w:hAnchor="page" w:x="5773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ОБЩЕСТВО С ОГРАНИЧЕННОЙ</w:t>
      </w:r>
    </w:p>
    <w:p>
      <w:pPr>
        <w:pStyle w:val="Style12"/>
        <w:keepNext w:val="0"/>
        <w:keepLines w:val="0"/>
        <w:framePr w:w="5496" w:h="5309" w:wrap="none" w:hAnchor="page" w:x="5773" w:y="8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ОТВЕТСТВЕННОСТЬЮ "НЕЙРОПРОДЖЕКТ" 127486, Г.МОСКВА, Ш. КОРОВИНСКОЕ, Д. 10, СТР. 2, ЭТАЖ 1 ПОМ 101 </w:t>
      </w:r>
      <w:r>
        <w:fldChar w:fldCharType="begin"/>
      </w:r>
      <w:r>
        <w:rPr/>
        <w:instrText> HYPERLINK "mailto:masha@neurop.ru" </w:instrText>
      </w:r>
      <w:r>
        <w:fldChar w:fldCharType="separate"/>
      </w:r>
      <w:r>
        <w:rPr>
          <w:rStyle w:val="CharStyle13"/>
          <w:lang w:val="en-US" w:eastAsia="en-US"/>
        </w:rPr>
        <w:t>masha@neurop.ru</w:t>
      </w:r>
      <w:r>
        <w:fldChar w:fldCharType="end"/>
      </w:r>
    </w:p>
    <w:p>
      <w:pPr>
        <w:pStyle w:val="Style14"/>
        <w:keepNext w:val="0"/>
        <w:keepLines w:val="0"/>
        <w:framePr w:w="4147" w:h="1037" w:wrap="none" w:hAnchor="page" w:x="4165" w:y="6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РЕШЕНИЕ</w:t>
      </w:r>
    </w:p>
    <w:p>
      <w:pPr>
        <w:pStyle w:val="Style14"/>
        <w:keepNext w:val="0"/>
        <w:keepLines w:val="0"/>
        <w:framePr w:w="4147" w:h="1037" w:wrap="none" w:hAnchor="page" w:x="4165" w:y="6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по результатам рассмотрения дела</w:t>
        <w:br/>
        <w:t>№061/06/105-2611/2025</w:t>
      </w:r>
    </w:p>
    <w:p>
      <w:pPr>
        <w:pStyle w:val="Style14"/>
        <w:keepNext w:val="0"/>
        <w:keepLines w:val="0"/>
        <w:framePr w:w="1301" w:h="398" w:wrap="none" w:hAnchor="page" w:x="1112" w:y="7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27.08.2025</w:t>
      </w:r>
    </w:p>
    <w:p>
      <w:pPr>
        <w:pStyle w:val="Style14"/>
        <w:keepNext w:val="0"/>
        <w:keepLines w:val="0"/>
        <w:framePr w:w="2165" w:h="398" w:wrap="none" w:hAnchor="page" w:x="9157" w:y="7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г. Ростов-на-Дону</w:t>
      </w:r>
    </w:p>
    <w:p>
      <w:pPr>
        <w:pStyle w:val="Style14"/>
        <w:keepNext w:val="0"/>
        <w:keepLines w:val="0"/>
        <w:framePr w:w="10238" w:h="1042" w:wrap="none" w:hAnchor="page" w:x="1112" w:y="8425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4"/>
        <w:keepNext w:val="0"/>
        <w:keepLines w:val="0"/>
        <w:framePr w:w="3010" w:h="715" w:wrap="none" w:hAnchor="page" w:x="1107" w:y="9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Председатель Комиссии:</w:t>
      </w:r>
    </w:p>
    <w:p>
      <w:pPr>
        <w:pStyle w:val="Style14"/>
        <w:keepNext w:val="0"/>
        <w:keepLines w:val="0"/>
        <w:framePr w:w="3010" w:h="715" w:wrap="none" w:hAnchor="page" w:x="1107" w:y="9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framePr w:w="2011" w:h="1037" w:wrap="none" w:hAnchor="page" w:x="9344" w:y="9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С.В. Батурин, С.В. Панченко, В.Д. Кириленко,</w:t>
      </w:r>
    </w:p>
    <w:p>
      <w:pPr>
        <w:pStyle w:val="Style14"/>
        <w:keepNext w:val="0"/>
        <w:keepLines w:val="0"/>
        <w:framePr w:w="10258" w:h="3293" w:wrap="none" w:hAnchor="page" w:x="1107" w:y="11003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рассмотрев дело №061/06/105-2611/2025 по жалобе ООО «Нейропроджект» (далее — Заявитель) о нарушении ФГБОУ ВПО «Ростовский государственный медицинский университет» Министерства здравоохранения Российской Федерации (далее — Заказчик) при проведении электронного аукциона №0358100022825000442 «Поставка медицинского оборудования (система тепловой/холодовой терапии с циркулирующей жидкостью)» (далее –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видеоконференц-связи (ВКС) при участии представителей Заказчика – Фетюкова В.А. (доверенность от 21.02.2025), Симоновой А.В.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66090" distB="0" distL="6350" distR="0" simplePos="0" relativeHeight="62914691" behindDoc="1" locked="0" layoutInCell="1" allowOverlap="1">
            <wp:simplePos x="0" y="0"/>
            <wp:positionH relativeFrom="page">
              <wp:posOffset>727075</wp:posOffset>
            </wp:positionH>
            <wp:positionV relativeFrom="margin">
              <wp:posOffset>3078480</wp:posOffset>
            </wp:positionV>
            <wp:extent cx="2597150" cy="1765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margin">
              <wp:posOffset>9259570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7" w:line="1" w:lineRule="exact"/>
      </w:pP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289" w:right="536" w:bottom="1221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15"/>
        </w:rPr>
        <w:t xml:space="preserve">(доверенность от </w:t>
      </w:r>
      <w:r>
        <w:rPr>
          <w:rStyle w:val="CharStyle15"/>
          <w:lang w:val="en-US" w:eastAsia="en-US"/>
        </w:rPr>
        <w:t xml:space="preserve">26.08.2025), </w:t>
      </w:r>
      <w:r>
        <w:rPr>
          <w:rStyle w:val="CharStyle15"/>
        </w:rPr>
        <w:t xml:space="preserve">Заявителя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Костина К.А. (доверенность от </w:t>
      </w:r>
      <w:r>
        <w:rPr>
          <w:rStyle w:val="CharStyle15"/>
          <w:lang w:val="en-US" w:eastAsia="en-US"/>
        </w:rPr>
        <w:t xml:space="preserve">26.08.2025), </w:t>
      </w:r>
      <w:r>
        <w:rPr>
          <w:rStyle w:val="CharStyle15"/>
        </w:rPr>
        <w:t xml:space="preserve">Удаловой Е.А. (доверенность от </w:t>
      </w:r>
      <w:r>
        <w:rPr>
          <w:rStyle w:val="CharStyle15"/>
          <w:lang w:val="en-US" w:eastAsia="en-US"/>
        </w:rPr>
        <w:t>26.08.2025),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В Ростовское УФАС России поступила жалоба Заявителя на действия ФГБОУ ВПО «Ростовский государственный медицинский университет» Министерства здравоохранения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Заказчик в возражениях на жалобу отрицал нарушения Закона; представил пояснения по доводам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В соответствии с ч.ч.1,3 ст.99 Закона, в ходе рассмотрения дела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5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14.08.2025 </w:t>
      </w:r>
      <w:r>
        <w:rPr>
          <w:rStyle w:val="CharStyle15"/>
        </w:rPr>
        <w:t>размещено извещение о проведении закупки, согласно которому: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установлены дата и время окончания подачи заявок </w:t>
      </w:r>
      <w:r>
        <w:rPr>
          <w:rStyle w:val="CharStyle15"/>
          <w:lang w:val="en-US" w:eastAsia="en-US"/>
        </w:rPr>
        <w:t xml:space="preserve">– 25.08.2025 09:00 </w:t>
      </w:r>
      <w:r>
        <w:rPr>
          <w:rStyle w:val="CharStyle15"/>
        </w:rPr>
        <w:t>(МСК);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 xml:space="preserve">-начальная (максимальная) цена контракта (НМЦК) составила </w:t>
      </w:r>
      <w:r>
        <w:rPr>
          <w:rStyle w:val="CharStyle15"/>
          <w:lang w:val="en-US" w:eastAsia="en-US"/>
        </w:rPr>
        <w:t xml:space="preserve">3 241 458,00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Согласно доводу жалобы Заявителя, совокупности изложенных характеристик, в частности по характеристике «многоразовый мягкий терморегулирующий шлем для новорожденных», соответствует единственный представленный на рынке медицинского оборудования товар производителя ООО «Медтехника-Р»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система терморегулирующая медицинская Гипотерм с принадлежностями (РЗН </w:t>
      </w:r>
      <w:r>
        <w:rPr>
          <w:rStyle w:val="CharStyle15"/>
          <w:lang w:val="en-US" w:eastAsia="en-US"/>
        </w:rPr>
        <w:t>2022/17072).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5"/>
        </w:rPr>
        <w:t xml:space="preserve">В силу ч.1.1. ст.33 Закона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Описание объекта закупки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Комиссия считает, что действия заказчика, сформировавшего требования к конкретному товару, обращающемуся на соответствующем рынке, могут быть признаны нарушением антимонопольного законодательства и законодательства о контрактной системе лишь в случае, когда они привели к необоснованному ограничению конкуренции, созданию неоправданных барьеров хозяйствующим субъектам при реализации ими права на участие в конкурентных процедурах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Исходя из положений законодательства о контрактной системы в сфере закупок, 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 как минимум два производителя (Письмо от 19.04.2023г.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ПИ/30510/23).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Таким образом, в случае оспаривания заявителем действий заказчика по мотиву соответствия объекта закупки товару конкретного производителя заказчику необходимо будет доказать, что под описание объекта закупки подходит товар двух и более производителей (Письмо ФАС России от </w:t>
      </w:r>
      <w:r>
        <w:rPr>
          <w:rStyle w:val="CharStyle15"/>
          <w:lang w:val="en-US" w:eastAsia="en-US"/>
        </w:rPr>
        <w:t>21.03.2025 № 28/26176/25).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Заказчиком в материалы дела представлена информация о соответствие не менее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(двух) товаров различных производителей сформированным в извещении требованиям: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система терморегулирующая медицинская Гипотерм с принадлежностями, производитель ООО «Медтехника-Р», Россия (РЗН </w:t>
      </w:r>
      <w:r>
        <w:rPr>
          <w:rStyle w:val="CharStyle15"/>
          <w:lang w:val="en-US" w:eastAsia="en-US"/>
        </w:rPr>
        <w:t xml:space="preserve">2022/17072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>21.01.2025);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аппарат для обогрева/охлаждения пациента </w:t>
      </w:r>
      <w:r>
        <w:rPr>
          <w:rStyle w:val="CharStyle15"/>
          <w:lang w:val="en-US" w:eastAsia="en-US"/>
        </w:rPr>
        <w:t xml:space="preserve">Blanketrol® III, </w:t>
      </w:r>
      <w:r>
        <w:rPr>
          <w:rStyle w:val="CharStyle15"/>
        </w:rPr>
        <w:t xml:space="preserve">модель </w:t>
      </w:r>
      <w:r>
        <w:rPr>
          <w:rStyle w:val="CharStyle15"/>
          <w:lang w:val="en-US" w:eastAsia="en-US"/>
        </w:rPr>
        <w:t xml:space="preserve">233 </w:t>
      </w:r>
      <w:r>
        <w:rPr>
          <w:rStyle w:val="CharStyle15"/>
        </w:rPr>
        <w:t xml:space="preserve">с принадлежностями, производитель «Цинциннати Саб-Зеро Продактс, Инк», США (РЗН </w:t>
      </w:r>
      <w:r>
        <w:rPr>
          <w:rStyle w:val="CharStyle15"/>
          <w:lang w:val="en-US" w:eastAsia="en-US"/>
        </w:rPr>
        <w:t xml:space="preserve">2015/2718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>11.06.2015);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аппарат для гипотермии с циркулирующей жидкостью </w:t>
      </w:r>
      <w:r>
        <w:rPr>
          <w:rStyle w:val="CharStyle15"/>
          <w:lang w:val="en-US" w:eastAsia="en-US"/>
        </w:rPr>
        <w:t xml:space="preserve">TrueCool </w:t>
      </w:r>
      <w:r>
        <w:rPr>
          <w:rStyle w:val="CharStyle15"/>
        </w:rPr>
        <w:t xml:space="preserve">с принадлежностями, модели </w:t>
      </w:r>
      <w:r>
        <w:rPr>
          <w:rStyle w:val="CharStyle15"/>
          <w:lang w:val="en-US" w:eastAsia="en-US"/>
        </w:rPr>
        <w:t xml:space="preserve">Premium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Lite, </w:t>
      </w:r>
      <w:r>
        <w:rPr>
          <w:rStyle w:val="CharStyle15"/>
        </w:rPr>
        <w:t xml:space="preserve">производитель «ЭМ-МЕД Сп. з о.о. Сп. К.», Польша (РЗН </w:t>
      </w:r>
      <w:r>
        <w:rPr>
          <w:rStyle w:val="CharStyle15"/>
          <w:lang w:val="en-US" w:eastAsia="en-US"/>
        </w:rPr>
        <w:t xml:space="preserve">2022/18201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>14.09.2022).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Комиссия Ростовского УФАС России отмечает, что исходя из регистрационных удостоверений и инструкций, опубликованных на официальном сайте, к указанным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товарам произведенным в США и Польше, нельзя сделать однозначный вывод о том, что шлемы являются одноразовыми и не подходят для новорожденных, так как не указано для какой возрастной группы предназначены данные медицинские изделия, более того у аппарата для гипотермии с циркулирующей жидкостью </w:t>
      </w:r>
      <w:r>
        <w:rPr>
          <w:rStyle w:val="CharStyle15"/>
          <w:lang w:val="en-US" w:eastAsia="en-US"/>
        </w:rPr>
        <w:t xml:space="preserve">TrueCool </w:t>
      </w:r>
      <w:r>
        <w:rPr>
          <w:rStyle w:val="CharStyle15"/>
        </w:rPr>
        <w:t xml:space="preserve">не указано, что шлемы, входящие и не входящие в комплекты </w:t>
      </w:r>
      <w:r>
        <w:rPr>
          <w:rStyle w:val="CharStyle15"/>
          <w:lang w:val="en-US" w:eastAsia="en-US"/>
        </w:rPr>
        <w:t xml:space="preserve">TrueCool, </w:t>
      </w:r>
      <w:r>
        <w:rPr>
          <w:rStyle w:val="CharStyle15"/>
        </w:rPr>
        <w:t>являются одноразовыми.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Исходя из анализа ч.4 ст.106 Закона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 Заявитель не представил документы (сведения), однозначно свидетельствующие о несоответствии представленных Заказчиком товаров требованиям извещения, равно как и об ограничении потенциального количества участников закупки путем установления спорных требований и лишении Заявителя подать заявку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Таким образом, Заявителем в порядке ч.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не представлено доказательств, однозначно свидетельствующих о том, что приведенное Заказчиком описание объекта закупки, в т.ч. оспариваемые характеристики, привели к необоснованному ограничению круга потенциальных участников закупки и не соответствуют 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>На основании изложенного, довод жалобы признан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 xml:space="preserve">На основании 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26.08.2013 № 728, </w:t>
      </w:r>
      <w:r>
        <w:rPr>
          <w:rStyle w:val="CharStyle15"/>
        </w:rPr>
        <w:t xml:space="preserve">в соответствии со ст.ст. </w:t>
      </w:r>
      <w:r>
        <w:rPr>
          <w:rStyle w:val="CharStyle15"/>
          <w:lang w:val="en-US" w:eastAsia="en-US"/>
        </w:rPr>
        <w:t xml:space="preserve">99, 106 </w:t>
      </w:r>
      <w:r>
        <w:rPr>
          <w:rStyle w:val="CharStyle15"/>
        </w:rPr>
        <w:t>Закона,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>Признать жалобу ООО «Нейропроджект»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40"/>
        <w:jc w:val="both"/>
      </w:pPr>
      <w:r>
        <w:rPr>
          <w:rStyle w:val="CharStyle13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607" w:val="left"/>
        </w:tabs>
        <w:bidi w:val="0"/>
        <w:spacing w:before="0" w:after="0" w:line="276" w:lineRule="auto"/>
        <w:ind w:left="3620" w:right="0" w:firstLine="0"/>
        <w:jc w:val="left"/>
        <w:rPr>
          <w:sz w:val="28"/>
          <w:szCs w:val="28"/>
        </w:rPr>
      </w:pPr>
      <w:r>
        <w:rPr>
          <w:rStyle w:val="CharStyle13"/>
          <w:color w:val="8E8E8E"/>
        </w:rPr>
        <w:t>Мест для подписи:</w:t>
        <w:tab/>
      </w:r>
      <w:r>
        <w:rPr>
          <w:rStyle w:val="CharStyle13"/>
          <w:sz w:val="28"/>
          <w:szCs w:val="28"/>
        </w:rPr>
        <w:t>С.В. Батурин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3620" w:right="0" w:firstLine="0"/>
        <w:jc w:val="left"/>
      </w:pPr>
      <w:r>
        <w:rPr>
          <w:rStyle w:val="CharStyle15"/>
          <w:color w:val="8E8E8E"/>
        </w:rPr>
        <w:t>Батурин С. В.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41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  <w:r>
        <w:rPr>
          <w:rStyle w:val="CharStyle15"/>
        </w:rPr>
        <w:tab/>
      </w:r>
      <w:r>
        <w:rPr>
          <w:rStyle w:val="CharStyle15"/>
        </w:rPr>
        <w:t>С.В. Панченко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20" w:right="0" w:firstLine="0"/>
        <w:jc w:val="left"/>
      </w:pPr>
      <w:r>
        <w:rPr>
          <w:rStyle w:val="CharStyle13"/>
          <w:color w:val="8E8E8E"/>
        </w:rPr>
        <w:t>Место дня подписи: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3620" w:right="0" w:firstLine="0"/>
        <w:jc w:val="left"/>
      </w:pPr>
      <w:r>
        <w:rPr>
          <w:rStyle w:val="CharStyle15"/>
          <w:color w:val="8E8E8E"/>
        </w:rPr>
        <w:t>Панченко С. 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В.Д. Кириленко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20" w:right="0" w:firstLine="0"/>
        <w:jc w:val="left"/>
      </w:pPr>
      <w:r>
        <w:rPr>
          <w:rStyle w:val="CharStyle13"/>
          <w:color w:val="8E8E8E"/>
        </w:rPr>
        <w:t>Место для подписи: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3620" w:right="0" w:firstLine="0"/>
        <w:jc w:val="left"/>
      </w:pPr>
      <w:r>
        <w:rPr>
          <w:rStyle w:val="CharStyle15"/>
          <w:color w:val="8E8E8E"/>
        </w:rPr>
        <w:t>Кириленко В. 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Исп.Кириленко В.Д.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тел.(863) 240-86-88, вн.061-131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05" w:right="538" w:bottom="1179" w:left="1105" w:header="67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728345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  <w:lang w:val="ru-RU" w:eastAsia="ru-RU"/>
                            </w:rPr>
                            <w:t>2025-14440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7.pt;margin-top:775.95000000000005pt;width:57.3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  <w:lang w:val="ru-RU" w:eastAsia="ru-RU"/>
                      </w:rPr>
                      <w:t>2025-14440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10013315</wp:posOffset>
              </wp:positionV>
              <wp:extent cx="6480175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01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2025-14440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788.45000000000005pt;width:510.25pt;height:9.8499999999999996pt;z-index:-1887440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2025-14440</w:t>
                      <w:tab/>
                    </w: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2A0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2A0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B1B1B"/>
      <w:sz w:val="10"/>
      <w:szCs w:val="10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2A0"/>
      <w:sz w:val="19"/>
      <w:szCs w:val="19"/>
      <w:u w:val="none"/>
    </w:rPr>
  </w:style>
  <w:style w:type="character" w:customStyle="1" w:styleId="CharStyle13">
    <w:name w:val="Body text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2A0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2A0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line="302" w:lineRule="auto"/>
      <w:ind w:firstLine="280"/>
    </w:pPr>
    <w:rPr>
      <w:rFonts w:ascii="Arial" w:eastAsia="Arial" w:hAnsi="Arial" w:cs="Arial"/>
      <w:b/>
      <w:bCs/>
      <w:i w:val="0"/>
      <w:iCs w:val="0"/>
      <w:smallCaps w:val="0"/>
      <w:strike w:val="0"/>
      <w:color w:val="1B1B1B"/>
      <w:sz w:val="10"/>
      <w:szCs w:val="10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2A0"/>
      <w:sz w:val="19"/>
      <w:szCs w:val="19"/>
      <w:u w:val="none"/>
    </w:rPr>
  </w:style>
  <w:style w:type="paragraph" w:customStyle="1" w:styleId="Style12">
    <w:name w:val="Body text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