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803910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34983/25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30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34983/25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ГБУЗ «ГКБ им. В.В. Вересаева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"mailto:ZMIG-veresaeva-torgi@zdrav.mos.ru" </w:instrText>
      </w:r>
      <w:r>
        <w:fldChar w:fldCharType="separate"/>
      </w:r>
      <w:r>
        <w:rPr>
          <w:rStyle w:val="CharStyle7"/>
          <w:lang w:val="en-US" w:eastAsia="en-US"/>
        </w:rPr>
        <w:t>ZMIG-veresaeva-torgi@zdrav.mos.ru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«Химфарм»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"mailto:himfarm136.vrn@yandex.ru" </w:instrText>
      </w:r>
      <w:r>
        <w:fldChar w:fldCharType="separate"/>
      </w:r>
      <w:r>
        <w:rPr>
          <w:rStyle w:val="CharStyle7"/>
          <w:lang w:val="en-US" w:eastAsia="en-US"/>
        </w:rPr>
        <w:t>himfarm136.vrn@yandex.ru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6"/>
          <w:b/>
          <w:bCs/>
        </w:rPr>
        <w:t>ПРЕДПИСАНИЕ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077/06/106-10604/2025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5"/>
        <w:keepNext/>
        <w:keepLines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rStyle w:val="CharStyle16"/>
          <w:b/>
          <w:bCs/>
          <w:lang w:val="en-US" w:eastAsia="en-US"/>
        </w:rPr>
        <w:t>27.08.2025</w:t>
        <w:tab/>
      </w:r>
      <w:r>
        <w:rPr>
          <w:rStyle w:val="CharStyle16"/>
          <w:b/>
          <w:bCs/>
        </w:rPr>
        <w:t>г. Москва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городу Москве по контролю в сфере закупок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16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077/06/106-10604/2025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>27.08.2025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«Химфарм»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им. В.В. Вересаева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лекарственных средств (МНН: натрия хлорид) для ГБУЗ «ГКБ им. В.В. Вересаева ДЗМ» в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году ПОВТОР (Закупка </w:t>
      </w:r>
      <w:r>
        <w:rPr>
          <w:rStyle w:val="CharStyle7"/>
          <w:lang w:val="en-US" w:eastAsia="en-US"/>
        </w:rPr>
        <w:t xml:space="preserve">№ 0373200001325000933)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280" w:line="216" w:lineRule="auto"/>
        <w:ind w:left="0" w:right="0" w:firstLine="900"/>
        <w:jc w:val="both"/>
      </w:pPr>
      <w:r>
        <w:drawing>
          <wp:anchor distT="342900" distB="0" distL="114300" distR="11430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Заказчику, котировочной комиссии Заказчика отменить Протокол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29.07.2025 </w:t>
      </w:r>
      <w:r>
        <w:rPr>
          <w:rStyle w:val="CharStyle7"/>
        </w:rPr>
        <w:t>№ИЭА1.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0" w:line="214" w:lineRule="auto"/>
        <w:ind w:left="0" w:right="0" w:firstLine="90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котировочной комиссии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0" w:line="216" w:lineRule="auto"/>
        <w:ind w:left="0" w:right="0" w:firstLine="900"/>
        <w:jc w:val="both"/>
      </w:pPr>
      <w:r>
        <w:rPr>
          <w:rStyle w:val="CharStyle7"/>
        </w:rPr>
        <w:t xml:space="preserve">Заказчику, котировочной комиссии Заказчика осуществить повторную процедуру рассмотрения котировочных заявок в соответствии с мотивировочной частью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077/06/106-10604/2025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0" w:line="216" w:lineRule="auto"/>
        <w:ind w:left="0" w:right="0" w:firstLine="900"/>
        <w:jc w:val="both"/>
      </w:pPr>
      <w:r>
        <w:rPr>
          <w:rStyle w:val="CharStyle7"/>
        </w:rPr>
        <w:t xml:space="preserve">Заказчику, котировочной комиссии Заказчика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077/06/106-10604/2025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0" w:line="216" w:lineRule="auto"/>
        <w:ind w:left="0" w:right="0" w:firstLine="900"/>
        <w:jc w:val="both"/>
      </w:pPr>
      <w:r>
        <w:rPr>
          <w:rStyle w:val="CharStyle7"/>
        </w:rPr>
        <w:t xml:space="preserve">Заказчику </w:t>
      </w:r>
      <w:r>
        <w:rPr>
          <w:rStyle w:val="CharStyle7"/>
          <w:b/>
          <w:bCs/>
        </w:rPr>
        <w:t xml:space="preserve">в срок до </w:t>
      </w:r>
      <w:r>
        <w:rPr>
          <w:rStyle w:val="CharStyle7"/>
          <w:b/>
          <w:bCs/>
          <w:lang w:val="en-US" w:eastAsia="en-US"/>
        </w:rPr>
        <w:t xml:space="preserve">29.09.2025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виде, а также по факсимильной связи </w:t>
      </w:r>
      <w:r>
        <w:rPr>
          <w:rStyle w:val="CharStyle7"/>
          <w:lang w:val="en-US" w:eastAsia="en-US"/>
        </w:rPr>
        <w:t xml:space="preserve">(8(495)607-49-29) </w:t>
      </w:r>
      <w:r>
        <w:rPr>
          <w:rStyle w:val="CharStyle7"/>
        </w:rPr>
        <w:t xml:space="preserve">или электронной почте по адресу: </w:t>
      </w:r>
      <w:r>
        <w:rPr>
          <w:rStyle w:val="CharStyle7"/>
          <w:u w:val="single"/>
          <w:lang w:val="en-US" w:eastAsia="en-US"/>
        </w:rPr>
        <w:t xml:space="preserve">to77@ </w:t>
      </w:r>
      <w:r>
        <w:rPr>
          <w:rStyle w:val="CharStyle7"/>
          <w:u w:val="single"/>
          <w:lang w:val="en-US" w:eastAsia="en-US"/>
        </w:rPr>
        <w:t>fas.gov.ru</w:t>
      </w:r>
      <w:r>
        <w:rPr>
          <w:rStyle w:val="CharStyle7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10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1020"/>
        <w:jc w:val="both"/>
        <w:rPr>
          <w:sz w:val="24"/>
          <w:szCs w:val="24"/>
        </w:rPr>
      </w:pPr>
      <w:r>
        <w:rPr>
          <w:rStyle w:val="CharStyle7"/>
          <w:sz w:val="24"/>
          <w:szCs w:val="24"/>
        </w:rPr>
        <w:t xml:space="preserve">Настоящее предписание может быть обжаловано в </w:t>
      </w:r>
      <w:r>
        <w:rPr>
          <w:rStyle w:val="CharStyle7"/>
        </w:rPr>
        <w:t xml:space="preserve">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</w:t>
      </w:r>
      <w:r>
        <w:rPr>
          <w:rStyle w:val="CharStyle7"/>
          <w:sz w:val="24"/>
          <w:szCs w:val="24"/>
        </w:rPr>
        <w:t>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311" w:left="1100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49999999999999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0000000000003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75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317500" distL="0" distR="0" simplePos="0" relativeHeight="125829385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151130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85000000000002pt;margin-top:11.9pt;width:89.5pt;height:19.900000000000002pt;z-index:-125829368;mso-wrap-distance-left:0;mso-wrap-distance-top:11.9pt;mso-wrap-distance-right:0;mso-wrap-distance-bottom:25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9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009EC19D0AD083DC593EE489E44F6A415</w:t>
      </w:r>
      <w:r>
        <w:rPr>
          <w:rStyle w:val="CharStyle21"/>
          <w:lang w:val="en-US" w:eastAsia="en-US"/>
        </w:rPr>
        <w:t>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1"/>
        </w:rPr>
        <w:t xml:space="preserve">Действителен с 21.01.2025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69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009389F972AA570F22D19E7C51D28B0906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rStyle w:val="CharStyle21"/>
        </w:rPr>
        <w:t>Действителен с 20.09.2024 по 14.12.2025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1" w:bottom="116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10217150</wp:posOffset>
              </wp:positionV>
              <wp:extent cx="7378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2025-39533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804.5pt;width:58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2025-39533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2025-39533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2025-39533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94999999999999pt;margin-top:37.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