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260" w:line="240" w:lineRule="auto"/>
        <w:ind w:left="0" w:right="0" w:firstLine="0"/>
        <w:jc w:val="center"/>
      </w:pPr>
      <w:r>
        <w:rPr>
          <w:rStyle w:val="CharStyle9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ГКУ РБ Республиканский центр торгов 450008, г. Уфа, ул. Цюрупы, 13 </w:t>
      </w:r>
      <w:r>
        <w:fldChar w:fldCharType="begin"/>
      </w:r>
      <w:r>
        <w:rPr/>
        <w:instrText> HYPERLINK "mailto:GKURBRCT@Bashkortostan.ru" </w:instrText>
      </w:r>
      <w:r>
        <w:fldChar w:fldCharType="separate"/>
      </w:r>
      <w:r>
        <w:rPr>
          <w:rStyle w:val="CharStyle12"/>
          <w:lang w:val="en-US" w:eastAsia="en-US"/>
        </w:rPr>
        <w:t>GKURBRCT@Bashkortostan.ru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ГКУ РБ Центр организации дорожного движения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г. Уфа, ул. К.Маркса, 3Б, 450008 </w:t>
      </w:r>
      <w:r>
        <w:fldChar w:fldCharType="begin"/>
      </w:r>
      <w:r>
        <w:rPr/>
        <w:instrText> HYPERLINK "mailto:zakup@coddrb.ru" </w:instrText>
      </w:r>
      <w:r>
        <w:fldChar w:fldCharType="separate"/>
      </w:r>
      <w:r>
        <w:rPr>
          <w:rStyle w:val="CharStyle12"/>
          <w:lang w:val="en-US" w:eastAsia="en-US"/>
        </w:rPr>
        <w:t>zakup@coddrb.ru</w:t>
      </w:r>
      <w:r>
        <w:fldChar w:fldCharType="end"/>
      </w:r>
      <w:r>
        <w:rPr>
          <w:rStyle w:val="CharStyle12"/>
          <w:lang w:val="en-US" w:eastAsia="en-US"/>
        </w:rPr>
        <w:t xml:space="preserve">, </w:t>
      </w:r>
      <w:r>
        <w:fldChar w:fldCharType="begin"/>
      </w:r>
      <w:r>
        <w:rPr/>
        <w:instrText> HYPERLINK "mailto:codd@coddrb.ru" </w:instrText>
      </w:r>
      <w:r>
        <w:fldChar w:fldCharType="separate"/>
      </w:r>
      <w:r>
        <w:rPr>
          <w:rStyle w:val="CharStyle12"/>
          <w:lang w:val="en-US" w:eastAsia="en-US"/>
        </w:rPr>
        <w:t>codd@coddrb.ru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62" w:bottom="1221" w:left="1135" w:header="0" w:footer="3" w:gutter="0"/>
          <w:pgNumType w:start="1"/>
          <w:cols w:num="2" w:space="720" w:equalWidth="0">
            <w:col w:w="4066" w:space="1205"/>
            <w:col w:w="4733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ОБЩЕСТВО С ОГРАНИЧЕННОЙ ОТВЕТСТВЕННОСТЬЮ "ДЕСКТОП" </w:t>
      </w:r>
      <w:r>
        <w:fldChar w:fldCharType="begin"/>
      </w:r>
      <w:r>
        <w:rPr/>
        <w:instrText> HYPERLINK "mailto:desktopspb@mail.ru" </w:instrText>
      </w:r>
      <w:r>
        <w:fldChar w:fldCharType="separate"/>
      </w:r>
      <w:r>
        <w:rPr>
          <w:rStyle w:val="CharStyle12"/>
          <w:lang w:val="en-US" w:eastAsia="en-US"/>
        </w:rPr>
        <w:t>desktopspb@mail.ru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4"/>
          <w:sz w:val="24"/>
          <w:szCs w:val="24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 № ТО002/06/106-1415/2025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334" w:val="left"/>
        </w:tabs>
        <w:bidi w:val="0"/>
        <w:spacing w:before="0" w:after="320"/>
        <w:ind w:left="0" w:right="0" w:firstLine="0"/>
        <w:jc w:val="both"/>
      </w:pPr>
      <w:r>
        <w:rPr>
          <w:rStyle w:val="CharStyle12"/>
        </w:rPr>
        <w:t>«26» августа 2025 года</w:t>
        <w:tab/>
        <w:t>г. Уфа, ул. Пушкина, 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Председатель Комиссии – начальник отдела контроля закупок Управления Федеральной антимонопольной службы по Республике – Арсланов А.А.;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главный специалист-эксперт отдела контроля закупок Управления Федеральной антимонопольной службы по Республике Башкортостан – Бадретдинова Э.Э.;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ведущий специалист отдела контроля закупок Управления Федеральной антимонопольной службы по Республике Башкортостан – Агзамова Д.Р.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Посредством видеоконференцсвязи: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  <w:b/>
          <w:bCs/>
        </w:rPr>
        <w:t xml:space="preserve">Уполномоченное учреждение: </w:t>
      </w:r>
      <w:r>
        <w:rPr>
          <w:rStyle w:val="CharStyle12"/>
        </w:rPr>
        <w:t>ГКУ РБ Республиканский центр торгов;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  <w:b/>
          <w:bCs/>
        </w:rPr>
        <w:t xml:space="preserve">Заказчик: </w:t>
      </w:r>
      <w:r>
        <w:rPr>
          <w:rStyle w:val="CharStyle12"/>
        </w:rPr>
        <w:t>ГКУ РБ Центр организации дорожного движения;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80"/>
        <w:jc w:val="both"/>
      </w:pPr>
      <w:r>
        <w:rPr>
          <w:rStyle w:val="CharStyle12"/>
          <w:b/>
          <w:bCs/>
        </w:rPr>
        <w:t xml:space="preserve">Заявитель: </w:t>
      </w:r>
      <w:r>
        <w:rPr>
          <w:rStyle w:val="CharStyle12"/>
        </w:rPr>
        <w:t>ООО «Десктоп».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80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8"/>
        </w:rPr>
        <w:t>IIIIIIIIIIIIIIIII Illi 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адрес Управления Федеральной антимонопольной службы по Республике Башкортостан поступила жалоба от ООО «Десктоп» (вх. </w:t>
      </w:r>
      <w:r>
        <w:rPr>
          <w:rStyle w:val="CharStyle12"/>
          <w:lang w:val="en-US" w:eastAsia="en-US"/>
        </w:rPr>
        <w:t xml:space="preserve">12213/25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22.</w:t>
      </w:r>
      <w:r>
        <w:rPr>
          <w:rStyle w:val="CharStyle12"/>
          <w:sz w:val="24"/>
          <w:szCs w:val="24"/>
          <w:lang w:val="en-US" w:eastAsia="en-US"/>
        </w:rPr>
        <w:t>0</w:t>
      </w:r>
      <w:r>
        <w:rPr>
          <w:rStyle w:val="CharStyle12"/>
          <w:lang w:val="en-US" w:eastAsia="en-US"/>
        </w:rPr>
        <w:t xml:space="preserve">8.2025) </w:t>
      </w:r>
      <w:r>
        <w:rPr>
          <w:rStyle w:val="CharStyle12"/>
        </w:rPr>
        <w:t xml:space="preserve">на действия комиссии при определении поставщика путем проведения закупки </w:t>
      </w:r>
      <w:r>
        <w:rPr>
          <w:rStyle w:val="CharStyle12"/>
          <w:lang w:val="en-US" w:eastAsia="en-US"/>
        </w:rPr>
        <w:t>№ 0801500001125001401.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По мнению Заявителя, Заказчиком, Уполномоченным учреждением, закупочной комиссией нарушен Федеральный закон от 05.04.2013г.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Закон о контрактной системе), а именно жалоба на действия (бездействия) заказчика, контрактной службы, контрактного управляющего, уполномоченного органа, уполномоченного учреждения в части установленных положений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Жалоба подана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Информация о поступлении жалобы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размещена в единой информационной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 по существу и запросом необходимой информации Заказчиком была представлена информация по закупке </w:t>
      </w:r>
      <w:r>
        <w:rPr>
          <w:rStyle w:val="CharStyle12"/>
          <w:lang w:val="en-US" w:eastAsia="en-US"/>
        </w:rPr>
        <w:t xml:space="preserve">№ 0801500001125001401 </w:t>
      </w:r>
      <w:r>
        <w:rPr>
          <w:rStyle w:val="CharStyle12"/>
        </w:rPr>
        <w:t>Поставка компьютерного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Заявитель в жалобе указал, что в приложении объекта закупки, Заказчик указал оборудование с несуществующими характеристиками.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Со стороны Уполномоченного учреждения и Заказчика поступили письменные пояснения, согласно которым, считают, что требования Заявителя необоснованны и просят отказать в удовлетворении жалобы ООО «Десктоп».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Комиссия Башкортостанского УФАС России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Комиссия), изучив и рассмотрев представленные материалы дела,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26 </w:t>
      </w:r>
      <w:r>
        <w:rPr>
          <w:rStyle w:val="CharStyle12"/>
        </w:rPr>
        <w:t xml:space="preserve">Закона о контрактной системе и постановлением Правительства Республики Башкортостан от </w:t>
      </w:r>
      <w:r>
        <w:rPr>
          <w:rStyle w:val="CharStyle12"/>
          <w:lang w:val="en-US" w:eastAsia="en-US"/>
        </w:rPr>
        <w:t xml:space="preserve">17.06.2020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363 </w:t>
      </w:r>
      <w:r>
        <w:rPr>
          <w:rStyle w:val="CharStyle12"/>
        </w:rPr>
        <w:t>«О централизованных закупках товаров, работ, услуг для обеспечения государственных и муниципальных нужд Республики Башкортостан» Государственное казенное учреждение Республики Башкортостан «Республиканский центр торгов» является учреждением, уполномоченным на определение поставщиков (подрядчиков, исполнителей) для заказчиков Республики Башкортостан.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5" w:bottom="1221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адрес ГКУ РБ «РЦТ» от Заказчика поступила заявка на закупку, на основании которой </w:t>
      </w:r>
      <w:r>
        <w:rPr>
          <w:rStyle w:val="CharStyle12"/>
          <w:lang w:val="en-US" w:eastAsia="en-US"/>
        </w:rPr>
        <w:t xml:space="preserve">15.08.2025 </w:t>
      </w:r>
      <w:r>
        <w:rPr>
          <w:rStyle w:val="CharStyle12"/>
        </w:rPr>
        <w:t>г. на официальном сайте Единой информационной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системы в сфере закупок размещено извещение о проведении электронного аукциона </w:t>
      </w:r>
      <w:r>
        <w:rPr>
          <w:rStyle w:val="CharStyle12"/>
          <w:lang w:val="en-US" w:eastAsia="en-US"/>
        </w:rPr>
        <w:t>№ 0801500001125001401.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Начальная (максимальная) цена контракта </w:t>
      </w:r>
      <w:r>
        <w:rPr>
          <w:rStyle w:val="CharStyle12"/>
          <w:lang w:val="en-US" w:eastAsia="en-US"/>
        </w:rPr>
        <w:t xml:space="preserve">- 5 229 833,50 </w:t>
      </w:r>
      <w:r>
        <w:rPr>
          <w:rStyle w:val="CharStyle12"/>
        </w:rPr>
        <w:t>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Дата окончания срока подачи заявок- </w:t>
      </w:r>
      <w:r>
        <w:rPr>
          <w:rStyle w:val="CharStyle12"/>
          <w:lang w:val="en-US" w:eastAsia="en-US"/>
        </w:rPr>
        <w:t xml:space="preserve">22.08.2025 </w:t>
      </w:r>
      <w:r>
        <w:rPr>
          <w:rStyle w:val="CharStyle12"/>
        </w:rPr>
        <w:t>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Согласно пункту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том числе, в случаях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 установлено, что описание объекта закупки в соответствии с требованиями, указанными в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Согласно пункту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утвержденному Президиумом Верховного Суда Российской Федерации </w:t>
      </w:r>
      <w:r>
        <w:rPr>
          <w:rStyle w:val="CharStyle12"/>
          <w:lang w:val="en-US" w:eastAsia="en-US"/>
        </w:rPr>
        <w:t xml:space="preserve">28.06.2017 </w:t>
      </w:r>
      <w:r>
        <w:rPr>
          <w:rStyle w:val="CharStyle12"/>
        </w:rPr>
        <w:t>г., 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>Законом о контрактной системе не предусмотрены ограничения по включению в извещение о проведении закупки требований к товару, которые являются значимыми для заказчика и отвечают его потребностям.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860"/>
        <w:jc w:val="both"/>
        <w:rPr>
          <w:sz w:val="24"/>
          <w:szCs w:val="24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564" w:left="1106" w:header="677" w:footer="136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При формировании описания объекта закупки заказчику в рамках Закона о контрактной системе предоставлены полномочия по самостоятельному определению параметров и характеристик товара, в наибольшей степени удовлетворяющих его потребности. Закон о контрактной системе не обязывает заказчика при определении </w:t>
      </w:r>
      <w:r>
        <w:rPr>
          <w:rStyle w:val="CharStyle12"/>
          <w:sz w:val="24"/>
          <w:szCs w:val="24"/>
          <w:lang w:val="en-US" w:eastAsia="en-US"/>
        </w:rPr>
        <w:t>2025-9627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характеристик поставляемого для государственных нужд товара в извещении о проведении закупки устанавливать такие характеристики, которые соответствовали бы всем существующим типам, видам, моделям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Описание объекта закупки по электронному аукциону не содержит указаний на конкретную торговую марку, фирменное наименование, наименование производителя, а только описание потребностей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Установленные требования направлены на обеспечение надлежащего качества выполнения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В ходе рассмотрения жалобы, Заказчиком также представлена сравнительная таблица, в соответствии с которой его потребностям по удовлетворяет товар нескольких производителей: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0" w:val="left"/>
        </w:tabs>
        <w:bidi w:val="0"/>
        <w:spacing w:before="0" w:after="0"/>
        <w:ind w:left="0" w:right="0" w:firstLine="880"/>
        <w:jc w:val="both"/>
      </w:pPr>
      <w:r>
        <w:rPr>
          <w:rStyle w:val="CharStyle12"/>
          <w:lang w:val="en-US" w:eastAsia="en-US"/>
        </w:rPr>
        <w:t xml:space="preserve">Depo Neos DF7 </w:t>
      </w:r>
      <w:r>
        <w:rPr>
          <w:rStyle w:val="CharStyle12"/>
        </w:rPr>
        <w:t>РФ;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0" w:val="left"/>
        </w:tabs>
        <w:bidi w:val="0"/>
        <w:spacing w:before="0" w:after="0"/>
        <w:ind w:left="0" w:right="0" w:firstLine="880"/>
        <w:jc w:val="both"/>
      </w:pPr>
      <w:r>
        <w:rPr>
          <w:rStyle w:val="CharStyle12"/>
        </w:rPr>
        <w:t>ПЭВМ Фермо РФ.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Комиссией Башкортостанского УФАС России, исходя из всего вышесказанного, установила, что Заказчик не нарушил действующее законодательство.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Жалоба признается </w:t>
      </w:r>
      <w:r>
        <w:rPr>
          <w:rStyle w:val="CharStyle12"/>
          <w:b/>
          <w:bCs/>
        </w:rPr>
        <w:t>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80"/>
        <w:jc w:val="both"/>
      </w:pPr>
      <w:r>
        <w:rPr>
          <w:rStyle w:val="CharStyle12"/>
        </w:rPr>
        <w:t xml:space="preserve">На основании вышеизложенного и руководствуясь ст.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Федерального закона от 05.04.2013г.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Признать жалобу ООО «Десктоп»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rStyle w:val="CharStyle12"/>
        </w:rPr>
        <w:t>Решение может быть обжаловано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345" w:val="left"/>
        </w:tabs>
        <w:bidi w:val="0"/>
        <w:spacing w:before="0" w:after="240"/>
        <w:ind w:left="0" w:right="0" w:firstLine="0"/>
        <w:jc w:val="both"/>
      </w:pPr>
      <w:r>
        <w:rPr>
          <w:rStyle w:val="CharStyle12"/>
        </w:rPr>
        <w:t>Председатель Комиссии</w:t>
        <w:tab/>
        <w:t>Арсланов А.А.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862" w:val="left"/>
        </w:tabs>
        <w:bidi w:val="0"/>
        <w:spacing w:before="0" w:after="240"/>
        <w:ind w:left="0" w:right="0" w:firstLine="0"/>
        <w:jc w:val="both"/>
      </w:pPr>
      <w:r>
        <w:rPr>
          <w:rStyle w:val="CharStyle12"/>
        </w:rPr>
        <w:t>Члены комиссии</w:t>
        <w:tab/>
        <w:t>Бадретдинова Э.Э.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right"/>
      </w:pPr>
      <w:r>
        <w:rPr>
          <w:rStyle w:val="CharStyle12"/>
        </w:rPr>
        <w:t>Агзамова Д.Р.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345" w:val="left"/>
        </w:tabs>
        <w:bidi w:val="0"/>
        <w:spacing w:before="0" w:after="320"/>
        <w:ind w:left="0" w:right="0" w:firstLine="0"/>
        <w:jc w:val="both"/>
      </w:pPr>
      <w:r>
        <w:rPr>
          <w:rStyle w:val="CharStyle12"/>
        </w:rPr>
        <w:t>Начальник отдела</w:t>
        <w:tab/>
        <w:t>А.А. Арсланов</w:t>
      </w:r>
      <w:r>
        <w:br w:type="page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06" w:line="240" w:lineRule="auto"/>
        <w:ind w:left="0" w:right="0" w:firstLine="0"/>
        <w:jc w:val="left"/>
      </w:pPr>
      <w:r>
        <w:drawing>
          <wp:anchor distT="0" distB="0" distL="76200" distR="76200" simplePos="0" relativeHeight="125829378" behindDoc="0" locked="0" layoutInCell="1" allowOverlap="1">
            <wp:simplePos x="0" y="0"/>
            <wp:positionH relativeFrom="page">
              <wp:posOffset>2552700</wp:posOffset>
            </wp:positionH>
            <wp:positionV relativeFrom="margin">
              <wp:posOffset>247015</wp:posOffset>
            </wp:positionV>
            <wp:extent cx="347345" cy="402590"/>
            <wp:wrapSquare wrapText="right"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4734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21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2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</w:t>
      </w:r>
      <w:r>
        <w:rPr>
          <w:rStyle w:val="CharStyle25"/>
          <w:color w:val="494949"/>
        </w:rPr>
        <w:t xml:space="preserve">выдан: </w:t>
      </w:r>
      <w:r>
        <w:rPr>
          <w:rStyle w:val="CharStyle25"/>
          <w:color w:val="000000"/>
        </w:rPr>
        <w:t>Арсланов Анвар Аслямович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№ </w:t>
      </w:r>
      <w:r>
        <w:rPr>
          <w:rStyle w:val="CharStyle25"/>
          <w:lang w:val="en-US" w:eastAsia="en-US"/>
        </w:rPr>
        <w:t>00C05BB3C0A4D0AFCAA57207BD8CA1</w:t>
      </w:r>
      <w:r>
        <w:rPr>
          <w:rStyle w:val="CharStyle25"/>
          <w:color w:val="494949"/>
          <w:lang w:val="en-US" w:eastAsia="en-US"/>
        </w:rPr>
        <w:t>D68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05" w:right="536" w:bottom="2830" w:left="1101" w:header="677" w:footer="3" w:gutter="0"/>
          <w:cols w:space="720"/>
          <w:noEndnote/>
          <w:rtlGutter w:val="0"/>
          <w:docGrid w:linePitch="360"/>
        </w:sectPr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494949"/>
        </w:rPr>
        <w:t xml:space="preserve">24.10.2024 по </w:t>
      </w:r>
      <w:r>
        <w:rPr>
          <w:rStyle w:val="CharStyle25"/>
        </w:rPr>
        <w:t>17.01.2026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0" w:bottom="14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Исп.Агзамова Д.Р. тел.3472163354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9022" w:bottom="149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10016490</wp:posOffset>
              </wp:positionV>
              <wp:extent cx="661670" cy="11874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2025-9627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700000000000003pt;margin-top:788.70000000000005pt;width:52.100000000000001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2025-9627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9857740</wp:posOffset>
              </wp:positionV>
              <wp:extent cx="661670" cy="11874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2025-9627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6.20000000000005pt;width:52.100000000000001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2025-9627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10016490</wp:posOffset>
              </wp:positionV>
              <wp:extent cx="661670" cy="11874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2025-9627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700000000000003pt;margin-top:788.70000000000005pt;width:52.100000000000001pt;height:9.3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2025-9627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 (6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1">
    <w:name w:val="Body text (4)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character" w:customStyle="1" w:styleId="CharStyle23">
    <w:name w:val="Body text (7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3"/>
      <w:szCs w:val="13"/>
      <w:u w:val="none"/>
    </w:rPr>
  </w:style>
  <w:style w:type="character" w:customStyle="1" w:styleId="CharStyle25">
    <w:name w:val="Body text (3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 (6)"/>
    <w:basedOn w:val="Normal"/>
    <w:link w:val="CharStyle14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6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paragraph" w:customStyle="1" w:styleId="Style22">
    <w:name w:val="Body text (7)"/>
    <w:basedOn w:val="Normal"/>
    <w:link w:val="CharStyle23"/>
    <w:pPr>
      <w:widowControl w:val="0"/>
      <w:shd w:val="clear" w:color="auto" w:fill="auto"/>
      <w:spacing w:after="12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3"/>
      <w:szCs w:val="13"/>
      <w:u w:val="none"/>
    </w:rPr>
  </w:style>
  <w:style w:type="paragraph" w:customStyle="1" w:styleId="Style24">
    <w:name w:val="Body text (3)"/>
    <w:basedOn w:val="Normal"/>
    <w:link w:val="CharStyle25"/>
    <w:pPr>
      <w:widowControl w:val="0"/>
      <w:shd w:val="clear" w:color="auto" w:fill="auto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footer" Target="footer4.xml"/></Relationships>
</file>