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746375" distL="1177925" distR="1120775" simplePos="0" relativeHeight="125829378" behindDoc="0" locked="0" layoutInCell="1" allowOverlap="1">
            <wp:simplePos x="0" y="0"/>
            <wp:positionH relativeFrom="page">
              <wp:posOffset>1784350</wp:posOffset>
            </wp:positionH>
            <wp:positionV relativeFrom="paragraph">
              <wp:posOffset>12700</wp:posOffset>
            </wp:positionV>
            <wp:extent cx="511810" cy="597535"/>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97535"/>
                    </a:xfrm>
                    <a:prstGeom prst="rect"/>
                  </pic:spPr>
                </pic:pic>
              </a:graphicData>
            </a:graphic>
          </wp:anchor>
        </w:drawing>
      </w:r>
      <w:r>
        <mc:AlternateContent>
          <mc:Choice Requires="wps">
            <w:drawing>
              <wp:anchor distT="709930" distB="1804670" distL="315595" distR="245745" simplePos="0" relativeHeight="125829379" behindDoc="0" locked="0" layoutInCell="1" allowOverlap="1">
                <wp:simplePos x="0" y="0"/>
                <wp:positionH relativeFrom="page">
                  <wp:posOffset>922020</wp:posOffset>
                </wp:positionH>
                <wp:positionV relativeFrom="paragraph">
                  <wp:posOffset>722630</wp:posOffset>
                </wp:positionV>
                <wp:extent cx="2249170" cy="829310"/>
                <wp:wrapSquare wrapText="right"/>
                <wp:docPr id="3" name="Shape 3"/>
                <a:graphic xmlns:a="http://schemas.openxmlformats.org/drawingml/2006/main">
                  <a:graphicData uri="http://schemas.microsoft.com/office/word/2010/wordprocessingShape">
                    <wps:wsp>
                      <wps:cNvSpPr txBox="1"/>
                      <wps:spPr>
                        <a:xfrm>
                          <a:ext cx="2249170" cy="82931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after="0" w:line="240" w:lineRule="auto"/>
                              <w:ind w:left="0" w:right="0" w:firstLine="0"/>
                              <w:jc w:val="center"/>
                            </w:pPr>
                            <w:r>
                              <w:rPr>
                                <w:rStyle w:val="CharStyle6"/>
                                <w:b/>
                                <w:bCs/>
                              </w:rPr>
                              <w:t>УПРАВЛЕНИЕ</w:t>
                              <w:br/>
                              <w:t>Федеральной антимонопольной службы</w:t>
                              <w:br/>
                              <w:t>по Тверской области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600000000000009pt;margin-top:56.899999999999999pt;width:177.09999999999999pt;height:65.299999999999997pt;z-index:-125829374;mso-wrap-distance-left:24.850000000000001pt;mso-wrap-distance-top:55.899999999999999pt;mso-wrap-distance-right:19.350000000000001pt;mso-wrap-distance-bottom:142.0999999999999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5"/>
                        <w:keepNext w:val="0"/>
                        <w:keepLines w:val="0"/>
                        <w:widowControl w:val="0"/>
                        <w:shd w:val="clear" w:color="auto" w:fill="auto"/>
                        <w:bidi w:val="0"/>
                        <w:spacing w:before="0" w:after="0" w:line="240" w:lineRule="auto"/>
                        <w:ind w:left="0" w:right="0" w:firstLine="0"/>
                        <w:jc w:val="center"/>
                      </w:pPr>
                      <w:r>
                        <w:rPr>
                          <w:rStyle w:val="CharStyle6"/>
                          <w:b/>
                          <w:bCs/>
                        </w:rPr>
                        <w:t>УПРАВЛЕНИЕ</w:t>
                        <w:br/>
                        <w:t>Федеральной антимонопольной службы</w:t>
                        <w:br/>
                        <w:t>по Тверской области</w:t>
                      </w:r>
                    </w:p>
                  </w:txbxContent>
                </v:textbox>
                <w10:wrap type="square" side="right" anchorx="page"/>
              </v:shape>
            </w:pict>
          </mc:Fallback>
        </mc:AlternateContent>
      </w:r>
      <w:r>
        <mc:AlternateContent>
          <mc:Choice Requires="wps">
            <w:drawing>
              <wp:anchor distT="1652270" distB="570230" distL="114300" distR="114300" simplePos="0" relativeHeight="125829381" behindDoc="0" locked="0" layoutInCell="1" allowOverlap="1">
                <wp:simplePos x="0" y="0"/>
                <wp:positionH relativeFrom="page">
                  <wp:posOffset>720725</wp:posOffset>
                </wp:positionH>
                <wp:positionV relativeFrom="paragraph">
                  <wp:posOffset>1664970</wp:posOffset>
                </wp:positionV>
                <wp:extent cx="2581910" cy="1121410"/>
                <wp:wrapSquare wrapText="right"/>
                <wp:docPr id="5" name="Shape 5"/>
                <a:graphic xmlns:a="http://schemas.openxmlformats.org/drawingml/2006/main">
                  <a:graphicData uri="http://schemas.microsoft.com/office/word/2010/wordprocessingShape">
                    <wps:wsp>
                      <wps:cNvSpPr txBox="1"/>
                      <wps:spPr>
                        <a:xfrm>
                          <a:ext cx="2581910" cy="1121410"/>
                        </a:xfrm>
                        <a:prstGeom prst="rect"/>
                        <a:noFill/>
                      </wps:spPr>
                      <wps:txbx>
                        <w:txbxContent>
                          <w:p>
                            <w:pPr>
                              <w:pStyle w:val="Style2"/>
                              <w:keepNext w:val="0"/>
                              <w:keepLines w:val="0"/>
                              <w:widowControl w:val="0"/>
                              <w:shd w:val="clear" w:color="auto" w:fill="auto"/>
                              <w:bidi w:val="0"/>
                              <w:spacing w:before="0" w:after="0"/>
                              <w:ind w:left="0" w:right="0" w:firstLine="0"/>
                              <w:jc w:val="center"/>
                            </w:pPr>
                            <w:r>
                              <w:rPr>
                                <w:rStyle w:val="CharStyle3"/>
                              </w:rPr>
                              <w:t>пл. Святого Благоверного Князя</w:t>
                              <w:br/>
                              <w:t>Михаила Тверского, д.5, г.Тверь, 170100</w:t>
                              <w:br/>
                              <w:t>тел. (4822) 32-08-32</w:t>
                            </w:r>
                          </w:p>
                          <w:p>
                            <w:pPr>
                              <w:pStyle w:val="Style2"/>
                              <w:keepNext w:val="0"/>
                              <w:keepLines w:val="0"/>
                              <w:widowControl w:val="0"/>
                              <w:shd w:val="clear" w:color="auto" w:fill="auto"/>
                              <w:bidi w:val="0"/>
                              <w:spacing w:before="0" w:after="40"/>
                              <w:ind w:left="0" w:right="0" w:firstLine="0"/>
                              <w:jc w:val="center"/>
                            </w:pPr>
                            <w:r>
                              <w:rPr>
                                <w:rStyle w:val="CharStyle3"/>
                                <w:lang w:val="en-US" w:eastAsia="en-US"/>
                              </w:rPr>
                              <w:t xml:space="preserve">e-mail: </w:t>
                            </w:r>
                            <w:r>
                              <w:fldChar w:fldCharType="begin"/>
                            </w:r>
                            <w:r>
                              <w:rPr/>
                              <w:instrText> HYPERLINK "mailto:to69@fas.gov.ru" </w:instrText>
                            </w:r>
                            <w:r>
                              <w:fldChar w:fldCharType="separate"/>
                            </w:r>
                            <w:r>
                              <w:rPr>
                                <w:rStyle w:val="CharStyle3"/>
                                <w:lang w:val="en-US" w:eastAsia="en-US"/>
                              </w:rPr>
                              <w:t>to69@fas.gov.ru</w:t>
                            </w:r>
                            <w:r>
                              <w:fldChar w:fldCharType="end"/>
                            </w:r>
                          </w:p>
                          <w:p>
                            <w:pPr>
                              <w:pStyle w:val="Style7"/>
                              <w:keepNext w:val="0"/>
                              <w:keepLines w:val="0"/>
                              <w:widowControl w:val="0"/>
                              <w:shd w:val="clear" w:color="auto" w:fill="auto"/>
                              <w:tabs>
                                <w:tab w:pos="1843" w:val="left"/>
                              </w:tabs>
                              <w:bidi w:val="0"/>
                              <w:spacing w:before="0" w:line="240" w:lineRule="auto"/>
                              <w:ind w:left="0" w:right="0" w:firstLine="0"/>
                              <w:jc w:val="center"/>
                            </w:pPr>
                            <w:r>
                              <w:fldChar w:fldCharType="begin"/>
                            </w:r>
                            <w:r>
                              <w:rPr/>
                              <w:instrText> HYPERLINK "file://f207ca94-a13c-4ba0-b72d-f018c9eed8f1/" </w:instrText>
                            </w:r>
                            <w:r>
                              <w:fldChar w:fldCharType="separate"/>
                            </w:r>
                            <w:r>
                              <w:rPr>
                                <w:rStyle w:val="CharStyle8"/>
                              </w:rPr>
                              <w:t>02,09.2025</w:t>
                            </w:r>
                            <w:r>
                              <w:fldChar w:fldCharType="end"/>
                            </w:r>
                            <w:r>
                              <w:rPr>
                                <w:rStyle w:val="CharStyle8"/>
                              </w:rPr>
                              <w:tab/>
                              <w:t>№ 5764/25</w:t>
                            </w:r>
                          </w:p>
                          <w:p>
                            <w:pPr>
                              <w:pStyle w:val="Style5"/>
                              <w:keepNext w:val="0"/>
                              <w:keepLines w:val="0"/>
                              <w:widowControl w:val="0"/>
                              <w:shd w:val="clear" w:color="auto" w:fill="auto"/>
                              <w:bidi w:val="0"/>
                              <w:spacing w:before="0" w:after="40" w:line="240" w:lineRule="auto"/>
                              <w:ind w:left="0" w:right="0" w:firstLine="0"/>
                              <w:jc w:val="left"/>
                              <w:rPr>
                                <w:sz w:val="18"/>
                                <w:szCs w:val="18"/>
                              </w:rPr>
                            </w:pPr>
                            <w:r>
                              <w:rPr>
                                <w:rStyle w:val="CharStyle6"/>
                                <w:sz w:val="18"/>
                                <w:szCs w:val="18"/>
                              </w:rPr>
                              <w:t xml:space="preserve">На №  от</w:t>
                            </w:r>
                          </w:p>
                        </w:txbxContent>
                      </wps:txbx>
                      <wps:bodyPr lIns="0" tIns="0" rIns="0" bIns="0">
                        <a:noAutoFit/>
                      </wps:bodyPr>
                    </wps:wsp>
                  </a:graphicData>
                </a:graphic>
              </wp:anchor>
            </w:drawing>
          </mc:Choice>
          <mc:Fallback>
            <w:pict>
              <v:shape id="_x0000_s1031" type="#_x0000_t202" style="position:absolute;margin-left:56.75pt;margin-top:131.09999999999999pt;width:203.30000000000001pt;height:88.299999999999997pt;z-index:-125829372;mso-wrap-distance-left:9.pt;mso-wrap-distance-top:130.09999999999999pt;mso-wrap-distance-right:9.pt;mso-wrap-distance-bottom:44.899999999999999pt;mso-position-horizontal-relative:page" filled="f" stroked="f">
                <v:textbox inset="0,0,0,0">
                  <w:txbxContent>
                    <w:p>
                      <w:pPr>
                        <w:pStyle w:val="Style2"/>
                        <w:keepNext w:val="0"/>
                        <w:keepLines w:val="0"/>
                        <w:widowControl w:val="0"/>
                        <w:shd w:val="clear" w:color="auto" w:fill="auto"/>
                        <w:bidi w:val="0"/>
                        <w:spacing w:before="0" w:after="0"/>
                        <w:ind w:left="0" w:right="0" w:firstLine="0"/>
                        <w:jc w:val="center"/>
                      </w:pPr>
                      <w:r>
                        <w:rPr>
                          <w:rStyle w:val="CharStyle3"/>
                        </w:rPr>
                        <w:t>пл. Святого Благоверного Князя</w:t>
                        <w:br/>
                        <w:t>Михаила Тверского, д.5, г.Тверь, 170100</w:t>
                        <w:br/>
                        <w:t>тел. (4822) 32-08-32</w:t>
                      </w:r>
                    </w:p>
                    <w:p>
                      <w:pPr>
                        <w:pStyle w:val="Style2"/>
                        <w:keepNext w:val="0"/>
                        <w:keepLines w:val="0"/>
                        <w:widowControl w:val="0"/>
                        <w:shd w:val="clear" w:color="auto" w:fill="auto"/>
                        <w:bidi w:val="0"/>
                        <w:spacing w:before="0" w:after="40"/>
                        <w:ind w:left="0" w:right="0" w:firstLine="0"/>
                        <w:jc w:val="center"/>
                      </w:pPr>
                      <w:r>
                        <w:rPr>
                          <w:rStyle w:val="CharStyle3"/>
                          <w:lang w:val="en-US" w:eastAsia="en-US"/>
                        </w:rPr>
                        <w:t xml:space="preserve">e-mail: </w:t>
                      </w:r>
                      <w:r>
                        <w:fldChar w:fldCharType="begin"/>
                      </w:r>
                      <w:r>
                        <w:rPr/>
                        <w:instrText> HYPERLINK "mailto:to69@fas.gov.ru" </w:instrText>
                      </w:r>
                      <w:r>
                        <w:fldChar w:fldCharType="separate"/>
                      </w:r>
                      <w:r>
                        <w:rPr>
                          <w:rStyle w:val="CharStyle3"/>
                          <w:lang w:val="en-US" w:eastAsia="en-US"/>
                        </w:rPr>
                        <w:t>to69@fas.gov.ru</w:t>
                      </w:r>
                      <w:r>
                        <w:fldChar w:fldCharType="end"/>
                      </w:r>
                    </w:p>
                    <w:p>
                      <w:pPr>
                        <w:pStyle w:val="Style7"/>
                        <w:keepNext w:val="0"/>
                        <w:keepLines w:val="0"/>
                        <w:widowControl w:val="0"/>
                        <w:shd w:val="clear" w:color="auto" w:fill="auto"/>
                        <w:tabs>
                          <w:tab w:pos="1843" w:val="left"/>
                        </w:tabs>
                        <w:bidi w:val="0"/>
                        <w:spacing w:before="0" w:line="240" w:lineRule="auto"/>
                        <w:ind w:left="0" w:right="0" w:firstLine="0"/>
                        <w:jc w:val="center"/>
                      </w:pPr>
                      <w:r>
                        <w:fldChar w:fldCharType="begin"/>
                      </w:r>
                      <w:r>
                        <w:rPr/>
                        <w:instrText> HYPERLINK "file://f207ca94-a13c-4ba0-b72d-f018c9eed8f1/" </w:instrText>
                      </w:r>
                      <w:r>
                        <w:fldChar w:fldCharType="separate"/>
                      </w:r>
                      <w:r>
                        <w:rPr>
                          <w:rStyle w:val="CharStyle8"/>
                        </w:rPr>
                        <w:t>02,09.2025</w:t>
                      </w:r>
                      <w:r>
                        <w:fldChar w:fldCharType="end"/>
                      </w:r>
                      <w:r>
                        <w:rPr>
                          <w:rStyle w:val="CharStyle8"/>
                        </w:rPr>
                        <w:tab/>
                        <w:t>№ 5764/25</w:t>
                      </w:r>
                    </w:p>
                    <w:p>
                      <w:pPr>
                        <w:pStyle w:val="Style5"/>
                        <w:keepNext w:val="0"/>
                        <w:keepLines w:val="0"/>
                        <w:widowControl w:val="0"/>
                        <w:shd w:val="clear" w:color="auto" w:fill="auto"/>
                        <w:bidi w:val="0"/>
                        <w:spacing w:before="0" w:after="40" w:line="240" w:lineRule="auto"/>
                        <w:ind w:left="0" w:right="0" w:firstLine="0"/>
                        <w:jc w:val="left"/>
                        <w:rPr>
                          <w:sz w:val="18"/>
                          <w:szCs w:val="18"/>
                        </w:rPr>
                      </w:pPr>
                      <w:r>
                        <w:rPr>
                          <w:rStyle w:val="CharStyle6"/>
                          <w:sz w:val="18"/>
                          <w:szCs w:val="18"/>
                        </w:rPr>
                        <w:t xml:space="preserve">На №  от</w:t>
                      </w:r>
                    </w:p>
                  </w:txbxContent>
                </v:textbox>
                <w10:wrap type="square" side="right" anchorx="page"/>
              </v:shape>
            </w:pict>
          </mc:Fallback>
        </mc:AlternateContent>
      </w:r>
      <w:r>
        <mc:AlternateContent>
          <mc:Choice Requires="wps">
            <w:drawing>
              <wp:anchor distT="3124200" distB="0" distL="129540" distR="693420" simplePos="0" relativeHeight="125829383" behindDoc="0" locked="0" layoutInCell="1" allowOverlap="1">
                <wp:simplePos x="0" y="0"/>
                <wp:positionH relativeFrom="page">
                  <wp:posOffset>735965</wp:posOffset>
                </wp:positionH>
                <wp:positionV relativeFrom="paragraph">
                  <wp:posOffset>3136900</wp:posOffset>
                </wp:positionV>
                <wp:extent cx="1987550" cy="219710"/>
                <wp:wrapSquare wrapText="right"/>
                <wp:docPr id="7" name="Shape 7"/>
                <a:graphic xmlns:a="http://schemas.openxmlformats.org/drawingml/2006/main">
                  <a:graphicData uri="http://schemas.microsoft.com/office/word/2010/wordprocessingShape">
                    <wps:wsp>
                      <wps:cNvSpPr txBox="1"/>
                      <wps:spPr>
                        <a:xfrm>
                          <a:ext cx="1987550" cy="21971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Решение 069/06/105-829/2025</w:t>
                            </w:r>
                          </w:p>
                        </w:txbxContent>
                      </wps:txbx>
                      <wps:bodyPr wrap="none" lIns="0" tIns="0" rIns="0" bIns="0">
                        <a:noAutoFit/>
                      </wps:bodyPr>
                    </wps:wsp>
                  </a:graphicData>
                </a:graphic>
              </wp:anchor>
            </w:drawing>
          </mc:Choice>
          <mc:Fallback>
            <w:pict>
              <v:shape id="_x0000_s1033" type="#_x0000_t202" style="position:absolute;margin-left:57.950000000000003pt;margin-top:247.pt;width:156.5pt;height:17.300000000000001pt;z-index:-125829370;mso-wrap-distance-left:10.200000000000001pt;mso-wrap-distance-top:246.pt;mso-wrap-distance-right:54.60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Решение 069/06/105-829/2025</w:t>
                      </w:r>
                    </w:p>
                  </w:txbxContent>
                </v:textbox>
                <w10:wrap type="square" side="right" anchorx="page"/>
              </v:shape>
            </w:pict>
          </mc:Fallback>
        </mc:AlternateContent>
      </w:r>
      <w:r>
        <w:drawing>
          <wp:anchor distT="38100" distB="0" distL="114300" distR="114300" simplePos="0" relativeHeight="125829385" behindDoc="0" locked="0" layoutInCell="1" allowOverlap="1">
            <wp:simplePos x="0" y="0"/>
            <wp:positionH relativeFrom="page">
              <wp:posOffset>714375</wp:posOffset>
            </wp:positionH>
            <wp:positionV relativeFrom="paragraph">
              <wp:posOffset>9257030</wp:posOffset>
            </wp:positionV>
            <wp:extent cx="1517650" cy="29273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1517650" cy="292735"/>
                    </a:xfrm>
                    <a:prstGeom prst="rect"/>
                  </pic:spPr>
                </pic:pic>
              </a:graphicData>
            </a:graphic>
          </wp:anchor>
        </w:drawing>
      </w:r>
    </w:p>
    <w:p>
      <w:pPr>
        <w:pStyle w:val="Style10"/>
        <w:keepNext w:val="0"/>
        <w:keepLines w:val="0"/>
        <w:widowControl w:val="0"/>
        <w:shd w:val="clear" w:color="auto" w:fill="auto"/>
        <w:bidi w:val="0"/>
        <w:spacing w:before="0" w:after="0" w:line="240" w:lineRule="auto"/>
        <w:ind w:left="1040" w:right="0" w:firstLine="0"/>
        <w:jc w:val="left"/>
      </w:pPr>
      <w:r>
        <w:rPr>
          <w:rStyle w:val="CharStyle11"/>
        </w:rPr>
        <w:t>Заказчик:</w:t>
      </w:r>
    </w:p>
    <w:p>
      <w:pPr>
        <w:pStyle w:val="Style10"/>
        <w:keepNext w:val="0"/>
        <w:keepLines w:val="0"/>
        <w:widowControl w:val="0"/>
        <w:shd w:val="clear" w:color="auto" w:fill="auto"/>
        <w:bidi w:val="0"/>
        <w:spacing w:before="0" w:after="0" w:line="240" w:lineRule="auto"/>
        <w:ind w:left="1040" w:right="0" w:firstLine="0"/>
        <w:jc w:val="left"/>
      </w:pPr>
      <w:r>
        <w:rPr>
          <w:rStyle w:val="CharStyle11"/>
        </w:rPr>
        <w:t>ГБУЗ ТО «Областная клиническая больница»</w:t>
      </w:r>
    </w:p>
    <w:p>
      <w:pPr>
        <w:pStyle w:val="Style10"/>
        <w:keepNext w:val="0"/>
        <w:keepLines w:val="0"/>
        <w:widowControl w:val="0"/>
        <w:shd w:val="clear" w:color="auto" w:fill="auto"/>
        <w:bidi w:val="0"/>
        <w:spacing w:before="0" w:after="260" w:line="240" w:lineRule="auto"/>
        <w:ind w:left="1040" w:right="0" w:firstLine="0"/>
        <w:jc w:val="left"/>
      </w:pPr>
      <w:r>
        <w:rPr>
          <w:rStyle w:val="CharStyle11"/>
          <w:lang w:val="en-US" w:eastAsia="en-US"/>
        </w:rPr>
        <w:t xml:space="preserve">e-mail: </w:t>
      </w:r>
      <w:r>
        <w:fldChar w:fldCharType="begin"/>
      </w:r>
      <w:r>
        <w:rPr/>
        <w:instrText> HYPERLINK "mailto:super444444@yandex.ru" </w:instrText>
      </w:r>
      <w:r>
        <w:fldChar w:fldCharType="separate"/>
      </w:r>
      <w:r>
        <w:rPr>
          <w:rStyle w:val="CharStyle11"/>
          <w:lang w:val="en-US" w:eastAsia="en-US"/>
        </w:rPr>
        <w:t>super444444@yandex.ru</w:t>
      </w:r>
      <w:r>
        <w:fldChar w:fldCharType="end"/>
      </w:r>
      <w:r>
        <w:rPr>
          <w:rStyle w:val="CharStyle11"/>
          <w:lang w:val="en-US" w:eastAsia="en-US"/>
        </w:rPr>
        <w:t xml:space="preserve">, </w:t>
      </w:r>
      <w:r>
        <w:fldChar w:fldCharType="begin"/>
      </w:r>
      <w:r>
        <w:rPr/>
        <w:instrText> HYPERLINK "mailto:tvokb@tvcom.ru" </w:instrText>
      </w:r>
      <w:r>
        <w:fldChar w:fldCharType="separate"/>
      </w:r>
      <w:r>
        <w:rPr>
          <w:rStyle w:val="CharStyle11"/>
          <w:lang w:val="en-US" w:eastAsia="en-US"/>
        </w:rPr>
        <w:t>tvokb@tvcom.ru</w:t>
      </w:r>
      <w:r>
        <w:fldChar w:fldCharType="end"/>
      </w:r>
      <w:r>
        <w:rPr>
          <w:rStyle w:val="CharStyle11"/>
          <w:lang w:val="en-US" w:eastAsia="en-US"/>
        </w:rPr>
        <w:t xml:space="preserve">, </w:t>
      </w:r>
      <w:r>
        <w:fldChar w:fldCharType="begin"/>
      </w:r>
      <w:r>
        <w:rPr/>
        <w:instrText> HYPERLINK "mailto:tvokb@okb-tver.ru" </w:instrText>
      </w:r>
      <w:r>
        <w:fldChar w:fldCharType="separate"/>
      </w:r>
      <w:r>
        <w:rPr>
          <w:rStyle w:val="CharStyle11"/>
          <w:lang w:val="en-US" w:eastAsia="en-US"/>
        </w:rPr>
        <w:t>tvokb@okb-tver.ru</w:t>
      </w:r>
      <w:r>
        <w:fldChar w:fldCharType="end"/>
      </w:r>
    </w:p>
    <w:p>
      <w:pPr>
        <w:pStyle w:val="Style10"/>
        <w:keepNext w:val="0"/>
        <w:keepLines w:val="0"/>
        <w:widowControl w:val="0"/>
        <w:shd w:val="clear" w:color="auto" w:fill="auto"/>
        <w:bidi w:val="0"/>
        <w:spacing w:before="0" w:after="0" w:line="240" w:lineRule="auto"/>
        <w:ind w:left="1040" w:right="0" w:firstLine="0"/>
        <w:jc w:val="left"/>
      </w:pPr>
      <w:r>
        <w:rPr>
          <w:rStyle w:val="CharStyle11"/>
        </w:rPr>
        <w:t>Уполномоченный орган:</w:t>
      </w:r>
    </w:p>
    <w:p>
      <w:pPr>
        <w:pStyle w:val="Style10"/>
        <w:keepNext w:val="0"/>
        <w:keepLines w:val="0"/>
        <w:widowControl w:val="0"/>
        <w:shd w:val="clear" w:color="auto" w:fill="auto"/>
        <w:bidi w:val="0"/>
        <w:spacing w:before="0" w:after="0" w:line="240" w:lineRule="auto"/>
        <w:ind w:left="1040" w:right="0" w:firstLine="0"/>
        <w:jc w:val="left"/>
      </w:pPr>
      <w:r>
        <w:rPr>
          <w:rStyle w:val="CharStyle11"/>
        </w:rPr>
        <w:t>Комитет государственного заказа Тверской области</w:t>
      </w:r>
    </w:p>
    <w:p>
      <w:pPr>
        <w:pStyle w:val="Style10"/>
        <w:keepNext w:val="0"/>
        <w:keepLines w:val="0"/>
        <w:widowControl w:val="0"/>
        <w:shd w:val="clear" w:color="auto" w:fill="auto"/>
        <w:bidi w:val="0"/>
        <w:spacing w:before="0" w:after="260" w:line="240" w:lineRule="auto"/>
        <w:ind w:left="1040" w:right="0" w:firstLine="0"/>
        <w:jc w:val="left"/>
      </w:pPr>
      <w:r>
        <w:rPr>
          <w:rStyle w:val="CharStyle11"/>
          <w:lang w:val="en-US" w:eastAsia="en-US"/>
        </w:rPr>
        <w:t xml:space="preserve">e-mail: </w:t>
      </w:r>
      <w:r>
        <w:fldChar w:fldCharType="begin"/>
      </w:r>
      <w:r>
        <w:rPr/>
        <w:instrText> HYPERLINK "mailto:kom_goszakaza@tverreg.ru" </w:instrText>
      </w:r>
      <w:r>
        <w:fldChar w:fldCharType="separate"/>
      </w:r>
      <w:r>
        <w:rPr>
          <w:rStyle w:val="CharStyle11"/>
          <w:lang w:val="en-US" w:eastAsia="en-US"/>
        </w:rPr>
        <w:t>kom_goszakaza@tverreg.ru</w:t>
      </w:r>
      <w:r>
        <w:fldChar w:fldCharType="end"/>
      </w:r>
    </w:p>
    <w:p>
      <w:pPr>
        <w:pStyle w:val="Style10"/>
        <w:keepNext w:val="0"/>
        <w:keepLines w:val="0"/>
        <w:widowControl w:val="0"/>
        <w:shd w:val="clear" w:color="auto" w:fill="auto"/>
        <w:bidi w:val="0"/>
        <w:spacing w:before="0" w:after="0" w:line="240" w:lineRule="auto"/>
        <w:ind w:left="1040" w:right="0" w:firstLine="0"/>
        <w:jc w:val="left"/>
      </w:pPr>
      <w:r>
        <w:rPr>
          <w:rStyle w:val="CharStyle11"/>
        </w:rPr>
        <w:t>Заявитель:</w:t>
      </w:r>
    </w:p>
    <w:p>
      <w:pPr>
        <w:pStyle w:val="Style10"/>
        <w:keepNext w:val="0"/>
        <w:keepLines w:val="0"/>
        <w:widowControl w:val="0"/>
        <w:shd w:val="clear" w:color="auto" w:fill="auto"/>
        <w:bidi w:val="0"/>
        <w:spacing w:before="0" w:after="0" w:line="240" w:lineRule="auto"/>
        <w:ind w:left="1040" w:right="0" w:firstLine="0"/>
        <w:jc w:val="left"/>
      </w:pPr>
      <w:r>
        <w:rPr>
          <w:rStyle w:val="CharStyle11"/>
        </w:rPr>
        <w:t xml:space="preserve">ООО «Здравмединдустрия» </w:t>
      </w:r>
      <w:r>
        <w:rPr>
          <w:rStyle w:val="CharStyle11"/>
          <w:lang w:val="en-US" w:eastAsia="en-US"/>
        </w:rPr>
        <w:t>e-mail:</w:t>
      </w:r>
    </w:p>
    <w:p>
      <w:pPr>
        <w:pStyle w:val="Style10"/>
        <w:keepNext w:val="0"/>
        <w:keepLines w:val="0"/>
        <w:widowControl w:val="0"/>
        <w:shd w:val="clear" w:color="auto" w:fill="auto"/>
        <w:bidi w:val="0"/>
        <w:spacing w:before="0" w:after="260" w:line="240" w:lineRule="auto"/>
        <w:ind w:left="1040" w:right="0" w:firstLine="0"/>
        <w:jc w:val="left"/>
      </w:pPr>
      <w:r>
        <w:fldChar w:fldCharType="begin"/>
      </w:r>
      <w:r>
        <w:rPr/>
        <w:instrText> HYPERLINK "mailto:ZDRAVMEDINDUSTRY@yandex.ru" </w:instrText>
      </w:r>
      <w:r>
        <w:fldChar w:fldCharType="separate"/>
      </w:r>
      <w:r>
        <w:rPr>
          <w:rStyle w:val="CharStyle11"/>
          <w:lang w:val="en-US" w:eastAsia="en-US"/>
        </w:rPr>
        <w:t>ZDRAVMEDINDUSTRY@yandex.ru</w:t>
      </w:r>
      <w:r>
        <w:fldChar w:fldCharType="end"/>
      </w:r>
    </w:p>
    <w:p>
      <w:pPr>
        <w:pStyle w:val="Style10"/>
        <w:keepNext w:val="0"/>
        <w:keepLines w:val="0"/>
        <w:widowControl w:val="0"/>
        <w:shd w:val="clear" w:color="auto" w:fill="auto"/>
        <w:bidi w:val="0"/>
        <w:spacing w:before="0" w:after="0" w:line="240" w:lineRule="auto"/>
        <w:ind w:left="5320" w:right="0" w:firstLine="0"/>
        <w:jc w:val="left"/>
      </w:pPr>
      <w:r>
        <w:rPr>
          <w:rStyle w:val="CharStyle11"/>
        </w:rPr>
        <w:t>Оператор электронной площадки:</w:t>
      </w:r>
    </w:p>
    <w:p>
      <w:pPr>
        <w:pStyle w:val="Style10"/>
        <w:keepNext w:val="0"/>
        <w:keepLines w:val="0"/>
        <w:widowControl w:val="0"/>
        <w:shd w:val="clear" w:color="auto" w:fill="auto"/>
        <w:bidi w:val="0"/>
        <w:spacing w:before="0" w:after="560" w:line="240" w:lineRule="auto"/>
        <w:ind w:left="5320" w:right="0" w:firstLine="0"/>
        <w:jc w:val="left"/>
      </w:pPr>
      <w:r>
        <w:rPr>
          <w:rStyle w:val="CharStyle11"/>
        </w:rPr>
        <w:t xml:space="preserve">АО «Сбербанк – АСТ» </w:t>
      </w:r>
      <w:r>
        <w:rPr>
          <w:rStyle w:val="CharStyle11"/>
          <w:lang w:val="en-US" w:eastAsia="en-US"/>
        </w:rPr>
        <w:t xml:space="preserve">e-mail: </w:t>
      </w:r>
      <w:r>
        <w:fldChar w:fldCharType="begin"/>
      </w:r>
      <w:r>
        <w:rPr/>
        <w:instrText> HYPERLINK "mailto:ko@sberbank-ast.ru" </w:instrText>
      </w:r>
      <w:r>
        <w:fldChar w:fldCharType="separate"/>
      </w:r>
      <w:r>
        <w:rPr>
          <w:rStyle w:val="CharStyle11"/>
          <w:lang w:val="en-US" w:eastAsia="en-US"/>
        </w:rPr>
        <w:t>ko@sberbank-ast.ru</w:t>
      </w:r>
      <w:r>
        <w:fldChar w:fldCharType="end"/>
      </w:r>
      <w:r>
        <w:rPr>
          <w:rStyle w:val="CharStyle11"/>
          <w:lang w:val="en-US" w:eastAsia="en-US"/>
        </w:rPr>
        <w:t xml:space="preserve">, </w:t>
      </w:r>
      <w:r>
        <w:fldChar w:fldCharType="begin"/>
      </w:r>
      <w:r>
        <w:rPr/>
        <w:instrText> HYPERLINK "mailto:nmsmolin@sberbank-ast.ru" </w:instrText>
      </w:r>
      <w:r>
        <w:fldChar w:fldCharType="separate"/>
      </w:r>
      <w:r>
        <w:rPr>
          <w:rStyle w:val="CharStyle11"/>
          <w:lang w:val="en-US" w:eastAsia="en-US"/>
        </w:rPr>
        <w:t>nmsmolin@sberbank-ast.ru</w:t>
      </w:r>
      <w:r>
        <w:fldChar w:fldCharType="end"/>
      </w:r>
    </w:p>
    <w:p>
      <w:pPr>
        <w:pStyle w:val="Style10"/>
        <w:keepNext w:val="0"/>
        <w:keepLines w:val="0"/>
        <w:widowControl w:val="0"/>
        <w:shd w:val="clear" w:color="auto" w:fill="auto"/>
        <w:bidi w:val="0"/>
        <w:spacing w:before="0" w:after="0" w:line="240" w:lineRule="auto"/>
        <w:ind w:left="0" w:right="0" w:firstLine="0"/>
        <w:jc w:val="center"/>
      </w:pPr>
      <w:r>
        <w:rPr>
          <w:rStyle w:val="CharStyle11"/>
          <w:b/>
          <w:bCs/>
        </w:rPr>
        <w:t>Р Е Ш Е Н И Е</w:t>
      </w:r>
    </w:p>
    <w:p>
      <w:pPr>
        <w:pStyle w:val="Style10"/>
        <w:keepNext w:val="0"/>
        <w:keepLines w:val="0"/>
        <w:widowControl w:val="0"/>
        <w:shd w:val="clear" w:color="auto" w:fill="auto"/>
        <w:bidi w:val="0"/>
        <w:spacing w:before="0" w:after="260" w:line="240" w:lineRule="auto"/>
        <w:ind w:left="0" w:right="0" w:firstLine="0"/>
        <w:jc w:val="center"/>
      </w:pPr>
      <w:r>
        <w:rPr>
          <w:rStyle w:val="CharStyle11"/>
          <w:b/>
          <w:bCs/>
        </w:rPr>
        <w:t>по делу № 069/06/105-829/2025 о рассмотрении жалобы на нарушение</w:t>
        <w:br/>
        <w:t>законодательства о контрактной системе</w:t>
      </w:r>
    </w:p>
    <w:p>
      <w:pPr>
        <w:pStyle w:val="Style10"/>
        <w:keepNext w:val="0"/>
        <w:keepLines w:val="0"/>
        <w:widowControl w:val="0"/>
        <w:shd w:val="clear" w:color="auto" w:fill="auto"/>
        <w:bidi w:val="0"/>
        <w:spacing w:before="0" w:after="0" w:line="240" w:lineRule="auto"/>
        <w:ind w:left="0" w:right="0" w:firstLine="0"/>
        <w:jc w:val="left"/>
      </w:pPr>
      <w:r>
        <w:rPr>
          <w:rStyle w:val="CharStyle11"/>
        </w:rPr>
        <w:t>Резолютивная часть решения оглашена «28» августа 2025 г.</w:t>
      </w:r>
    </w:p>
    <w:p>
      <w:pPr>
        <w:pStyle w:val="Style10"/>
        <w:keepNext w:val="0"/>
        <w:keepLines w:val="0"/>
        <w:widowControl w:val="0"/>
        <w:shd w:val="clear" w:color="auto" w:fill="auto"/>
        <w:bidi w:val="0"/>
        <w:spacing w:before="0" w:after="0" w:line="240" w:lineRule="auto"/>
        <w:ind w:left="0" w:right="0" w:firstLine="0"/>
        <w:jc w:val="left"/>
      </w:pPr>
      <w:r>
        <w:rPr>
          <w:rStyle w:val="CharStyle11"/>
        </w:rPr>
        <w:t>В полном объеме решение изготовлено «02» сентября 2025 г.</w:t>
      </w:r>
    </w:p>
    <w:p>
      <w:pPr>
        <w:pStyle w:val="Style10"/>
        <w:keepNext w:val="0"/>
        <w:keepLines w:val="0"/>
        <w:widowControl w:val="0"/>
        <w:shd w:val="clear" w:color="auto" w:fill="auto"/>
        <w:bidi w:val="0"/>
        <w:spacing w:before="0" w:after="260" w:line="240" w:lineRule="auto"/>
        <w:ind w:left="0" w:right="0" w:firstLine="0"/>
        <w:jc w:val="left"/>
      </w:pPr>
      <w:r>
        <w:rPr>
          <w:rStyle w:val="CharStyle11"/>
        </w:rPr>
        <w:t>г. Тверь</w:t>
      </w:r>
    </w:p>
    <w:p>
      <w:pPr>
        <w:pStyle w:val="Style10"/>
        <w:keepNext w:val="0"/>
        <w:keepLines w:val="0"/>
        <w:widowControl w:val="0"/>
        <w:shd w:val="clear" w:color="auto" w:fill="auto"/>
        <w:bidi w:val="0"/>
        <w:spacing w:before="0" w:after="0" w:line="240" w:lineRule="auto"/>
        <w:ind w:left="0" w:right="0" w:firstLine="720"/>
        <w:jc w:val="both"/>
      </w:pPr>
      <w:r>
        <w:rPr>
          <w:rStyle w:val="CharStyle11"/>
        </w:rPr>
        <w:t>Комиссия Управления Федеральной антимонопольной службы по Тверской области по контролю в сфере закупок (далее - Комиссия, Тверское УФАС России) в следующем составе:</w:t>
      </w:r>
    </w:p>
    <w:p>
      <w:pPr>
        <w:pStyle w:val="Style10"/>
        <w:keepNext w:val="0"/>
        <w:keepLines w:val="0"/>
        <w:widowControl w:val="0"/>
        <w:shd w:val="clear" w:color="auto" w:fill="auto"/>
        <w:bidi w:val="0"/>
        <w:spacing w:before="0" w:after="0" w:line="240" w:lineRule="auto"/>
        <w:ind w:left="0" w:right="0" w:firstLine="720"/>
        <w:jc w:val="left"/>
      </w:pPr>
      <w:r>
        <w:rPr>
          <w:rStyle w:val="CharStyle11"/>
        </w:rPr>
        <w:t>председатель Комиссии:</w:t>
      </w:r>
    </w:p>
    <w:p>
      <w:pPr>
        <w:pStyle w:val="Style10"/>
        <w:keepNext w:val="0"/>
        <w:keepLines w:val="0"/>
        <w:widowControl w:val="0"/>
        <w:shd w:val="clear" w:color="auto" w:fill="auto"/>
        <w:bidi w:val="0"/>
        <w:spacing w:before="0" w:after="0" w:line="240" w:lineRule="auto"/>
        <w:ind w:left="0" w:right="0" w:firstLine="720"/>
        <w:jc w:val="left"/>
      </w:pPr>
      <w:r>
        <w:rPr>
          <w:rStyle w:val="CharStyle11"/>
        </w:rPr>
        <w:t>Винницкая П.Д. – заместитель начальника отдела контроля закупок,</w:t>
      </w:r>
    </w:p>
    <w:p>
      <w:pPr>
        <w:pStyle w:val="Style10"/>
        <w:keepNext w:val="0"/>
        <w:keepLines w:val="0"/>
        <w:widowControl w:val="0"/>
        <w:shd w:val="clear" w:color="auto" w:fill="auto"/>
        <w:bidi w:val="0"/>
        <w:spacing w:before="0" w:after="0" w:line="240" w:lineRule="auto"/>
        <w:ind w:left="0" w:right="0" w:firstLine="720"/>
        <w:jc w:val="left"/>
      </w:pPr>
      <w:r>
        <w:rPr>
          <w:rStyle w:val="CharStyle11"/>
        </w:rPr>
        <w:t>члены Комиссии:</w:t>
      </w:r>
    </w:p>
    <w:p>
      <w:pPr>
        <w:pStyle w:val="Style10"/>
        <w:keepNext w:val="0"/>
        <w:keepLines w:val="0"/>
        <w:widowControl w:val="0"/>
        <w:shd w:val="clear" w:color="auto" w:fill="auto"/>
        <w:bidi w:val="0"/>
        <w:spacing w:before="0" w:after="0" w:line="240" w:lineRule="auto"/>
        <w:ind w:left="0" w:right="0" w:firstLine="720"/>
        <w:jc w:val="left"/>
      </w:pPr>
      <w:r>
        <w:rPr>
          <w:rStyle w:val="CharStyle11"/>
        </w:rPr>
        <w:t>Федотова М.В.– специалист-эксперт отдела контроля закупок,</w:t>
      </w:r>
    </w:p>
    <w:p>
      <w:pPr>
        <w:pStyle w:val="Style10"/>
        <w:keepNext w:val="0"/>
        <w:keepLines w:val="0"/>
        <w:widowControl w:val="0"/>
        <w:shd w:val="clear" w:color="auto" w:fill="auto"/>
        <w:bidi w:val="0"/>
        <w:spacing w:before="0" w:after="0" w:line="240" w:lineRule="auto"/>
        <w:ind w:left="720" w:right="0" w:firstLine="0"/>
        <w:jc w:val="left"/>
      </w:pPr>
      <w:r>
        <w:rPr>
          <w:rStyle w:val="CharStyle11"/>
        </w:rPr>
        <w:t>Обелкина В.В. – специалист 1 разряда отдела контроля закупок, при участии посредством видеоконференц-связи представителей:</w:t>
      </w:r>
    </w:p>
    <w:p>
      <w:pPr>
        <w:pStyle w:val="Style10"/>
        <w:keepNext w:val="0"/>
        <w:keepLines w:val="0"/>
        <w:widowControl w:val="0"/>
        <w:shd w:val="clear" w:color="auto" w:fill="auto"/>
        <w:bidi w:val="0"/>
        <w:spacing w:before="0" w:after="0" w:line="240" w:lineRule="auto"/>
        <w:ind w:left="0" w:right="0" w:firstLine="720"/>
        <w:jc w:val="left"/>
      </w:pPr>
      <w:r>
        <w:rPr>
          <w:rStyle w:val="CharStyle11"/>
        </w:rPr>
        <w:t>ГБУЗ Тверской области «Областная клиническая больница» (далее – Заказчик): Максимовой Н.В. (по доверенности),</w:t>
      </w:r>
    </w:p>
    <w:p>
      <w:pPr>
        <w:pStyle w:val="Style10"/>
        <w:keepNext w:val="0"/>
        <w:keepLines w:val="0"/>
        <w:widowControl w:val="0"/>
        <w:shd w:val="clear" w:color="auto" w:fill="auto"/>
        <w:bidi w:val="0"/>
        <w:spacing w:before="0" w:after="0" w:line="240" w:lineRule="auto"/>
        <w:ind w:left="0" w:right="0" w:firstLine="720"/>
        <w:jc w:val="left"/>
      </w:pPr>
      <w:r>
        <w:rPr>
          <w:rStyle w:val="CharStyle11"/>
        </w:rPr>
        <w:t>Комитета государственного заказа Тверской области (далее – Уполномоченный орган): Заикиной Н.М. (по доверенности),</w:t>
      </w:r>
    </w:p>
    <w:p>
      <w:pPr>
        <w:pStyle w:val="Style10"/>
        <w:keepNext w:val="0"/>
        <w:keepLines w:val="0"/>
        <w:widowControl w:val="0"/>
        <w:shd w:val="clear" w:color="auto" w:fill="auto"/>
        <w:bidi w:val="0"/>
        <w:spacing w:before="0" w:after="260" w:line="240" w:lineRule="auto"/>
        <w:ind w:left="0" w:right="0" w:firstLine="720"/>
        <w:jc w:val="left"/>
        <w:sectPr>
          <w:footerReference w:type="default" r:id="rId9"/>
          <w:footnotePr>
            <w:pos w:val="pageBottom"/>
            <w:numFmt w:val="decimal"/>
            <w:numRestart w:val="continuous"/>
          </w:footnotePr>
          <w:pgSz w:w="11900" w:h="16840"/>
          <w:pgMar w:top="289" w:right="546" w:bottom="1313" w:left="1106" w:header="0" w:footer="3" w:gutter="0"/>
          <w:pgNumType w:start="1"/>
          <w:cols w:space="720"/>
          <w:noEndnote/>
          <w:rtlGutter w:val="0"/>
          <w:docGrid w:linePitch="360"/>
        </w:sectPr>
      </w:pPr>
      <w:r>
        <w:rPr>
          <w:rStyle w:val="CharStyle11"/>
        </w:rPr>
        <w:t>ООО «Здравмединдустрия» (далее – Заявитель): Просандеева К.И. (по доверенности),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рассмотрев посредством системы видеоконференц-связи жалобу Заявителя на действия закупочной комиссии, при проведении электронного аукциона на право поставки медицинских изделий (Катетер ангиографический, одноразового использования) (извещение </w:t>
      </w:r>
      <w:r>
        <w:rPr>
          <w:rStyle w:val="CharStyle11"/>
          <w:lang w:val="en-US" w:eastAsia="en-US"/>
        </w:rPr>
        <w:t xml:space="preserve">№ 0136500001125004958) </w:t>
      </w:r>
      <w:r>
        <w:rPr>
          <w:rStyle w:val="CharStyle11"/>
        </w:rPr>
        <w:t xml:space="preserve">(далее </w:t>
      </w:r>
      <w:r>
        <w:rPr>
          <w:rStyle w:val="CharStyle11"/>
          <w:lang w:val="en-US" w:eastAsia="en-US"/>
        </w:rPr>
        <w:t xml:space="preserve">– </w:t>
      </w:r>
      <w:r>
        <w:rPr>
          <w:rStyle w:val="CharStyle11"/>
        </w:rPr>
        <w:t>Закупка, Аукцион),</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и проведя в соответствии с п. </w:t>
      </w:r>
      <w:r>
        <w:rPr>
          <w:rStyle w:val="CharStyle11"/>
          <w:lang w:val="en-US" w:eastAsia="en-US"/>
        </w:rPr>
        <w:t xml:space="preserve">1 </w:t>
      </w:r>
      <w:r>
        <w:rPr>
          <w:rStyle w:val="CharStyle11"/>
        </w:rPr>
        <w:t xml:space="preserve">ч. </w:t>
      </w:r>
      <w:r>
        <w:rPr>
          <w:rStyle w:val="CharStyle11"/>
          <w:lang w:val="en-US" w:eastAsia="en-US"/>
        </w:rPr>
        <w:t xml:space="preserve">15 </w:t>
      </w:r>
      <w:r>
        <w:rPr>
          <w:rStyle w:val="CharStyle11"/>
        </w:rPr>
        <w:t xml:space="preserve">ст. </w:t>
      </w:r>
      <w:r>
        <w:rPr>
          <w:rStyle w:val="CharStyle11"/>
          <w:lang w:val="en-US" w:eastAsia="en-US"/>
        </w:rPr>
        <w:t xml:space="preserve">99 </w:t>
      </w:r>
      <w:r>
        <w:rPr>
          <w:rStyle w:val="CharStyle11"/>
        </w:rPr>
        <w:t xml:space="preserve">Федерального закона от </w:t>
      </w:r>
      <w:r>
        <w:rPr>
          <w:rStyle w:val="CharStyle11"/>
          <w:lang w:val="en-US" w:eastAsia="en-US"/>
        </w:rPr>
        <w:t xml:space="preserve">05.04.2013 № 44- </w:t>
      </w:r>
      <w:r>
        <w:rPr>
          <w:rStyle w:val="CharStyle11"/>
        </w:rPr>
        <w:t xml:space="preserve">ФЗ «О контрактной системе в сфере закупок товаров, работ, услуг для обеспечения государственных и муниципальных нужд» (далее </w:t>
      </w:r>
      <w:r>
        <w:rPr>
          <w:rStyle w:val="CharStyle11"/>
          <w:lang w:val="en-US" w:eastAsia="en-US"/>
        </w:rPr>
        <w:t xml:space="preserve">– </w:t>
      </w:r>
      <w:r>
        <w:rPr>
          <w:rStyle w:val="CharStyle11"/>
        </w:rPr>
        <w:t>Закон о контрактной системе) внеплановую проверку,</w:t>
      </w:r>
    </w:p>
    <w:p>
      <w:pPr>
        <w:pStyle w:val="Style10"/>
        <w:keepNext w:val="0"/>
        <w:keepLines w:val="0"/>
        <w:widowControl w:val="0"/>
        <w:shd w:val="clear" w:color="auto" w:fill="auto"/>
        <w:bidi w:val="0"/>
        <w:spacing w:before="0" w:after="260" w:line="240" w:lineRule="auto"/>
        <w:ind w:left="0" w:right="0" w:firstLine="0"/>
        <w:jc w:val="center"/>
      </w:pPr>
      <w:r>
        <w:rPr>
          <w:rStyle w:val="CharStyle11"/>
        </w:rPr>
        <w:t>УСТАНОВИЛА: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Тверское УФАС России </w:t>
      </w:r>
      <w:r>
        <w:rPr>
          <w:rStyle w:val="CharStyle11"/>
          <w:lang w:val="en-US" w:eastAsia="en-US"/>
        </w:rPr>
        <w:t xml:space="preserve">21.08.2025 </w:t>
      </w:r>
      <w:r>
        <w:rPr>
          <w:rStyle w:val="CharStyle11"/>
        </w:rPr>
        <w:t xml:space="preserve">поступила жалоба Заявителя на действия (бездействия) Заказчика при проведении электронного аукциона на право поставки медицинских изделий (Катетер ангиографический, одноразового использования) (извещение </w:t>
      </w:r>
      <w:r>
        <w:rPr>
          <w:rStyle w:val="CharStyle11"/>
          <w:lang w:val="en-US" w:eastAsia="en-US"/>
        </w:rPr>
        <w:t xml:space="preserve">№ 0136500001125004958) </w:t>
      </w:r>
      <w:r>
        <w:rPr>
          <w:rStyle w:val="CharStyle11"/>
        </w:rPr>
        <w:t xml:space="preserve">(далее </w:t>
      </w:r>
      <w:r>
        <w:rPr>
          <w:rStyle w:val="CharStyle11"/>
          <w:lang w:val="en-US" w:eastAsia="en-US"/>
        </w:rPr>
        <w:t xml:space="preserve">– </w:t>
      </w:r>
      <w:r>
        <w:rPr>
          <w:rStyle w:val="CharStyle11"/>
        </w:rPr>
        <w:t>Закупка, Аукцион).</w:t>
      </w:r>
    </w:p>
    <w:p>
      <w:pPr>
        <w:pStyle w:val="Style10"/>
        <w:keepNext w:val="0"/>
        <w:keepLines w:val="0"/>
        <w:widowControl w:val="0"/>
        <w:shd w:val="clear" w:color="auto" w:fill="auto"/>
        <w:bidi w:val="0"/>
        <w:spacing w:before="0" w:after="260" w:line="240" w:lineRule="auto"/>
        <w:ind w:left="0" w:right="0" w:firstLine="720"/>
        <w:jc w:val="both"/>
      </w:pPr>
      <w:r>
        <w:rPr>
          <w:rStyle w:val="CharStyle11"/>
        </w:rPr>
        <w:t xml:space="preserve">Согласно доводу жалобы, в перечне приложения </w:t>
      </w:r>
      <w:r>
        <w:rPr>
          <w:rStyle w:val="CharStyle11"/>
          <w:lang w:val="en-US" w:eastAsia="en-US"/>
        </w:rPr>
        <w:t xml:space="preserve">№ 2 </w:t>
      </w:r>
      <w:r>
        <w:rPr>
          <w:rStyle w:val="CharStyle11"/>
        </w:rPr>
        <w:t xml:space="preserve">Постановления Правительства РФ от </w:t>
      </w:r>
      <w:r>
        <w:rPr>
          <w:rStyle w:val="CharStyle11"/>
          <w:lang w:val="en-US" w:eastAsia="en-US"/>
        </w:rPr>
        <w:t xml:space="preserve">23.12.2024 № 1875 </w:t>
      </w:r>
      <w:r>
        <w:rPr>
          <w:rStyle w:val="CharStyle11"/>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1"/>
          <w:lang w:val="en-US" w:eastAsia="en-US"/>
        </w:rPr>
        <w:t xml:space="preserve">- </w:t>
      </w:r>
      <w:r>
        <w:rPr>
          <w:rStyle w:val="CharStyle11"/>
        </w:rPr>
        <w:t xml:space="preserve">Постановление </w:t>
      </w:r>
      <w:r>
        <w:rPr>
          <w:rStyle w:val="CharStyle11"/>
          <w:lang w:val="en-US" w:eastAsia="en-US"/>
        </w:rPr>
        <w:t xml:space="preserve">№ 1875) </w:t>
      </w:r>
      <w:r>
        <w:rPr>
          <w:rStyle w:val="CharStyle11"/>
        </w:rPr>
        <w:t xml:space="preserve">отсутствует позиция с катетерами коронарными ангиографический, одноразового использования, следовательно в соответствии с пунктом </w:t>
      </w:r>
      <w:r>
        <w:rPr>
          <w:rStyle w:val="CharStyle11"/>
          <w:lang w:val="en-US" w:eastAsia="en-US"/>
        </w:rPr>
        <w:t xml:space="preserve">1 </w:t>
      </w:r>
      <w:r>
        <w:rPr>
          <w:rStyle w:val="CharStyle11"/>
        </w:rPr>
        <w:t>данного постановления Заказчик обязан установить преимущество в отношении товаров российского происхождения, а не ограничение.</w:t>
      </w:r>
    </w:p>
    <w:p>
      <w:pPr>
        <w:pStyle w:val="Style10"/>
        <w:keepNext w:val="0"/>
        <w:keepLines w:val="0"/>
        <w:widowControl w:val="0"/>
        <w:shd w:val="clear" w:color="auto" w:fill="auto"/>
        <w:bidi w:val="0"/>
        <w:spacing w:before="0" w:after="260" w:line="240" w:lineRule="auto"/>
        <w:ind w:left="0" w:right="0" w:firstLine="720"/>
        <w:jc w:val="both"/>
      </w:pPr>
      <w:r>
        <w:rPr>
          <w:rStyle w:val="CharStyle11"/>
        </w:rPr>
        <w:t>Представители Заказчика и Уполномоченного органа на заседание Комиссии представили возражения, с доводом жалобы не согласились.</w:t>
      </w:r>
    </w:p>
    <w:p>
      <w:pPr>
        <w:pStyle w:val="Style10"/>
        <w:keepNext w:val="0"/>
        <w:keepLines w:val="0"/>
        <w:widowControl w:val="0"/>
        <w:shd w:val="clear" w:color="auto" w:fill="auto"/>
        <w:bidi w:val="0"/>
        <w:spacing w:before="0" w:after="260" w:line="240" w:lineRule="auto"/>
        <w:ind w:left="0" w:right="0" w:firstLine="720"/>
        <w:jc w:val="both"/>
      </w:pPr>
      <w:r>
        <w:rPr>
          <w:rStyle w:val="CharStyle11"/>
        </w:rPr>
        <w:t>Комиссия Тверского УФАС России, рассмотрев материалы дела, приходит к следующим выводам.</w:t>
      </w:r>
    </w:p>
    <w:p>
      <w:pPr>
        <w:pStyle w:val="Style10"/>
        <w:keepNext w:val="0"/>
        <w:keepLines w:val="0"/>
        <w:widowControl w:val="0"/>
        <w:shd w:val="clear" w:color="auto" w:fill="auto"/>
        <w:bidi w:val="0"/>
        <w:spacing w:before="0" w:after="0" w:line="240" w:lineRule="auto"/>
        <w:ind w:left="0" w:right="0" w:firstLine="720"/>
        <w:jc w:val="both"/>
      </w:pPr>
      <w:r>
        <w:rPr>
          <w:rStyle w:val="CharStyle11"/>
        </w:rPr>
        <w:t>В соответствии с Извещением, протоколами, составленными в ходе проведения Аукциона:</w:t>
      </w:r>
    </w:p>
    <w:p>
      <w:pPr>
        <w:pStyle w:val="Style10"/>
        <w:keepNext w:val="0"/>
        <w:keepLines w:val="0"/>
        <w:widowControl w:val="0"/>
        <w:numPr>
          <w:ilvl w:val="0"/>
          <w:numId w:val="1"/>
        </w:numPr>
        <w:shd w:val="clear" w:color="auto" w:fill="auto"/>
        <w:tabs>
          <w:tab w:pos="1426" w:val="left"/>
        </w:tabs>
        <w:bidi w:val="0"/>
        <w:spacing w:before="0" w:after="0" w:line="240" w:lineRule="auto"/>
        <w:ind w:left="0" w:right="0" w:firstLine="720"/>
        <w:jc w:val="both"/>
      </w:pPr>
      <w:r>
        <w:rPr>
          <w:rStyle w:val="CharStyle11"/>
        </w:rPr>
        <w:t xml:space="preserve">Извещение размещено в ЕИС </w:t>
      </w:r>
      <w:r>
        <w:rPr>
          <w:rStyle w:val="CharStyle11"/>
          <w:lang w:val="en-US" w:eastAsia="en-US"/>
        </w:rPr>
        <w:t>– 14.08.2025;</w:t>
      </w:r>
    </w:p>
    <w:p>
      <w:pPr>
        <w:pStyle w:val="Style10"/>
        <w:keepNext w:val="0"/>
        <w:keepLines w:val="0"/>
        <w:widowControl w:val="0"/>
        <w:numPr>
          <w:ilvl w:val="0"/>
          <w:numId w:val="1"/>
        </w:numPr>
        <w:shd w:val="clear" w:color="auto" w:fill="auto"/>
        <w:tabs>
          <w:tab w:pos="1416" w:val="left"/>
        </w:tabs>
        <w:bidi w:val="0"/>
        <w:spacing w:before="0" w:after="0" w:line="240" w:lineRule="auto"/>
        <w:ind w:left="0" w:right="0" w:firstLine="720"/>
        <w:jc w:val="both"/>
      </w:pPr>
      <w:r>
        <w:rPr>
          <w:rStyle w:val="CharStyle11"/>
        </w:rPr>
        <w:t xml:space="preserve">способ определения поставщика (подрядчика, исполнителя) </w:t>
      </w:r>
      <w:r>
        <w:rPr>
          <w:rStyle w:val="CharStyle11"/>
          <w:lang w:val="en-US" w:eastAsia="en-US"/>
        </w:rPr>
        <w:t xml:space="preserve">– </w:t>
      </w:r>
      <w:r>
        <w:rPr>
          <w:rStyle w:val="CharStyle11"/>
        </w:rPr>
        <w:t>электронный аукцион;</w:t>
      </w:r>
    </w:p>
    <w:p>
      <w:pPr>
        <w:pStyle w:val="Style10"/>
        <w:keepNext w:val="0"/>
        <w:keepLines w:val="0"/>
        <w:widowControl w:val="0"/>
        <w:numPr>
          <w:ilvl w:val="0"/>
          <w:numId w:val="1"/>
        </w:numPr>
        <w:shd w:val="clear" w:color="auto" w:fill="auto"/>
        <w:tabs>
          <w:tab w:pos="1426" w:val="left"/>
        </w:tabs>
        <w:bidi w:val="0"/>
        <w:spacing w:before="0" w:after="0" w:line="240" w:lineRule="auto"/>
        <w:ind w:left="0" w:right="0" w:firstLine="720"/>
        <w:jc w:val="both"/>
      </w:pPr>
      <w:r>
        <w:rPr>
          <w:rStyle w:val="CharStyle11"/>
        </w:rPr>
        <w:t xml:space="preserve">начальная (максимальная) цена контракта (далее </w:t>
      </w:r>
      <w:r>
        <w:rPr>
          <w:rStyle w:val="CharStyle11"/>
          <w:lang w:val="en-US" w:eastAsia="en-US"/>
        </w:rPr>
        <w:t xml:space="preserve">- </w:t>
      </w:r>
      <w:r>
        <w:rPr>
          <w:rStyle w:val="CharStyle11"/>
        </w:rPr>
        <w:t xml:space="preserve">НМЦК) </w:t>
      </w:r>
      <w:r>
        <w:rPr>
          <w:rStyle w:val="CharStyle11"/>
          <w:lang w:val="en-US" w:eastAsia="en-US"/>
        </w:rPr>
        <w:t xml:space="preserve">– 7 457 000,00 </w:t>
      </w:r>
      <w:r>
        <w:rPr>
          <w:rStyle w:val="CharStyle11"/>
        </w:rPr>
        <w:t>руб.;</w:t>
      </w:r>
    </w:p>
    <w:p>
      <w:pPr>
        <w:pStyle w:val="Style10"/>
        <w:keepNext w:val="0"/>
        <w:keepLines w:val="0"/>
        <w:widowControl w:val="0"/>
        <w:numPr>
          <w:ilvl w:val="0"/>
          <w:numId w:val="1"/>
        </w:numPr>
        <w:shd w:val="clear" w:color="auto" w:fill="auto"/>
        <w:tabs>
          <w:tab w:pos="1426" w:val="left"/>
        </w:tabs>
        <w:bidi w:val="0"/>
        <w:spacing w:before="0" w:after="0" w:line="240" w:lineRule="auto"/>
        <w:ind w:left="0" w:right="0" w:firstLine="720"/>
        <w:jc w:val="both"/>
      </w:pPr>
      <w:r>
        <w:rPr>
          <w:rStyle w:val="CharStyle11"/>
        </w:rPr>
        <w:t xml:space="preserve">дата окончания подачи заявок на участие в Закупке </w:t>
      </w:r>
      <w:r>
        <w:rPr>
          <w:rStyle w:val="CharStyle11"/>
          <w:lang w:val="en-US" w:eastAsia="en-US"/>
        </w:rPr>
        <w:t>– 22.08.2025;</w:t>
      </w:r>
    </w:p>
    <w:p>
      <w:pPr>
        <w:pStyle w:val="Style10"/>
        <w:keepNext w:val="0"/>
        <w:keepLines w:val="0"/>
        <w:widowControl w:val="0"/>
        <w:numPr>
          <w:ilvl w:val="0"/>
          <w:numId w:val="1"/>
        </w:numPr>
        <w:shd w:val="clear" w:color="auto" w:fill="auto"/>
        <w:tabs>
          <w:tab w:pos="1426" w:val="left"/>
        </w:tabs>
        <w:bidi w:val="0"/>
        <w:spacing w:before="0" w:after="0" w:line="240" w:lineRule="auto"/>
        <w:ind w:left="0" w:right="0" w:firstLine="720"/>
        <w:jc w:val="both"/>
      </w:pPr>
      <w:r>
        <w:rPr>
          <w:rStyle w:val="CharStyle11"/>
        </w:rPr>
        <w:t xml:space="preserve">дата подачи ценовых предложений </w:t>
      </w:r>
      <w:r>
        <w:rPr>
          <w:rStyle w:val="CharStyle11"/>
          <w:lang w:val="en-US" w:eastAsia="en-US"/>
        </w:rPr>
        <w:t xml:space="preserve">– 22.08.2025, </w:t>
      </w:r>
      <w:r>
        <w:rPr>
          <w:rStyle w:val="CharStyle11"/>
        </w:rPr>
        <w:t xml:space="preserve">подано </w:t>
      </w:r>
      <w:r>
        <w:rPr>
          <w:rStyle w:val="CharStyle11"/>
          <w:lang w:val="en-US" w:eastAsia="en-US"/>
        </w:rPr>
        <w:t xml:space="preserve">5 </w:t>
      </w:r>
      <w:r>
        <w:rPr>
          <w:rStyle w:val="CharStyle11"/>
        </w:rPr>
        <w:t>заявок;</w:t>
      </w:r>
    </w:p>
    <w:p>
      <w:pPr>
        <w:pStyle w:val="Style10"/>
        <w:keepNext w:val="0"/>
        <w:keepLines w:val="0"/>
        <w:widowControl w:val="0"/>
        <w:numPr>
          <w:ilvl w:val="0"/>
          <w:numId w:val="1"/>
        </w:numPr>
        <w:shd w:val="clear" w:color="auto" w:fill="auto"/>
        <w:tabs>
          <w:tab w:pos="1416" w:val="left"/>
        </w:tabs>
        <w:bidi w:val="0"/>
        <w:spacing w:before="0" w:after="260" w:line="240" w:lineRule="auto"/>
        <w:ind w:left="0" w:right="0" w:firstLine="720"/>
        <w:jc w:val="both"/>
      </w:pPr>
      <w:r>
        <w:rPr>
          <w:rStyle w:val="CharStyle11"/>
        </w:rPr>
        <w:t xml:space="preserve">дата подведения итогов определения поставщика (подрядчика, исполнителя) </w:t>
      </w:r>
      <w:r>
        <w:rPr>
          <w:rStyle w:val="CharStyle11"/>
          <w:lang w:val="en-US" w:eastAsia="en-US"/>
        </w:rPr>
        <w:t xml:space="preserve">– 25.08.2025, </w:t>
      </w:r>
      <w:r>
        <w:rPr>
          <w:rStyle w:val="CharStyle11"/>
        </w:rPr>
        <w:t>по результатам рассмотрения заявок принято решение о признании всех заявок соответствующими требованиям.</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пунктом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 xml:space="preserve">статьи </w:t>
      </w:r>
      <w:r>
        <w:rPr>
          <w:rStyle w:val="CharStyle11"/>
          <w:lang w:val="en-US" w:eastAsia="en-US"/>
        </w:rPr>
        <w:t xml:space="preserve">42 </w:t>
      </w:r>
      <w:r>
        <w:rPr>
          <w:rStyle w:val="CharStyle11"/>
        </w:rPr>
        <w:t xml:space="preserve">Закона о контрактной системе извещение об осуществлении закупки, если иное не предусмотрено настоящим Законом о контрактной системе, должно содержать описание объекта закупки в соответствии со статьей </w:t>
      </w:r>
      <w:r>
        <w:rPr>
          <w:rStyle w:val="CharStyle11"/>
          <w:lang w:val="en-US" w:eastAsia="en-US"/>
        </w:rPr>
        <w:t xml:space="preserve">33 </w:t>
      </w:r>
      <w:r>
        <w:rPr>
          <w:rStyle w:val="CharStyle11"/>
        </w:rPr>
        <w:t>Закона о контрактной системе.</w:t>
      </w:r>
    </w:p>
    <w:p>
      <w:pPr>
        <w:pStyle w:val="Style10"/>
        <w:keepNext w:val="0"/>
        <w:keepLines w:val="0"/>
        <w:widowControl w:val="0"/>
        <w:shd w:val="clear" w:color="auto" w:fill="auto"/>
        <w:bidi w:val="0"/>
        <w:spacing w:before="0" w:after="260" w:line="240" w:lineRule="auto"/>
        <w:ind w:left="0" w:right="0" w:firstLine="720"/>
        <w:jc w:val="both"/>
        <w:sectPr>
          <w:headerReference w:type="default" r:id="rId10"/>
          <w:footerReference w:type="default" r:id="rId11"/>
          <w:footnotePr>
            <w:pos w:val="pageBottom"/>
            <w:numFmt w:val="decimal"/>
            <w:numRestart w:val="continuous"/>
          </w:footnotePr>
          <w:pgSz w:w="11900" w:h="16840"/>
          <w:pgMar w:top="1666" w:right="532" w:bottom="1349" w:left="1106" w:header="0" w:footer="3" w:gutter="0"/>
          <w:cols w:space="720"/>
          <w:noEndnote/>
          <w:rtlGutter w:val="0"/>
          <w:docGrid w:linePitch="360"/>
        </w:sectPr>
      </w:pPr>
      <w:r>
        <w:rPr>
          <w:rStyle w:val="CharStyle11"/>
        </w:rPr>
        <w:t xml:space="preserve">В соответствии с частью </w:t>
      </w:r>
      <w:r>
        <w:rPr>
          <w:rStyle w:val="CharStyle11"/>
          <w:lang w:val="en-US" w:eastAsia="en-US"/>
        </w:rPr>
        <w:t xml:space="preserve">2 </w:t>
      </w:r>
      <w:r>
        <w:rPr>
          <w:rStyle w:val="CharStyle11"/>
        </w:rPr>
        <w:t xml:space="preserve">статьи </w:t>
      </w:r>
      <w:r>
        <w:rPr>
          <w:rStyle w:val="CharStyle11"/>
          <w:lang w:val="en-US" w:eastAsia="en-US"/>
        </w:rPr>
        <w:t xml:space="preserve">14 </w:t>
      </w:r>
      <w:r>
        <w:rPr>
          <w:rStyle w:val="CharStyle11"/>
        </w:rPr>
        <w:t>Закона о контрактной системе, Правительство</w:t>
      </w:r>
    </w:p>
    <w:p>
      <w:pPr>
        <w:pStyle w:val="Style10"/>
        <w:keepNext w:val="0"/>
        <w:keepLines w:val="0"/>
        <w:widowControl w:val="0"/>
        <w:shd w:val="clear" w:color="auto" w:fill="auto"/>
        <w:bidi w:val="0"/>
        <w:spacing w:before="0" w:after="0" w:line="240" w:lineRule="auto"/>
        <w:ind w:left="0" w:right="0" w:firstLine="0"/>
        <w:jc w:val="both"/>
      </w:pPr>
      <w:r>
        <w:rPr>
          <w:rStyle w:val="CharStyle11"/>
        </w:rPr>
        <w:t>Российской Федерации:</w:t>
      </w:r>
    </w:p>
    <w:p>
      <w:pPr>
        <w:pStyle w:val="Style10"/>
        <w:keepNext w:val="0"/>
        <w:keepLines w:val="0"/>
        <w:widowControl w:val="0"/>
        <w:numPr>
          <w:ilvl w:val="0"/>
          <w:numId w:val="3"/>
        </w:numPr>
        <w:shd w:val="clear" w:color="auto" w:fill="auto"/>
        <w:tabs>
          <w:tab w:pos="1066" w:val="left"/>
        </w:tabs>
        <w:bidi w:val="0"/>
        <w:spacing w:before="0" w:after="0" w:line="240" w:lineRule="auto"/>
        <w:ind w:left="0" w:right="0" w:firstLine="720"/>
        <w:jc w:val="both"/>
      </w:pPr>
      <w:r>
        <w:rPr>
          <w:rStyle w:val="CharStyle11"/>
        </w:rPr>
        <w:t xml:space="preserve">вправе с учетом положений части </w:t>
      </w:r>
      <w:r>
        <w:rPr>
          <w:rStyle w:val="CharStyle11"/>
          <w:lang w:val="en-US" w:eastAsia="en-US"/>
        </w:rPr>
        <w:t xml:space="preserve">3 </w:t>
      </w:r>
      <w:r>
        <w:rPr>
          <w:rStyle w:val="CharStyle11"/>
        </w:rPr>
        <w:t>настоящей статьи принимать меры, устанавливающие:</w:t>
      </w:r>
    </w:p>
    <w:p>
      <w:pPr>
        <w:pStyle w:val="Style10"/>
        <w:keepNext w:val="0"/>
        <w:keepLines w:val="0"/>
        <w:widowControl w:val="0"/>
        <w:numPr>
          <w:ilvl w:val="0"/>
          <w:numId w:val="5"/>
        </w:numPr>
        <w:shd w:val="clear" w:color="auto" w:fill="auto"/>
        <w:tabs>
          <w:tab w:pos="1057" w:val="left"/>
        </w:tabs>
        <w:bidi w:val="0"/>
        <w:spacing w:before="0" w:after="0" w:line="240" w:lineRule="auto"/>
        <w:ind w:left="0" w:right="0" w:firstLine="720"/>
        <w:jc w:val="both"/>
      </w:pPr>
      <w:r>
        <w:rPr>
          <w:rStyle w:val="CharStyle11"/>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0"/>
        <w:keepNext w:val="0"/>
        <w:keepLines w:val="0"/>
        <w:widowControl w:val="0"/>
        <w:numPr>
          <w:ilvl w:val="0"/>
          <w:numId w:val="5"/>
        </w:numPr>
        <w:shd w:val="clear" w:color="auto" w:fill="auto"/>
        <w:tabs>
          <w:tab w:pos="1071" w:val="left"/>
        </w:tabs>
        <w:bidi w:val="0"/>
        <w:spacing w:before="0" w:after="0" w:line="240" w:lineRule="auto"/>
        <w:ind w:left="0" w:right="0" w:firstLine="720"/>
        <w:jc w:val="both"/>
      </w:pPr>
      <w:r>
        <w:rPr>
          <w:rStyle w:val="CharStyle11"/>
        </w:rPr>
        <w:t>ограничение закупок товаров (в том числе поставляемых при выполнении закупаемых</w:t>
      </w:r>
    </w:p>
    <w:p>
      <w:pPr>
        <w:pStyle w:val="Style10"/>
        <w:keepNext w:val="0"/>
        <w:keepLines w:val="0"/>
        <w:widowControl w:val="0"/>
        <w:numPr>
          <w:ilvl w:val="0"/>
          <w:numId w:val="5"/>
        </w:numPr>
        <w:shd w:val="clear" w:color="auto" w:fill="auto"/>
        <w:tabs>
          <w:tab w:pos="1066" w:val="left"/>
        </w:tabs>
        <w:bidi w:val="0"/>
        <w:spacing w:before="0" w:after="0" w:line="240" w:lineRule="auto"/>
        <w:ind w:left="0" w:right="0" w:firstLine="720"/>
        <w:jc w:val="both"/>
      </w:pPr>
      <w:r>
        <w:rPr>
          <w:rStyle w:val="CharStyle11"/>
        </w:rPr>
        <w:t>преимущество в отношении товаров российского происхождения (в том числе работ, оказании закупаемых услуг), происходящих из иностранных государств, работ, услуг, соответственно выполняемых, оказываемых иностранными лицами;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0"/>
        <w:keepNext w:val="0"/>
        <w:keepLines w:val="0"/>
        <w:widowControl w:val="0"/>
        <w:numPr>
          <w:ilvl w:val="0"/>
          <w:numId w:val="3"/>
        </w:numPr>
        <w:shd w:val="clear" w:color="auto" w:fill="auto"/>
        <w:tabs>
          <w:tab w:pos="1062" w:val="left"/>
        </w:tabs>
        <w:bidi w:val="0"/>
        <w:spacing w:before="0" w:after="0" w:line="240" w:lineRule="auto"/>
        <w:ind w:left="0" w:right="0" w:firstLine="720"/>
        <w:jc w:val="both"/>
      </w:pPr>
      <w:r>
        <w:rPr>
          <w:rStyle w:val="CharStyle11"/>
        </w:rPr>
        <w:t xml:space="preserve">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w:t>
      </w:r>
      <w:r>
        <w:rPr>
          <w:rStyle w:val="CharStyle11"/>
          <w:lang w:val="en-US" w:eastAsia="en-US"/>
        </w:rPr>
        <w:t xml:space="preserve">1 </w:t>
      </w:r>
      <w:r>
        <w:rPr>
          <w:rStyle w:val="CharStyle11"/>
        </w:rPr>
        <w:t>настоящей части.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Извещении об осуществлении закупки в соответствии с подпунктом «б» пункта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 xml:space="preserve">статьи </w:t>
      </w:r>
      <w:r>
        <w:rPr>
          <w:rStyle w:val="CharStyle11"/>
          <w:lang w:val="en-US" w:eastAsia="en-US"/>
        </w:rPr>
        <w:t xml:space="preserve">14 </w:t>
      </w:r>
      <w:r>
        <w:rPr>
          <w:rStyle w:val="CharStyle11"/>
        </w:rPr>
        <w:t xml:space="preserve">Закона о контрактной системе, пунктом </w:t>
      </w:r>
      <w:r>
        <w:rPr>
          <w:rStyle w:val="CharStyle11"/>
          <w:lang w:val="en-US" w:eastAsia="en-US"/>
        </w:rPr>
        <w:t xml:space="preserve">1 </w:t>
      </w:r>
      <w:r>
        <w:rPr>
          <w:rStyle w:val="CharStyle11"/>
        </w:rPr>
        <w:t xml:space="preserve">Постановления </w:t>
      </w:r>
      <w:r>
        <w:rPr>
          <w:rStyle w:val="CharStyle11"/>
          <w:lang w:val="en-US" w:eastAsia="en-US"/>
        </w:rPr>
        <w:t xml:space="preserve">№ 1875 </w:t>
      </w:r>
      <w:r>
        <w:rPr>
          <w:rStyle w:val="CharStyle11"/>
        </w:rPr>
        <w:t>установлено ограничение закупок товаров (в том числе поставляемых при выполнении закупаемых работ, оказании закупаемых услуг).</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подпунктом «д» пункта </w:t>
      </w:r>
      <w:r>
        <w:rPr>
          <w:rStyle w:val="CharStyle11"/>
          <w:lang w:val="en-US" w:eastAsia="en-US"/>
        </w:rPr>
        <w:t xml:space="preserve">4 </w:t>
      </w:r>
      <w:r>
        <w:rPr>
          <w:rStyle w:val="CharStyle11"/>
        </w:rPr>
        <w:t xml:space="preserve">Постановления </w:t>
      </w:r>
      <w:r>
        <w:rPr>
          <w:rStyle w:val="CharStyle11"/>
          <w:lang w:val="en-US" w:eastAsia="en-US"/>
        </w:rPr>
        <w:t xml:space="preserve">№ 1875 </w:t>
      </w:r>
      <w:r>
        <w:rPr>
          <w:rStyle w:val="CharStyle11"/>
        </w:rPr>
        <w:t xml:space="preserve">позиции приложения </w:t>
      </w:r>
      <w:r>
        <w:rPr>
          <w:rStyle w:val="CharStyle11"/>
          <w:lang w:val="en-US" w:eastAsia="en-US"/>
        </w:rPr>
        <w:t xml:space="preserve">№ 1 </w:t>
      </w:r>
      <w:r>
        <w:rPr>
          <w:rStyle w:val="CharStyle11"/>
        </w:rPr>
        <w:t xml:space="preserve">к настоящему постановлению и приложения </w:t>
      </w:r>
      <w:r>
        <w:rPr>
          <w:rStyle w:val="CharStyle11"/>
          <w:lang w:val="en-US" w:eastAsia="en-US"/>
        </w:rPr>
        <w:t xml:space="preserve">№ 2 </w:t>
      </w:r>
      <w:r>
        <w:rPr>
          <w:rStyle w:val="CharStyle11"/>
        </w:rPr>
        <w:t xml:space="preserve">к настоящему постановлению применяются, если в объект закупки включены товар, работа, услуга, наименования которых указаны в графе «Наименование товара, работы, услуги» и которые включены в код, указанный в графе «Код товара, работы, услуги по Общероссийскому классификатору продукции по видам экономической деятельности ОК </w:t>
      </w:r>
      <w:r>
        <w:rPr>
          <w:rStyle w:val="CharStyle11"/>
          <w:lang w:val="en-US" w:eastAsia="en-US"/>
        </w:rPr>
        <w:t xml:space="preserve">034-2014 </w:t>
      </w:r>
      <w:r>
        <w:rPr>
          <w:rStyle w:val="CharStyle11"/>
        </w:rPr>
        <w:t xml:space="preserve">(КПЕС </w:t>
      </w:r>
      <w:r>
        <w:rPr>
          <w:rStyle w:val="CharStyle11"/>
          <w:lang w:val="en-US" w:eastAsia="en-US"/>
        </w:rPr>
        <w:t xml:space="preserve">2008)», </w:t>
      </w:r>
      <w:r>
        <w:rPr>
          <w:rStyle w:val="CharStyle11"/>
        </w:rPr>
        <w:t xml:space="preserve">или если в объект закупки включен товар, наименование которого указано в графе «Наименование товара» и который включен в код, указанный в графе «Код товара по Общероссийскому классификатору продукции по видам экономической деятельности ОК </w:t>
      </w:r>
      <w:r>
        <w:rPr>
          <w:rStyle w:val="CharStyle11"/>
          <w:lang w:val="en-US" w:eastAsia="en-US"/>
        </w:rPr>
        <w:t xml:space="preserve">034-2014 </w:t>
      </w:r>
      <w:r>
        <w:rPr>
          <w:rStyle w:val="CharStyle11"/>
        </w:rPr>
        <w:t xml:space="preserve">(КПЕС </w:t>
      </w:r>
      <w:r>
        <w:rPr>
          <w:rStyle w:val="CharStyle11"/>
          <w:lang w:val="en-US" w:eastAsia="en-US"/>
        </w:rPr>
        <w:t xml:space="preserve">2008)». </w:t>
      </w:r>
      <w:r>
        <w:rPr>
          <w:rStyle w:val="CharStyle11"/>
        </w:rPr>
        <w:t>При этом если в объект закупки включено медицинское изделие, соответствующая позиция применяется, если закупаемое медицинское изделие также относится к указанному в графе «Наименование товара, работы, услуги» или графе «Наименование товара» коду вида медицинского изделия в соответствии с номенклатурной классификацией медицинских изделий, утвержденной Министерством здравоохранения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Согласно извещению о проведении электронного аукциона и описанию объекта закупки (техническому заданию) заказчик осуществляет закупку медицинского изделия </w:t>
      </w:r>
      <w:r>
        <w:rPr>
          <w:rStyle w:val="CharStyle11"/>
          <w:lang w:val="en-US" w:eastAsia="en-US"/>
        </w:rPr>
        <w:t xml:space="preserve">- </w:t>
      </w:r>
      <w:r>
        <w:rPr>
          <w:rStyle w:val="CharStyle11"/>
        </w:rPr>
        <w:t xml:space="preserve">Катетер баллонный для коронарной ангиопластики, стандартный, код ОКПД </w:t>
      </w:r>
      <w:r>
        <w:rPr>
          <w:rStyle w:val="CharStyle11"/>
          <w:lang w:val="en-US" w:eastAsia="en-US"/>
        </w:rPr>
        <w:t xml:space="preserve">2 - 32.50.13.110-00005349 </w:t>
      </w:r>
      <w:r>
        <w:rPr>
          <w:rStyle w:val="CharStyle11"/>
        </w:rPr>
        <w:t>«Катетер ангиографический, одноразового использования».</w:t>
      </w:r>
    </w:p>
    <w:p>
      <w:pPr>
        <w:pStyle w:val="Style10"/>
        <w:keepNext w:val="0"/>
        <w:keepLines w:val="0"/>
        <w:widowControl w:val="0"/>
        <w:shd w:val="clear" w:color="auto" w:fill="auto"/>
        <w:bidi w:val="0"/>
        <w:spacing w:before="0" w:after="0" w:line="271" w:lineRule="auto"/>
        <w:ind w:left="0" w:right="0" w:firstLine="720"/>
        <w:jc w:val="both"/>
        <w:rPr>
          <w:sz w:val="24"/>
          <w:szCs w:val="24"/>
        </w:rPr>
      </w:pPr>
      <w:r>
        <w:rPr>
          <w:rStyle w:val="CharStyle11"/>
        </w:rPr>
        <w:t xml:space="preserve">Согласно доводу жалобы, закупаемый Заказчиком Катетер ангиографический, одноразового использования </w:t>
      </w:r>
      <w:r>
        <w:rPr>
          <w:rStyle w:val="CharStyle11"/>
          <w:lang w:val="en-US" w:eastAsia="en-US"/>
        </w:rPr>
        <w:t xml:space="preserve">(238780), </w:t>
      </w:r>
      <w:r>
        <w:rPr>
          <w:rStyle w:val="CharStyle11"/>
        </w:rPr>
        <w:t xml:space="preserve">не является зондом и бужем в понимании положений ГОСТ </w:t>
      </w:r>
      <w:r>
        <w:rPr>
          <w:rStyle w:val="CharStyle11"/>
          <w:lang w:val="en-US" w:eastAsia="en-US"/>
        </w:rPr>
        <w:t xml:space="preserve">25725-89, </w:t>
      </w:r>
      <w:r>
        <w:rPr>
          <w:rStyle w:val="CharStyle11"/>
        </w:rPr>
        <w:t xml:space="preserve">поскольку его функцией является введения контрастного вещества в кровеносные сосуды. При этом, он не применяется для определения размеров и направления раневого канала, наличия в нем инородных тел и для исследования проходимости органов; для расширения структур в уретре; для тоннелизации уретры и для бужирования уретры; для продувания евстахиевой трубы, опорожнения и промывания </w:t>
      </w:r>
      <w:r>
        <w:rPr>
          <w:rStyle w:val="CharStyle11"/>
          <w:sz w:val="24"/>
          <w:szCs w:val="24"/>
          <w:lang w:val="en-US" w:eastAsia="en-US"/>
        </w:rPr>
        <w:t>2025-6345</w:t>
      </w:r>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мочевого пузыря, для спринцевания и орошения, для прокола желудочков мозга и отсасывания из них жидкости. Согласно перечню приложения </w:t>
      </w:r>
      <w:r>
        <w:rPr>
          <w:rStyle w:val="CharStyle11"/>
          <w:lang w:val="en-US" w:eastAsia="en-US"/>
        </w:rPr>
        <w:t xml:space="preserve">№ 2 </w:t>
      </w:r>
      <w:r>
        <w:rPr>
          <w:rStyle w:val="CharStyle11"/>
        </w:rPr>
        <w:t xml:space="preserve">к Постановлению </w:t>
      </w:r>
      <w:r>
        <w:rPr>
          <w:rStyle w:val="CharStyle11"/>
          <w:lang w:val="en-US" w:eastAsia="en-US"/>
        </w:rPr>
        <w:t xml:space="preserve">№ 1875 </w:t>
      </w:r>
      <w:r>
        <w:rPr>
          <w:rStyle w:val="CharStyle11"/>
        </w:rPr>
        <w:t xml:space="preserve">наименование данных изделий, а также группы изделий, которые могут включать Катетер ангиографический, одноразового использования отсутствуют. Из чего следует, что Заказчику при проведении электронного аукциона руководствуясь подпунктом «б» пункта </w:t>
      </w:r>
      <w:r>
        <w:rPr>
          <w:rStyle w:val="CharStyle11"/>
          <w:lang w:val="en-US" w:eastAsia="en-US"/>
        </w:rPr>
        <w:t xml:space="preserve">4 </w:t>
      </w:r>
      <w:r>
        <w:rPr>
          <w:rStyle w:val="CharStyle11"/>
        </w:rPr>
        <w:t xml:space="preserve">Постановления </w:t>
      </w:r>
      <w:r>
        <w:rPr>
          <w:rStyle w:val="CharStyle11"/>
          <w:lang w:val="en-US" w:eastAsia="en-US"/>
        </w:rPr>
        <w:t xml:space="preserve">№ 1875, </w:t>
      </w:r>
      <w:r>
        <w:rPr>
          <w:rStyle w:val="CharStyle11"/>
        </w:rPr>
        <w:t>следовало установить меры национального режима в виде преимущества в отношении товаров российского происхождения, выполняемых работ, оказываемых услуг российскими лицам.</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позицией Министерства финансов России, изложенной в информационном письме от </w:t>
      </w:r>
      <w:r>
        <w:rPr>
          <w:rStyle w:val="CharStyle11"/>
          <w:lang w:val="en-US" w:eastAsia="en-US"/>
        </w:rPr>
        <w:t xml:space="preserve">31.01.2025 № 24-01-06/8697 </w:t>
      </w:r>
      <w:r>
        <w:rPr>
          <w:rStyle w:val="CharStyle11"/>
        </w:rPr>
        <w:t xml:space="preserve">«О применении положений постановления Правительства Российской Федерации от </w:t>
      </w:r>
      <w:r>
        <w:rPr>
          <w:rStyle w:val="CharStyle11"/>
          <w:lang w:val="en-US" w:eastAsia="en-US"/>
        </w:rPr>
        <w:t xml:space="preserve">23 </w:t>
      </w:r>
      <w:r>
        <w:rPr>
          <w:rStyle w:val="CharStyle11"/>
        </w:rPr>
        <w:t xml:space="preserve">декабря </w:t>
      </w:r>
      <w:r>
        <w:rPr>
          <w:rStyle w:val="CharStyle11"/>
          <w:lang w:val="en-US" w:eastAsia="en-US"/>
        </w:rPr>
        <w:t xml:space="preserve">2024 </w:t>
      </w:r>
      <w:r>
        <w:rPr>
          <w:rStyle w:val="CharStyle11"/>
        </w:rPr>
        <w:t xml:space="preserve">г. </w:t>
      </w:r>
      <w:r>
        <w:rPr>
          <w:rStyle w:val="CharStyle11"/>
          <w:lang w:val="en-US" w:eastAsia="en-US"/>
        </w:rPr>
        <w:t xml:space="preserve">№ 1875 </w:t>
      </w:r>
      <w:r>
        <w:rPr>
          <w:rStyle w:val="CharStyle11"/>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в приложениях </w:t>
      </w:r>
      <w:r>
        <w:rPr>
          <w:rStyle w:val="CharStyle11"/>
          <w:lang w:val="en-US" w:eastAsia="en-US"/>
        </w:rPr>
        <w:t xml:space="preserve">№ 1 - № 3 </w:t>
      </w:r>
      <w:r>
        <w:rPr>
          <w:rStyle w:val="CharStyle11"/>
        </w:rPr>
        <w:t xml:space="preserve">к Постановлению </w:t>
      </w:r>
      <w:r>
        <w:rPr>
          <w:rStyle w:val="CharStyle11"/>
          <w:lang w:val="en-US" w:eastAsia="en-US"/>
        </w:rPr>
        <w:t xml:space="preserve">№ 1875 </w:t>
      </w:r>
      <w:r>
        <w:rPr>
          <w:rStyle w:val="CharStyle11"/>
        </w:rPr>
        <w:t xml:space="preserve">в графах «Наименование товара, работы, услуги» и «Наименование товара» указаны группы товаров, работ, услуг, которые по общему правилу (за исключением отдельных позиций, в том числе, касающихся медицинских изделий) являются наименованиями соответствующих группировок по ОКПД </w:t>
      </w:r>
      <w:r>
        <w:rPr>
          <w:rStyle w:val="CharStyle11"/>
          <w:lang w:val="en-US" w:eastAsia="en-US"/>
        </w:rPr>
        <w:t xml:space="preserve">2 </w:t>
      </w:r>
      <w:r>
        <w:rPr>
          <w:rStyle w:val="CharStyle11"/>
        </w:rPr>
        <w:t xml:space="preserve">(от подкласса до подкатегории). В ОКПД </w:t>
      </w:r>
      <w:r>
        <w:rPr>
          <w:rStyle w:val="CharStyle11"/>
          <w:lang w:val="en-US" w:eastAsia="en-US"/>
        </w:rPr>
        <w:t xml:space="preserve">2 </w:t>
      </w:r>
      <w:r>
        <w:rPr>
          <w:rStyle w:val="CharStyle11"/>
        </w:rPr>
        <w:t xml:space="preserve">использованы иерархический метод классификации и последовательный метод кодирования, в связи с чем группировка более высокого уровня включает в себя все входящие в нее группировки. Кроме того, наименования товаров, работ, услуг в приложениях </w:t>
      </w:r>
      <w:r>
        <w:rPr>
          <w:rStyle w:val="CharStyle11"/>
          <w:lang w:val="en-US" w:eastAsia="en-US"/>
        </w:rPr>
        <w:t xml:space="preserve">№ 1 - № 3 </w:t>
      </w:r>
      <w:r>
        <w:rPr>
          <w:rStyle w:val="CharStyle11"/>
        </w:rPr>
        <w:t xml:space="preserve">к Постановлению </w:t>
      </w:r>
      <w:r>
        <w:rPr>
          <w:rStyle w:val="CharStyle11"/>
          <w:lang w:val="en-US" w:eastAsia="en-US"/>
        </w:rPr>
        <w:t xml:space="preserve">№ 1875 </w:t>
      </w:r>
      <w:r>
        <w:rPr>
          <w:rStyle w:val="CharStyle11"/>
        </w:rPr>
        <w:t xml:space="preserve">указаны для цели отнесения закупаемых заказчиком товаров, работ, услуг к товарам, работам, услугам, в отношении которых применяются соответствующие «защитные» меры, в связи с чем при применении Постановления </w:t>
      </w:r>
      <w:r>
        <w:rPr>
          <w:rStyle w:val="CharStyle11"/>
          <w:lang w:val="en-US" w:eastAsia="en-US"/>
        </w:rPr>
        <w:t xml:space="preserve">№ </w:t>
      </w:r>
      <w:r>
        <w:rPr>
          <w:rStyle w:val="CharStyle11"/>
          <w:u w:val="single"/>
          <w:lang w:val="en-US" w:eastAsia="en-US"/>
        </w:rPr>
        <w:t xml:space="preserve">1875 </w:t>
      </w:r>
      <w:r>
        <w:rPr>
          <w:rStyle w:val="CharStyle11"/>
          <w:u w:val="single"/>
        </w:rPr>
        <w:t>не предусматривается обеспечение дословного соответствия наименований, указанных в описании объекта закупки (предмета закупки), наименованиям</w:t>
      </w:r>
      <w:r>
        <w:rPr>
          <w:rStyle w:val="CharStyle11"/>
        </w:rPr>
        <w:t xml:space="preserve">, указанным в приложениях </w:t>
      </w:r>
      <w:r>
        <w:rPr>
          <w:rStyle w:val="CharStyle11"/>
          <w:lang w:val="en-US" w:eastAsia="en-US"/>
        </w:rPr>
        <w:t xml:space="preserve">№ 1 - № 3 </w:t>
      </w:r>
      <w:r>
        <w:rPr>
          <w:rStyle w:val="CharStyle11"/>
        </w:rPr>
        <w:t>к данному Постановлению.</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соответствии с пунктом </w:t>
      </w:r>
      <w:r>
        <w:rPr>
          <w:rStyle w:val="CharStyle11"/>
          <w:lang w:val="en-US" w:eastAsia="en-US"/>
        </w:rPr>
        <w:t xml:space="preserve">5 </w:t>
      </w:r>
      <w:r>
        <w:rPr>
          <w:rStyle w:val="CharStyle11"/>
        </w:rPr>
        <w:t xml:space="preserve">таблицы </w:t>
      </w:r>
      <w:r>
        <w:rPr>
          <w:rStyle w:val="CharStyle11"/>
          <w:lang w:val="en-US" w:eastAsia="en-US"/>
        </w:rPr>
        <w:t xml:space="preserve">1 </w:t>
      </w:r>
      <w:r>
        <w:rPr>
          <w:rStyle w:val="CharStyle11"/>
        </w:rPr>
        <w:t xml:space="preserve">ГОСТ </w:t>
      </w:r>
      <w:r>
        <w:rPr>
          <w:rStyle w:val="CharStyle11"/>
          <w:lang w:val="en-US" w:eastAsia="en-US"/>
        </w:rPr>
        <w:t xml:space="preserve">25725-89 </w:t>
      </w:r>
      <w:r>
        <w:rPr>
          <w:rStyle w:val="CharStyle11"/>
        </w:rPr>
        <w:t xml:space="preserve">«Государственный стандарт Союза ССР. Инструменты медицинские. Термины и определения» зондирующий медицинский инструмент </w:t>
      </w:r>
      <w:r>
        <w:rPr>
          <w:rStyle w:val="CharStyle11"/>
          <w:lang w:val="en-US" w:eastAsia="en-US"/>
        </w:rPr>
        <w:t xml:space="preserve">- </w:t>
      </w:r>
      <w:r>
        <w:rPr>
          <w:rStyle w:val="CharStyle11"/>
        </w:rPr>
        <w:t>медицинский инструмент в виде трубки из металла или полимерного материала для исследования естественных ходов и полостей в организме человека и катетеризации.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В справочной информации к выбранной заказчиком позиции каталога товаров, работ, услуг «Катетер ангиографический, одноразового использования» указано: тонкая гибкая трубка, разработанная для введения контрастного вещества в выбранные кровеносные сосуды (церебральные, висцеральные или периферические) во время проведения процедуры ангиографии для обеспечения возможности четкой визуализации сосудистой системы исследуемого органа или участка тела. Изделие вводится чрескожно, имеет рентгеноконтрастные метки для позиционирования и может включать одноразовые изделия да введения/обеспечения функционирования катетера (например, интродьюсер). Может также использоваться для одновременного измерения давления для определения трансвальвулярного, интраваскулярного и интравентрикулярного градиентов давления. Это изделие для одноразового использования.</w:t>
      </w:r>
    </w:p>
    <w:p>
      <w:pPr>
        <w:pStyle w:val="Style10"/>
        <w:keepNext w:val="0"/>
        <w:keepLines w:val="0"/>
        <w:widowControl w:val="0"/>
        <w:shd w:val="clear" w:color="auto" w:fill="auto"/>
        <w:bidi w:val="0"/>
        <w:spacing w:before="0" w:after="0" w:line="310" w:lineRule="auto"/>
        <w:ind w:left="0" w:right="0" w:firstLine="720"/>
        <w:jc w:val="both"/>
        <w:rPr>
          <w:sz w:val="24"/>
          <w:szCs w:val="24"/>
        </w:rPr>
        <w:sectPr>
          <w:headerReference w:type="default" r:id="rId12"/>
          <w:footerReference w:type="default" r:id="rId13"/>
          <w:footnotePr>
            <w:pos w:val="pageBottom"/>
            <w:numFmt w:val="decimal"/>
            <w:numRestart w:val="continuous"/>
          </w:footnotePr>
          <w:pgSz w:w="11900" w:h="16840"/>
          <w:pgMar w:top="1666" w:right="542" w:bottom="759" w:left="1105" w:header="0" w:footer="331" w:gutter="0"/>
          <w:cols w:space="720"/>
          <w:noEndnote/>
          <w:rtlGutter w:val="0"/>
          <w:docGrid w:linePitch="360"/>
        </w:sectPr>
      </w:pPr>
      <w:r>
        <w:rPr>
          <w:rStyle w:val="CharStyle11"/>
        </w:rPr>
        <w:t xml:space="preserve">Таким образом, учитывая, что Постановление </w:t>
      </w:r>
      <w:r>
        <w:rPr>
          <w:rStyle w:val="CharStyle11"/>
          <w:lang w:val="en-US" w:eastAsia="en-US"/>
        </w:rPr>
        <w:t xml:space="preserve">№ 1875 </w:t>
      </w:r>
      <w:r>
        <w:rPr>
          <w:rStyle w:val="CharStyle11"/>
        </w:rPr>
        <w:t xml:space="preserve">не предусматривается обеспечение дословного соответствия наименований, указанных в описании объекта закупки (предмета закупки), наименованиям, указанным в приложениях </w:t>
      </w:r>
      <w:r>
        <w:rPr>
          <w:rStyle w:val="CharStyle11"/>
          <w:lang w:val="en-US" w:eastAsia="en-US"/>
        </w:rPr>
        <w:t xml:space="preserve">№ 1 - № 3 </w:t>
      </w:r>
      <w:r>
        <w:rPr>
          <w:rStyle w:val="CharStyle11"/>
        </w:rPr>
        <w:t xml:space="preserve">к </w:t>
      </w:r>
      <w:r>
        <w:rPr>
          <w:rStyle w:val="CharStyle11"/>
          <w:sz w:val="24"/>
          <w:szCs w:val="24"/>
          <w:lang w:val="en-US" w:eastAsia="en-US"/>
        </w:rPr>
        <w:t>2025-6345</w:t>
      </w:r>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данному Постановлению, а также то, что закупаемые катетеры относятся к зондирующим инструментам как по наименованию (зондирующий инструмент), так и по коду ОКПД </w:t>
      </w:r>
      <w:r>
        <w:rPr>
          <w:rStyle w:val="CharStyle11"/>
          <w:lang w:val="en-US" w:eastAsia="en-US"/>
        </w:rPr>
        <w:t xml:space="preserve">2 32.50.13.110, </w:t>
      </w:r>
      <w:r>
        <w:rPr>
          <w:rStyle w:val="CharStyle11"/>
        </w:rPr>
        <w:t xml:space="preserve">указанное является основанием для отнесения товара к позиции </w:t>
      </w:r>
      <w:r>
        <w:rPr>
          <w:rStyle w:val="CharStyle11"/>
          <w:lang w:val="en-US" w:eastAsia="en-US"/>
        </w:rPr>
        <w:t xml:space="preserve">388 </w:t>
      </w:r>
      <w:r>
        <w:rPr>
          <w:rStyle w:val="CharStyle11"/>
        </w:rPr>
        <w:t xml:space="preserve">Приложения </w:t>
      </w:r>
      <w:r>
        <w:rPr>
          <w:rStyle w:val="CharStyle11"/>
          <w:lang w:val="en-US" w:eastAsia="en-US"/>
        </w:rPr>
        <w:t xml:space="preserve">№ 2 </w:t>
      </w:r>
      <w:r>
        <w:rPr>
          <w:rStyle w:val="CharStyle11"/>
        </w:rPr>
        <w:t xml:space="preserve">к Постановлению </w:t>
      </w:r>
      <w:r>
        <w:rPr>
          <w:rStyle w:val="CharStyle11"/>
          <w:lang w:val="en-US" w:eastAsia="en-US"/>
        </w:rPr>
        <w:t xml:space="preserve">№1875 </w:t>
      </w:r>
      <w:r>
        <w:rPr>
          <w:rStyle w:val="CharStyle11"/>
        </w:rPr>
        <w:t>и установления ограничения закупок товаров, происходящих из иностранных государств.</w:t>
      </w:r>
    </w:p>
    <w:p>
      <w:pPr>
        <w:pStyle w:val="Style10"/>
        <w:keepNext w:val="0"/>
        <w:keepLines w:val="0"/>
        <w:widowControl w:val="0"/>
        <w:shd w:val="clear" w:color="auto" w:fill="auto"/>
        <w:bidi w:val="0"/>
        <w:spacing w:before="0" w:after="260" w:line="240" w:lineRule="auto"/>
        <w:ind w:left="0" w:right="0" w:firstLine="720"/>
        <w:jc w:val="both"/>
      </w:pPr>
      <w:r>
        <w:rPr>
          <w:rStyle w:val="CharStyle11"/>
        </w:rPr>
        <w:t>Таким образом, на основании имеющихся документов и сведений, а также с учетом пояснений представителя Заказчика, Комиссия Управления приходит к выводу, что довод жалобы Заявителя не нашел своего подтверждения и является необоснованным.</w:t>
      </w:r>
    </w:p>
    <w:p>
      <w:pPr>
        <w:pStyle w:val="Style10"/>
        <w:keepNext w:val="0"/>
        <w:keepLines w:val="0"/>
        <w:widowControl w:val="0"/>
        <w:shd w:val="clear" w:color="auto" w:fill="auto"/>
        <w:bidi w:val="0"/>
        <w:spacing w:before="0" w:after="260" w:line="240" w:lineRule="auto"/>
        <w:ind w:left="0" w:right="0" w:firstLine="720"/>
        <w:jc w:val="both"/>
      </w:pPr>
      <w:r>
        <w:rPr>
          <w:rStyle w:val="CharStyle11"/>
        </w:rPr>
        <w:t xml:space="preserve">На основании вышеизложенного, руководствуясь ч. </w:t>
      </w:r>
      <w:r>
        <w:rPr>
          <w:rStyle w:val="CharStyle11"/>
          <w:lang w:val="en-US" w:eastAsia="en-US"/>
        </w:rPr>
        <w:t xml:space="preserve">8 </w:t>
      </w:r>
      <w:r>
        <w:rPr>
          <w:rStyle w:val="CharStyle11"/>
        </w:rPr>
        <w:t xml:space="preserve">ст. </w:t>
      </w:r>
      <w:r>
        <w:rPr>
          <w:rStyle w:val="CharStyle11"/>
          <w:lang w:val="en-US" w:eastAsia="en-US"/>
        </w:rPr>
        <w:t xml:space="preserve">106 </w:t>
      </w:r>
      <w:r>
        <w:rPr>
          <w:rStyle w:val="CharStyle11"/>
        </w:rPr>
        <w:t xml:space="preserve">Федерального закона от </w:t>
      </w:r>
      <w:r>
        <w:rPr>
          <w:rStyle w:val="CharStyle11"/>
          <w:lang w:val="en-US" w:eastAsia="en-US"/>
        </w:rPr>
        <w:t xml:space="preserve">05.04.2013 № </w:t>
      </w:r>
      <w:r>
        <w:rPr>
          <w:rStyle w:val="CharStyle11"/>
        </w:rPr>
        <w:t>44-ФЗ «О контрактной системе в сфере закупок товаров, работ, услуг для обеспечения государственных и муниципальных нужд», Комиссия Тверского УФАС России</w:t>
      </w:r>
    </w:p>
    <w:p>
      <w:pPr>
        <w:pStyle w:val="Style10"/>
        <w:keepNext w:val="0"/>
        <w:keepLines w:val="0"/>
        <w:widowControl w:val="0"/>
        <w:shd w:val="clear" w:color="auto" w:fill="auto"/>
        <w:bidi w:val="0"/>
        <w:spacing w:before="0" w:after="260" w:line="240" w:lineRule="auto"/>
        <w:ind w:left="0" w:right="0" w:firstLine="0"/>
        <w:jc w:val="center"/>
      </w:pPr>
      <w:r>
        <w:rPr>
          <w:rStyle w:val="CharStyle11"/>
        </w:rPr>
        <w:t>РЕШИЛА:</w:t>
      </w:r>
    </w:p>
    <w:p>
      <w:pPr>
        <w:pStyle w:val="Style10"/>
        <w:keepNext w:val="0"/>
        <w:keepLines w:val="0"/>
        <w:widowControl w:val="0"/>
        <w:shd w:val="clear" w:color="auto" w:fill="auto"/>
        <w:bidi w:val="0"/>
        <w:spacing w:before="0" w:after="260" w:line="240" w:lineRule="auto"/>
        <w:ind w:left="0" w:right="0" w:firstLine="720"/>
        <w:jc w:val="both"/>
      </w:pPr>
      <w:r>
        <w:rPr>
          <w:rStyle w:val="CharStyle11"/>
        </w:rPr>
        <w:t>Признать жалобу ООО «Здравмединдустрия» необоснованной.</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Настоящее решение в течение трех месяцев со дня его изготовления может быть обжаловано в Арбитражный суд Тверской области, находящийся по адресу: </w:t>
      </w:r>
      <w:r>
        <w:rPr>
          <w:rStyle w:val="CharStyle11"/>
          <w:lang w:val="en-US" w:eastAsia="en-US"/>
        </w:rPr>
        <w:t xml:space="preserve">170100 </w:t>
      </w:r>
      <w:r>
        <w:rPr>
          <w:rStyle w:val="CharStyle11"/>
        </w:rPr>
        <w:t xml:space="preserve">г. Тверь, пл. Святого Благоверного Князя Михаила Тверского, д. </w:t>
      </w:r>
      <w:r>
        <w:rPr>
          <w:rStyle w:val="CharStyle11"/>
          <w:lang w:val="en-US" w:eastAsia="en-US"/>
        </w:rPr>
        <w:t>5.</w:t>
      </w:r>
    </w:p>
    <w:p>
      <w:pPr>
        <w:widowControl w:val="0"/>
        <w:spacing w:line="1" w:lineRule="exact"/>
        <w:sectPr>
          <w:headerReference w:type="default" r:id="rId14"/>
          <w:footerReference w:type="default" r:id="rId15"/>
          <w:footnotePr>
            <w:pos w:val="pageBottom"/>
            <w:numFmt w:val="decimal"/>
            <w:numRestart w:val="continuous"/>
          </w:footnotePr>
          <w:pgSz w:w="11900" w:h="16840"/>
          <w:pgMar w:top="1666" w:right="546" w:bottom="1632" w:left="1106" w:header="0" w:footer="3" w:gutter="0"/>
          <w:cols w:space="720"/>
          <w:noEndnote/>
          <w:rtlGutter w:val="0"/>
          <w:docGrid w:linePitch="360"/>
        </w:sectPr>
      </w:pPr>
      <w:r>
        <mc:AlternateContent>
          <mc:Choice Requires="wps">
            <w:drawing>
              <wp:anchor distT="304800" distB="216535" distL="0" distR="0" simplePos="0" relativeHeight="125829386" behindDoc="0" locked="0" layoutInCell="1" allowOverlap="1">
                <wp:simplePos x="0" y="0"/>
                <wp:positionH relativeFrom="page">
                  <wp:posOffset>739140</wp:posOffset>
                </wp:positionH>
                <wp:positionV relativeFrom="paragraph">
                  <wp:posOffset>304800</wp:posOffset>
                </wp:positionV>
                <wp:extent cx="1697990" cy="231775"/>
                <wp:wrapTopAndBottom/>
                <wp:docPr id="23" name="Shape 23"/>
                <a:graphic xmlns:a="http://schemas.openxmlformats.org/drawingml/2006/main">
                  <a:graphicData uri="http://schemas.microsoft.com/office/word/2010/wordprocessingShape">
                    <wps:wsp>
                      <wps:cNvSpPr txBox="1"/>
                      <wps:spPr>
                        <a:xfrm>
                          <a:ext cx="1697990" cy="23177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Председатель комиссии</w:t>
                            </w:r>
                          </w:p>
                        </w:txbxContent>
                      </wps:txbx>
                      <wps:bodyPr wrap="none" lIns="0" tIns="0" rIns="0" bIns="0">
                        <a:noAutoFit/>
                      </wps:bodyPr>
                    </wps:wsp>
                  </a:graphicData>
                </a:graphic>
              </wp:anchor>
            </w:drawing>
          </mc:Choice>
          <mc:Fallback>
            <w:pict>
              <v:shape id="_x0000_s1049" type="#_x0000_t202" style="position:absolute;margin-left:58.200000000000003pt;margin-top:24.pt;width:133.69999999999999pt;height:18.25pt;z-index:-125829367;mso-wrap-distance-left:0;mso-wrap-distance-top:24.pt;mso-wrap-distance-right:0;mso-wrap-distance-bottom:17.05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Председатель комиссии</w:t>
                      </w:r>
                    </w:p>
                  </w:txbxContent>
                </v:textbox>
                <w10:wrap type="topAndBottom" anchorx="page"/>
              </v:shape>
            </w:pict>
          </mc:Fallback>
        </mc:AlternateContent>
      </w:r>
      <w:r>
        <w:drawing>
          <wp:anchor distT="377825" distB="31115" distL="0" distR="1816735" simplePos="0" relativeHeight="125829388" behindDoc="0" locked="0" layoutInCell="1" allowOverlap="1">
            <wp:simplePos x="0" y="0"/>
            <wp:positionH relativeFrom="page">
              <wp:posOffset>2683510</wp:posOffset>
            </wp:positionH>
            <wp:positionV relativeFrom="paragraph">
              <wp:posOffset>377825</wp:posOffset>
            </wp:positionV>
            <wp:extent cx="298450" cy="347345"/>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6"/>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3073400</wp:posOffset>
                </wp:positionH>
                <wp:positionV relativeFrom="paragraph">
                  <wp:posOffset>438785</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42.pt;margin-top:34.550000000000004pt;width:135.59999999999999pt;height:20.400000000000002pt;z-index:25165772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539750" distB="0" distL="0" distR="0" simplePos="0" relativeHeight="125829389" behindDoc="0" locked="0" layoutInCell="1" allowOverlap="1">
                <wp:simplePos x="0" y="0"/>
                <wp:positionH relativeFrom="page">
                  <wp:posOffset>6024245</wp:posOffset>
                </wp:positionH>
                <wp:positionV relativeFrom="paragraph">
                  <wp:posOffset>539750</wp:posOffset>
                </wp:positionV>
                <wp:extent cx="1161415" cy="213360"/>
                <wp:wrapTopAndBottom/>
                <wp:docPr id="29" name="Shape 29"/>
                <a:graphic xmlns:a="http://schemas.openxmlformats.org/drawingml/2006/main">
                  <a:graphicData uri="http://schemas.microsoft.com/office/word/2010/wordprocessingShape">
                    <wps:wsp>
                      <wps:cNvSpPr txBox="1"/>
                      <wps:spPr>
                        <a:xfrm>
                          <a:ext cx="1161415" cy="21336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center"/>
                            </w:pPr>
                            <w:r>
                              <w:rPr>
                                <w:rStyle w:val="CharStyle11"/>
                              </w:rPr>
                              <w:t>П.Д. Винницкая</w:t>
                            </w:r>
                          </w:p>
                        </w:txbxContent>
                      </wps:txbx>
                      <wps:bodyPr wrap="none" lIns="0" tIns="0" rIns="0" bIns="0">
                        <a:noAutoFit/>
                      </wps:bodyPr>
                    </wps:wsp>
                  </a:graphicData>
                </a:graphic>
              </wp:anchor>
            </w:drawing>
          </mc:Choice>
          <mc:Fallback>
            <w:pict>
              <v:shape id="_x0000_s1055" type="#_x0000_t202" style="position:absolute;margin-left:474.35000000000002pt;margin-top:42.5pt;width:91.450000000000003pt;height:16.800000000000001pt;z-index:-125829364;mso-wrap-distance-left:0;mso-wrap-distance-top:42.5pt;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center"/>
                      </w:pPr>
                      <w:r>
                        <w:rPr>
                          <w:rStyle w:val="CharStyle11"/>
                        </w:rPr>
                        <w:t>П.Д. Винницкая</w:t>
                      </w:r>
                    </w:p>
                  </w:txbxContent>
                </v:textbox>
                <w10:wrap type="topAndBottom" anchorx="page"/>
              </v:shape>
            </w:pict>
          </mc:Fallback>
        </mc:AlternateContent>
      </w:r>
    </w:p>
    <w:p>
      <w:pPr>
        <w:pStyle w:val="Style2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2"/>
          <w:color w:val="FFFFFF"/>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ВИННИЦКАЯ ПОЛИНА ДМИТРИЕВНА</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00D8F9BFDAC26F0F41BFC441</w:t>
      </w:r>
      <w:r>
        <w:rPr>
          <w:rStyle w:val="CharStyle24"/>
          <w:color w:val="5D5D5D"/>
        </w:rPr>
        <w:t>01</w:t>
      </w:r>
      <w:r>
        <w:rPr>
          <w:rStyle w:val="CharStyle24"/>
        </w:rPr>
        <w:t>0ЕВ2ВЕ9</w:t>
      </w:r>
      <w:r>
        <w:rPr>
          <w:rStyle w:val="CharStyle24"/>
        </w:rPr>
        <w:t>7</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Действителен с 16.10.2024 </w:t>
      </w:r>
      <w:r>
        <w:rPr>
          <w:rStyle w:val="CharStyle24"/>
          <w:color w:val="5D5D5D"/>
        </w:rPr>
        <w:t xml:space="preserve">по </w:t>
      </w:r>
      <w:r>
        <w:rPr>
          <w:rStyle w:val="CharStyle24"/>
        </w:rPr>
        <w:t>09.01.2026</w:t>
      </w:r>
    </w:p>
    <w:p>
      <w:pPr>
        <w:widowControl w:val="0"/>
        <w:spacing w:line="1" w:lineRule="exact"/>
        <w:sectPr>
          <w:footnotePr>
            <w:pos w:val="pageBottom"/>
            <w:numFmt w:val="decimal"/>
            <w:numRestart w:val="continuous"/>
          </w:footnotePr>
          <w:type w:val="continuous"/>
          <w:pgSz w:w="11900" w:h="16840"/>
          <w:pgMar w:top="1666" w:right="546" w:bottom="1632" w:left="1106" w:header="0" w:footer="3" w:gutter="0"/>
          <w:cols w:space="720"/>
          <w:noEndnote/>
          <w:rtlGutter w:val="0"/>
          <w:docGrid w:linePitch="360"/>
        </w:sectPr>
      </w:pPr>
      <w:r>
        <mc:AlternateContent>
          <mc:Choice Requires="wps">
            <w:drawing>
              <wp:anchor distT="60960" distB="320040" distL="0" distR="0" simplePos="0" relativeHeight="125829391" behindDoc="0" locked="0" layoutInCell="1" allowOverlap="1">
                <wp:simplePos x="0" y="0"/>
                <wp:positionH relativeFrom="page">
                  <wp:posOffset>735965</wp:posOffset>
                </wp:positionH>
                <wp:positionV relativeFrom="paragraph">
                  <wp:posOffset>60960</wp:posOffset>
                </wp:positionV>
                <wp:extent cx="1249680" cy="234950"/>
                <wp:wrapTopAndBottom/>
                <wp:docPr id="31" name="Shape 31"/>
                <a:graphic xmlns:a="http://schemas.openxmlformats.org/drawingml/2006/main">
                  <a:graphicData uri="http://schemas.microsoft.com/office/word/2010/wordprocessingShape">
                    <wps:wsp>
                      <wps:cNvSpPr txBox="1"/>
                      <wps:spPr>
                        <a:xfrm>
                          <a:ext cx="1249680" cy="23495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Члены комиссии:</w:t>
                            </w:r>
                          </w:p>
                        </w:txbxContent>
                      </wps:txbx>
                      <wps:bodyPr wrap="none" lIns="0" tIns="0" rIns="0" bIns="0">
                        <a:noAutoFit/>
                      </wps:bodyPr>
                    </wps:wsp>
                  </a:graphicData>
                </a:graphic>
              </wp:anchor>
            </w:drawing>
          </mc:Choice>
          <mc:Fallback>
            <w:pict>
              <v:shape id="_x0000_s1057" type="#_x0000_t202" style="position:absolute;margin-left:57.950000000000003pt;margin-top:4.7999999999999998pt;width:98.400000000000006pt;height:18.5pt;z-index:-125829362;mso-wrap-distance-left:0;mso-wrap-distance-top:4.7999999999999998pt;mso-wrap-distance-right:0;mso-wrap-distance-bottom:25.19999999999999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Члены комиссии:</w:t>
                      </w:r>
                    </w:p>
                  </w:txbxContent>
                </v:textbox>
                <w10:wrap type="topAndBottom" anchorx="page"/>
              </v:shape>
            </w:pict>
          </mc:Fallback>
        </mc:AlternateContent>
      </w:r>
      <w:r>
        <w:drawing>
          <wp:anchor distT="0" distB="0" distL="0" distR="1786255" simplePos="0" relativeHeight="125829393" behindDoc="0" locked="0" layoutInCell="1" allowOverlap="1">
            <wp:simplePos x="0" y="0"/>
            <wp:positionH relativeFrom="page">
              <wp:posOffset>2656205</wp:posOffset>
            </wp:positionH>
            <wp:positionV relativeFrom="paragraph">
              <wp:posOffset>0</wp:posOffset>
            </wp:positionV>
            <wp:extent cx="353695" cy="615950"/>
            <wp:wrapTopAndBottom/>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18"/>
                    <a:stretch/>
                  </pic:blipFill>
                  <pic:spPr>
                    <a:xfrm>
                      <a:ext cx="353695" cy="61595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3113405</wp:posOffset>
                </wp:positionH>
                <wp:positionV relativeFrom="paragraph">
                  <wp:posOffset>499745</wp:posOffset>
                </wp:positionV>
                <wp:extent cx="1283335" cy="100330"/>
                <wp:wrapNone/>
                <wp:docPr id="35" name="Shape 3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wps:txbx>
                      <wps:bodyPr lIns="0" tIns="0" rIns="0" bIns="0">
                        <a:noAutoFit/>
                      </wps:bodyPr>
                    </wps:wsp>
                  </a:graphicData>
                </a:graphic>
              </wp:anchor>
            </w:drawing>
          </mc:Choice>
          <mc:Fallback>
            <w:pict>
              <v:shape id="_x0000_s1061" type="#_x0000_t202" style="position:absolute;margin-left:245.15000000000001pt;margin-top:39.350000000000001pt;width:101.05pt;height:7.9000000000000004pt;z-index:251657731;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3074035</wp:posOffset>
                </wp:positionH>
                <wp:positionV relativeFrom="paragraph">
                  <wp:posOffset>182880</wp:posOffset>
                </wp:positionV>
                <wp:extent cx="1722120" cy="259080"/>
                <wp:wrapNone/>
                <wp:docPr id="37" name="Shape 3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42.05000000000001pt;margin-top:14.4pt;width:135.59999999999999pt;height:20.400000000000002pt;z-index:251657733;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20040" distB="60960" distL="0" distR="0" simplePos="0" relativeHeight="125829394" behindDoc="0" locked="0" layoutInCell="1" allowOverlap="1">
                <wp:simplePos x="0" y="0"/>
                <wp:positionH relativeFrom="page">
                  <wp:posOffset>6149340</wp:posOffset>
                </wp:positionH>
                <wp:positionV relativeFrom="paragraph">
                  <wp:posOffset>320040</wp:posOffset>
                </wp:positionV>
                <wp:extent cx="1039495" cy="234950"/>
                <wp:wrapTopAndBottom/>
                <wp:docPr id="39" name="Shape 39"/>
                <a:graphic xmlns:a="http://schemas.openxmlformats.org/drawingml/2006/main">
                  <a:graphicData uri="http://schemas.microsoft.com/office/word/2010/wordprocessingShape">
                    <wps:wsp>
                      <wps:cNvSpPr txBox="1"/>
                      <wps:spPr>
                        <a:xfrm>
                          <a:ext cx="1039495" cy="23495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М.В.Федотова</w:t>
                            </w:r>
                          </w:p>
                        </w:txbxContent>
                      </wps:txbx>
                      <wps:bodyPr wrap="none" lIns="0" tIns="0" rIns="0" bIns="0">
                        <a:noAutoFit/>
                      </wps:bodyPr>
                    </wps:wsp>
                  </a:graphicData>
                </a:graphic>
              </wp:anchor>
            </w:drawing>
          </mc:Choice>
          <mc:Fallback>
            <w:pict>
              <v:shape id="_x0000_s1065" type="#_x0000_t202" style="position:absolute;margin-left:484.19999999999999pt;margin-top:25.199999999999999pt;width:81.850000000000009pt;height:18.5pt;z-index:-125829359;mso-wrap-distance-left:0;mso-wrap-distance-top:25.199999999999999pt;mso-wrap-distance-right:0;mso-wrap-distance-bottom:4.7999999999999998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rStyle w:val="CharStyle11"/>
                        </w:rPr>
                        <w:t>М.В.Федотова</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ФЕДОТОВА МАРИЯ ВЛАДИМИРОВНА</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00F3382FBCBB143092017E4EF4B85C0A72</w:t>
      </w:r>
    </w:p>
    <w:p>
      <w:pPr>
        <w:pStyle w:val="Style23"/>
        <w:keepNext w:val="0"/>
        <w:keepLines w:val="0"/>
        <w:widowControl w:val="0"/>
        <w:shd w:val="clear" w:color="auto" w:fill="auto"/>
        <w:bidi w:val="0"/>
        <w:spacing w:before="0" w:after="340" w:line="240" w:lineRule="auto"/>
        <w:ind w:right="0" w:firstLine="0"/>
        <w:jc w:val="left"/>
      </w:pPr>
      <w:r>
        <w:drawing>
          <wp:anchor distT="0" distB="0" distL="114300" distR="1900555" simplePos="0" relativeHeight="125829396" behindDoc="0" locked="0" layoutInCell="1" allowOverlap="1">
            <wp:simplePos x="0" y="0"/>
            <wp:positionH relativeFrom="page">
              <wp:posOffset>2622550</wp:posOffset>
            </wp:positionH>
            <wp:positionV relativeFrom="paragraph">
              <wp:posOffset>266700</wp:posOffset>
            </wp:positionV>
            <wp:extent cx="389890" cy="389890"/>
            <wp:wrapSquare wrapText="right"/>
            <wp:docPr id="41" name="Shape 41"/>
            <a:graphic xmlns:a="http://schemas.openxmlformats.org/drawingml/2006/main">
              <a:graphicData uri="http://schemas.openxmlformats.org/drawingml/2006/picture">
                <pic:pic xmlns:pic="http://schemas.openxmlformats.org/drawingml/2006/picture">
                  <pic:nvPicPr>
                    <pic:cNvPr id="42" name="Picture box 42"/>
                    <pic:cNvPicPr/>
                  </pic:nvPicPr>
                  <pic:blipFill>
                    <a:blip r:embed="rId20"/>
                    <a:stretch/>
                  </pic:blipFill>
                  <pic:spPr>
                    <a:xfrm>
                      <a:ext cx="389890" cy="38989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3073400</wp:posOffset>
                </wp:positionH>
                <wp:positionV relativeFrom="paragraph">
                  <wp:posOffset>346075</wp:posOffset>
                </wp:positionV>
                <wp:extent cx="1722120" cy="259080"/>
                <wp:wrapNone/>
                <wp:docPr id="43" name="Shape 4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9" type="#_x0000_t202" style="position:absolute;margin-left:242.pt;margin-top:27.25pt;width:135.59999999999999pt;height:20.400000000000002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24"/>
        </w:rPr>
        <w:t xml:space="preserve">Действителен с 17.10.2024 </w:t>
      </w:r>
      <w:r>
        <w:rPr>
          <w:rStyle w:val="CharStyle24"/>
          <w:color w:val="5D5D5D"/>
        </w:rPr>
        <w:t xml:space="preserve">по </w:t>
      </w:r>
      <w:r>
        <w:rPr>
          <w:rStyle w:val="CharStyle24"/>
        </w:rPr>
        <w:t>10.01.2026</w:t>
      </w:r>
    </w:p>
    <w:p>
      <w:pPr>
        <w:pStyle w:val="Style10"/>
        <w:keepNext w:val="0"/>
        <w:keepLines w:val="0"/>
        <w:widowControl w:val="0"/>
        <w:shd w:val="clear" w:color="auto" w:fill="auto"/>
        <w:bidi w:val="0"/>
        <w:spacing w:before="0" w:after="210" w:line="240" w:lineRule="auto"/>
        <w:ind w:left="0" w:right="0" w:firstLine="0"/>
        <w:jc w:val="center"/>
      </w:pPr>
      <w:r>
        <w:rPr>
          <w:rStyle w:val="CharStyle11"/>
        </w:rPr>
        <w:t>В.В. Обелкина</w:t>
      </w:r>
    </w:p>
    <w:p>
      <w:pPr>
        <w:pStyle w:val="Style2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2"/>
          <w:color w:val="FFFFFF"/>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ОБЕЛКИНА ВИКТОРИЯ ВЯЧЕСЛАВОВНА</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0094003728A35CA1CE34D28636C3040B4A</w:t>
      </w:r>
    </w:p>
    <w:p>
      <w:pPr>
        <w:pStyle w:val="Style23"/>
        <w:keepNext w:val="0"/>
        <w:keepLines w:val="0"/>
        <w:widowControl w:val="0"/>
        <w:shd w:val="clear" w:color="auto" w:fill="auto"/>
        <w:bidi w:val="0"/>
        <w:spacing w:before="0" w:after="1920" w:line="240" w:lineRule="auto"/>
        <w:ind w:right="0" w:firstLine="0"/>
        <w:jc w:val="left"/>
      </w:pPr>
      <w:r>
        <w:rPr>
          <w:rStyle w:val="CharStyle24"/>
        </w:rPr>
        <w:t xml:space="preserve">Действителен с 15.07.2025 </w:t>
      </w:r>
      <w:r>
        <w:rPr>
          <w:rStyle w:val="CharStyle24"/>
          <w:color w:val="5D5D5D"/>
        </w:rPr>
        <w:t xml:space="preserve">по </w:t>
      </w:r>
      <w:r>
        <w:rPr>
          <w:rStyle w:val="CharStyle24"/>
        </w:rPr>
        <w:t>08.10.2026</w:t>
      </w:r>
    </w:p>
    <w:p>
      <w:pPr>
        <w:pStyle w:val="Style2"/>
        <w:keepNext w:val="0"/>
        <w:keepLines w:val="0"/>
        <w:widowControl w:val="0"/>
        <w:shd w:val="clear" w:color="auto" w:fill="auto"/>
        <w:bidi w:val="0"/>
        <w:spacing w:before="0" w:after="0" w:line="240" w:lineRule="auto"/>
        <w:ind w:left="0" w:right="0" w:firstLine="0"/>
        <w:jc w:val="left"/>
      </w:pPr>
      <w:r>
        <w:rPr>
          <w:rStyle w:val="CharStyle3"/>
          <w:color w:val="000000"/>
        </w:rPr>
        <w:t>Исп.Винницкая П.Д.</w:t>
      </w:r>
    </w:p>
    <w:p>
      <w:pPr>
        <w:pStyle w:val="Style2"/>
        <w:keepNext w:val="0"/>
        <w:keepLines w:val="0"/>
        <w:widowControl w:val="0"/>
        <w:shd w:val="clear" w:color="auto" w:fill="auto"/>
        <w:bidi w:val="0"/>
        <w:spacing w:before="0" w:after="60" w:line="240" w:lineRule="auto"/>
        <w:ind w:left="0" w:right="0" w:firstLine="0"/>
        <w:jc w:val="left"/>
      </w:pPr>
      <w:r>
        <w:rPr>
          <w:rStyle w:val="CharStyle3"/>
          <w:color w:val="000000"/>
        </w:rPr>
        <w:t>тел.8(4822) 34-24-31, вн. 069-113</w:t>
      </w:r>
    </w:p>
    <w:sectPr>
      <w:footnotePr>
        <w:pos w:val="pageBottom"/>
        <w:numFmt w:val="decimal"/>
        <w:numRestart w:val="continuous"/>
      </w:footnotePr>
      <w:type w:val="continuous"/>
      <w:pgSz w:w="11900" w:h="16840"/>
      <w:pgMar w:top="1666" w:right="546" w:bottom="163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9851390</wp:posOffset>
              </wp:positionV>
              <wp:extent cx="658495" cy="128270"/>
              <wp:wrapNone/>
              <wp:docPr id="11" name="Shape 11"/>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2025-6345</w:t>
                          </w:r>
                        </w:p>
                      </w:txbxContent>
                    </wps:txbx>
                    <wps:bodyPr wrap="none" lIns="0" tIns="0" rIns="0" bIns="0">
                      <a:spAutoFit/>
                    </wps:bodyPr>
                  </wps:wsp>
                </a:graphicData>
              </a:graphic>
            </wp:anchor>
          </w:drawing>
        </mc:Choice>
        <mc:Fallback>
          <w:pict>
            <v:shape id="_x0000_s1037" type="#_x0000_t202" style="position:absolute;margin-left:57.pt;margin-top:775.70000000000005pt;width:51.850000000000001pt;height:10.1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2025-6345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10010140</wp:posOffset>
              </wp:positionV>
              <wp:extent cx="658495" cy="128270"/>
              <wp:wrapNone/>
              <wp:docPr id="15" name="Shape 15"/>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2025-6345</w:t>
                          </w:r>
                        </w:p>
                      </w:txbxContent>
                    </wps:txbx>
                    <wps:bodyPr wrap="none" lIns="0" tIns="0" rIns="0" bIns="0">
                      <a:spAutoFit/>
                    </wps:bodyPr>
                  </wps:wsp>
                </a:graphicData>
              </a:graphic>
            </wp:anchor>
          </w:drawing>
        </mc:Choice>
        <mc:Fallback>
          <w:pict>
            <v:shape id="_x0000_s1041" type="#_x0000_t202" style="position:absolute;margin-left:57.pt;margin-top:788.20000000000005pt;width:51.850000000000001pt;height:10.1pt;z-index:-188744059;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2025-6345</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723900</wp:posOffset>
              </wp:positionH>
              <wp:positionV relativeFrom="page">
                <wp:posOffset>10010140</wp:posOffset>
              </wp:positionV>
              <wp:extent cx="658495" cy="128270"/>
              <wp:wrapNone/>
              <wp:docPr id="21" name="Shape 21"/>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2025-6345</w:t>
                          </w:r>
                        </w:p>
                      </w:txbxContent>
                    </wps:txbx>
                    <wps:bodyPr wrap="none" lIns="0" tIns="0" rIns="0" bIns="0">
                      <a:spAutoFit/>
                    </wps:bodyPr>
                  </wps:wsp>
                </a:graphicData>
              </a:graphic>
            </wp:anchor>
          </w:drawing>
        </mc:Choice>
        <mc:Fallback>
          <w:pict>
            <v:shape id="_x0000_s1047" type="#_x0000_t202" style="position:absolute;margin-left:57.pt;margin-top:788.20000000000005pt;width:51.850000000000001pt;height:10.1pt;z-index:-18874405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rStyle w:val="CharStyle14"/>
                        <w:sz w:val="24"/>
                        <w:szCs w:val="24"/>
                      </w:rPr>
                      <w:t>2025-6345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3924300</wp:posOffset>
              </wp:positionH>
              <wp:positionV relativeFrom="page">
                <wp:posOffset>762635</wp:posOffset>
              </wp:positionV>
              <wp:extent cx="76200" cy="100330"/>
              <wp:wrapNone/>
              <wp:docPr id="13" name="Shape 13"/>
              <a:graphic xmlns:a="http://schemas.openxmlformats.org/drawingml/2006/main">
                <a:graphicData uri="http://schemas.microsoft.com/office/word/2010/wordprocessingShape">
                  <wps:wsp>
                    <wps:cNvSpPr txBox="1"/>
                    <wps:spPr>
                      <a:xfrm>
                        <a:ext cx="7620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wps:txbx>
                    <wps:bodyPr wrap="none" lIns="0" tIns="0" rIns="0" bIns="0">
                      <a:spAutoFit/>
                    </wps:bodyPr>
                  </wps:wsp>
                </a:graphicData>
              </a:graphic>
            </wp:anchor>
          </w:drawing>
        </mc:Choice>
        <mc:Fallback>
          <w:pict>
            <v:shape id="_x0000_s1039" type="#_x0000_t202" style="position:absolute;margin-left:309.pt;margin-top:60.050000000000004pt;width:6.pt;height:7.90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3924935</wp:posOffset>
              </wp:positionH>
              <wp:positionV relativeFrom="page">
                <wp:posOffset>796290</wp:posOffset>
              </wp:positionV>
              <wp:extent cx="76200" cy="67310"/>
              <wp:wrapNone/>
              <wp:docPr id="17" name="Shape 17"/>
              <a:graphic xmlns:a="http://schemas.openxmlformats.org/drawingml/2006/main">
                <a:graphicData uri="http://schemas.microsoft.com/office/word/2010/wordprocessingShape">
                  <wps:wsp>
                    <wps:cNvSpPr txBox="1"/>
                    <wps:spPr>
                      <a:xfrm>
                        <a:ext cx="76200" cy="6731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wps:txbx>
                    <wps:bodyPr wrap="none" lIns="0" tIns="0" rIns="0" bIns="0">
                      <a:spAutoFit/>
                    </wps:bodyPr>
                  </wps:wsp>
                </a:graphicData>
              </a:graphic>
            </wp:anchor>
          </w:drawing>
        </mc:Choice>
        <mc:Fallback>
          <w:pict>
            <v:shape id="_x0000_s1043" type="#_x0000_t202" style="position:absolute;margin-left:309.05000000000001pt;margin-top:62.700000000000003pt;width:6.pt;height:5.2999999999999998pt;z-index:-188744057;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3924300</wp:posOffset>
              </wp:positionH>
              <wp:positionV relativeFrom="page">
                <wp:posOffset>762635</wp:posOffset>
              </wp:positionV>
              <wp:extent cx="76200" cy="100330"/>
              <wp:wrapNone/>
              <wp:docPr id="19" name="Shape 19"/>
              <a:graphic xmlns:a="http://schemas.openxmlformats.org/drawingml/2006/main">
                <a:graphicData uri="http://schemas.microsoft.com/office/word/2010/wordprocessingShape">
                  <wps:wsp>
                    <wps:cNvSpPr txBox="1"/>
                    <wps:spPr>
                      <a:xfrm>
                        <a:ext cx="7620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wps:txbx>
                    <wps:bodyPr wrap="none" lIns="0" tIns="0" rIns="0" bIns="0">
                      <a:spAutoFit/>
                    </wps:bodyPr>
                  </wps:wsp>
                </a:graphicData>
              </a:graphic>
            </wp:anchor>
          </w:drawing>
        </mc:Choice>
        <mc:Fallback>
          <w:pict>
            <v:shape id="_x0000_s1045" type="#_x0000_t202" style="position:absolute;margin-left:309.pt;margin-top:60.050000000000004pt;width:6.pt;height:7.9000000000000004pt;z-index:-188744055;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4"/>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76097"/>
      <w:sz w:val="16"/>
      <w:szCs w:val="16"/>
      <w:u w:val="none"/>
    </w:rPr>
  </w:style>
  <w:style w:type="character" w:customStyle="1" w:styleId="CharStyle6">
    <w:name w:val="Body text (4)_"/>
    <w:basedOn w:val="DefaultParagraphFont"/>
    <w:link w:val="Style5"/>
    <w:rPr>
      <w:rFonts w:ascii="Times New Roman" w:eastAsia="Times New Roman" w:hAnsi="Times New Roman" w:cs="Times New Roman"/>
      <w:b/>
      <w:bCs/>
      <w:i w:val="0"/>
      <w:iCs w:val="0"/>
      <w:smallCaps w:val="0"/>
      <w:strike w:val="0"/>
      <w:color w:val="476097"/>
      <w:sz w:val="19"/>
      <w:szCs w:val="19"/>
      <w:u w:val="none"/>
    </w:rPr>
  </w:style>
  <w:style w:type="character" w:customStyle="1" w:styleId="CharStyle8">
    <w:name w:val="Body text (6)_"/>
    <w:basedOn w:val="DefaultParagraphFont"/>
    <w:link w:val="Style7"/>
    <w:rPr>
      <w:rFonts w:ascii="Times New Roman" w:eastAsia="Times New Roman" w:hAnsi="Times New Roman" w:cs="Times New Roman"/>
      <w:b w:val="0"/>
      <w:bCs w:val="0"/>
      <w:i w:val="0"/>
      <w:iCs w:val="0"/>
      <w:smallCaps w:val="0"/>
      <w:strike w:val="0"/>
      <w:sz w:val="30"/>
      <w:szCs w:val="30"/>
      <w:u w:val="single"/>
    </w:rPr>
  </w:style>
  <w:style w:type="character" w:customStyle="1" w:styleId="CharStyle11">
    <w:name w:val="Body text_"/>
    <w:basedOn w:val="DefaultParagraphFont"/>
    <w:link w:val="Style10"/>
    <w:rPr>
      <w:rFonts w:ascii="Times New Roman" w:eastAsia="Times New Roman" w:hAnsi="Times New Roman" w:cs="Times New Roman"/>
      <w:b w:val="0"/>
      <w:bCs w:val="0"/>
      <w:i w:val="0"/>
      <w:iCs w:val="0"/>
      <w:smallCaps w:val="0"/>
      <w:strike w:val="0"/>
      <w:sz w:val="26"/>
      <w:szCs w:val="26"/>
      <w:u w:val="none"/>
    </w:rPr>
  </w:style>
  <w:style w:type="character" w:customStyle="1" w:styleId="CharStyle14">
    <w:name w:val="Header or footer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9">
    <w:name w:val="Picture caption_"/>
    <w:basedOn w:val="DefaultParagraphFont"/>
    <w:link w:val="Style18"/>
    <w:rPr>
      <w:rFonts w:ascii="Georgia" w:eastAsia="Georgia" w:hAnsi="Georgia" w:cs="Georgia"/>
      <w:b w:val="0"/>
      <w:bCs w:val="0"/>
      <w:i w:val="0"/>
      <w:iCs w:val="0"/>
      <w:smallCaps w:val="0"/>
      <w:strike w:val="0"/>
      <w:color w:val="292929"/>
      <w:sz w:val="11"/>
      <w:szCs w:val="11"/>
      <w:u w:val="none"/>
    </w:rPr>
  </w:style>
  <w:style w:type="character" w:customStyle="1" w:styleId="CharStyle22">
    <w:name w:val="Body text (5)_"/>
    <w:basedOn w:val="DefaultParagraphFont"/>
    <w:link w:val="Style21"/>
    <w:rPr>
      <w:rFonts w:ascii="Georgia" w:eastAsia="Georgia" w:hAnsi="Georgia" w:cs="Georgia"/>
      <w:b w:val="0"/>
      <w:bCs w:val="0"/>
      <w:i w:val="0"/>
      <w:iCs w:val="0"/>
      <w:smallCaps w:val="0"/>
      <w:strike w:val="0"/>
      <w:color w:val="EBEBEB"/>
      <w:sz w:val="12"/>
      <w:szCs w:val="12"/>
      <w:u w:val="none"/>
    </w:rPr>
  </w:style>
  <w:style w:type="character" w:customStyle="1" w:styleId="CharStyle24">
    <w:name w:val="Body text (2)_"/>
    <w:basedOn w:val="DefaultParagraphFont"/>
    <w:link w:val="Style23"/>
    <w:rPr>
      <w:rFonts w:ascii="Arial" w:eastAsia="Arial" w:hAnsi="Arial" w:cs="Arial"/>
      <w:b w:val="0"/>
      <w:bCs w:val="0"/>
      <w:i w:val="0"/>
      <w:iCs w:val="0"/>
      <w:smallCaps w:val="0"/>
      <w:strike w:val="0"/>
      <w:color w:val="3E3E3E"/>
      <w:sz w:val="12"/>
      <w:szCs w:val="12"/>
      <w:u w:val="none"/>
    </w:rPr>
  </w:style>
  <w:style w:type="paragraph" w:customStyle="1" w:styleId="Style2">
    <w:name w:val="Body text (3)"/>
    <w:basedOn w:val="Normal"/>
    <w:link w:val="CharStyle3"/>
    <w:pPr>
      <w:widowControl w:val="0"/>
      <w:shd w:val="clear" w:color="auto" w:fill="auto"/>
      <w:spacing w:after="20" w:line="269" w:lineRule="auto"/>
      <w:jc w:val="center"/>
    </w:pPr>
    <w:rPr>
      <w:rFonts w:ascii="Times New Roman" w:eastAsia="Times New Roman" w:hAnsi="Times New Roman" w:cs="Times New Roman"/>
      <w:b w:val="0"/>
      <w:bCs w:val="0"/>
      <w:i w:val="0"/>
      <w:iCs w:val="0"/>
      <w:smallCaps w:val="0"/>
      <w:strike w:val="0"/>
      <w:color w:val="476097"/>
      <w:sz w:val="16"/>
      <w:szCs w:val="16"/>
      <w:u w:val="none"/>
    </w:rPr>
  </w:style>
  <w:style w:type="paragraph" w:customStyle="1" w:styleId="Style5">
    <w:name w:val="Body text (4)"/>
    <w:basedOn w:val="Normal"/>
    <w:link w:val="CharStyle6"/>
    <w:pPr>
      <w:widowControl w:val="0"/>
      <w:shd w:val="clear" w:color="auto" w:fill="auto"/>
      <w:jc w:val="center"/>
    </w:pPr>
    <w:rPr>
      <w:rFonts w:ascii="Times New Roman" w:eastAsia="Times New Roman" w:hAnsi="Times New Roman" w:cs="Times New Roman"/>
      <w:b/>
      <w:bCs/>
      <w:i w:val="0"/>
      <w:iCs w:val="0"/>
      <w:smallCaps w:val="0"/>
      <w:strike w:val="0"/>
      <w:color w:val="476097"/>
      <w:sz w:val="19"/>
      <w:szCs w:val="19"/>
      <w:u w:val="none"/>
    </w:rPr>
  </w:style>
  <w:style w:type="paragraph" w:customStyle="1" w:styleId="Style7">
    <w:name w:val="Body text (6)"/>
    <w:basedOn w:val="Normal"/>
    <w:link w:val="CharStyle8"/>
    <w:pPr>
      <w:widowControl w:val="0"/>
      <w:shd w:val="clear" w:color="auto" w:fill="auto"/>
      <w:spacing w:after="320"/>
      <w:jc w:val="center"/>
    </w:pPr>
    <w:rPr>
      <w:rFonts w:ascii="Times New Roman" w:eastAsia="Times New Roman" w:hAnsi="Times New Roman" w:cs="Times New Roman"/>
      <w:b w:val="0"/>
      <w:bCs w:val="0"/>
      <w:i w:val="0"/>
      <w:iCs w:val="0"/>
      <w:smallCaps w:val="0"/>
      <w:strike w:val="0"/>
      <w:sz w:val="30"/>
      <w:szCs w:val="30"/>
      <w:u w:val="single"/>
    </w:rPr>
  </w:style>
  <w:style w:type="paragraph" w:styleId="Style10">
    <w:name w:val="Body text"/>
    <w:basedOn w:val="Normal"/>
    <w:link w:val="CharStyle11"/>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3">
    <w:name w:val="Header or footer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8">
    <w:name w:val="Picture caption"/>
    <w:basedOn w:val="Normal"/>
    <w:link w:val="CharStyle19"/>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1">
    <w:name w:val="Body text (5)"/>
    <w:basedOn w:val="Normal"/>
    <w:link w:val="CharStyle22"/>
    <w:pPr>
      <w:widowControl w:val="0"/>
      <w:shd w:val="clear" w:color="auto" w:fill="auto"/>
      <w:spacing w:after="100"/>
      <w:jc w:val="center"/>
    </w:pPr>
    <w:rPr>
      <w:rFonts w:ascii="Georgia" w:eastAsia="Georgia" w:hAnsi="Georgia" w:cs="Georgia"/>
      <w:b w:val="0"/>
      <w:bCs w:val="0"/>
      <w:i w:val="0"/>
      <w:iCs w:val="0"/>
      <w:smallCaps w:val="0"/>
      <w:strike w:val="0"/>
      <w:color w:val="EBEBEB"/>
      <w:sz w:val="12"/>
      <w:szCs w:val="12"/>
      <w:u w:val="none"/>
    </w:rPr>
  </w:style>
  <w:style w:type="paragraph" w:customStyle="1" w:styleId="Style23">
    <w:name w:val="Body text (2)"/>
    <w:basedOn w:val="Normal"/>
    <w:link w:val="CharStyle24"/>
    <w:pPr>
      <w:widowControl w:val="0"/>
      <w:shd w:val="clear" w:color="auto" w:fill="auto"/>
      <w:ind w:left="3100"/>
    </w:pPr>
    <w:rPr>
      <w:rFonts w:ascii="Arial" w:eastAsia="Arial" w:hAnsi="Arial" w:cs="Arial"/>
      <w:b w:val="0"/>
      <w:bCs w:val="0"/>
      <w:i w:val="0"/>
      <w:iCs w:val="0"/>
      <w:smallCaps w:val="0"/>
      <w:strike w:val="0"/>
      <w:color w:val="3E3E3E"/>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footer" Target="footer1.xml"/><Relationship Id="rId10" Type="http://schemas.openxmlformats.org/officeDocument/2006/relationships/header" Target="header1.xml"/><Relationship Id="rId11" Type="http://schemas.openxmlformats.org/officeDocument/2006/relationships/footer" Target="footer2.xml"/><Relationship Id="rId12" Type="http://schemas.openxmlformats.org/officeDocument/2006/relationships/header" Target="header2.xml"/><Relationship Id="rId13" Type="http://schemas.openxmlformats.org/officeDocument/2006/relationships/footer" Target="footer3.xml"/><Relationship Id="rId14" Type="http://schemas.openxmlformats.org/officeDocument/2006/relationships/header" Target="header3.xml"/><Relationship Id="rId15" Type="http://schemas.openxmlformats.org/officeDocument/2006/relationships/footer" Target="footer4.xml"/><Relationship Id="rId16" Type="http://schemas.openxmlformats.org/officeDocument/2006/relationships/image" Target="media/image3.jpeg"/><Relationship Id="rId17" Type="http://schemas.openxmlformats.org/officeDocument/2006/relationships/image" Target="media/image3.jpeg" TargetMode="External"/><Relationship Id="rId18" Type="http://schemas.openxmlformats.org/officeDocument/2006/relationships/image" Target="media/image4.jpeg"/><Relationship Id="rId19" Type="http://schemas.openxmlformats.org/officeDocument/2006/relationships/image" Target="media/image4.jpeg" TargetMode="External"/><Relationship Id="rId20" Type="http://schemas.openxmlformats.org/officeDocument/2006/relationships/image" Target="media/image5.jpeg"/><Relationship Id="rId21" Type="http://schemas.openxmlformats.org/officeDocument/2006/relationships/image" Target="media/image5.jpeg" TargetMode="External"/></Relationships>
</file>