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7255" distL="1169035" distR="1111250" simplePos="0" relativeHeight="125829378" behindDoc="0" locked="0" layoutInCell="1" allowOverlap="1">
            <wp:simplePos x="0" y="0"/>
            <wp:positionH relativeFrom="page">
              <wp:posOffset>1774190</wp:posOffset>
            </wp:positionH>
            <wp:positionV relativeFrom="paragraph">
              <wp:posOffset>12700</wp:posOffset>
            </wp:positionV>
            <wp:extent cx="53022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022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15950" distB="0" distL="114300" distR="114300" simplePos="0" relativeHeight="125829379" behindDoc="0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628650</wp:posOffset>
                </wp:positionV>
                <wp:extent cx="2581910" cy="216408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2164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Федеральной антимонопольной</w:t>
                              <w:br/>
                              <w:t>службы по Ханты-Мансийскому</w:t>
                              <w:br/>
                              <w:t>автономному округу - Югре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ул. Мира, д. 27, Ханты-Мансийск, 628012</w:t>
                              <w:br/>
                              <w:t>телефон/факс +7 (3467) 38-80-81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8" w:lineRule="auto"/>
                              <w:ind w:left="0" w:right="0" w:firstLine="300"/>
                              <w:jc w:val="left"/>
                            </w:pPr>
                            <w:r>
                              <w:rPr>
                                <w:rStyle w:val="CharStyle6"/>
                                <w:color w:val="3D60B0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"mailto:to86@fas.gov.ru"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6"/>
                                <w:color w:val="3D60B0"/>
                                <w:lang w:val="en-US" w:eastAsia="en-US"/>
                              </w:rPr>
                              <w:t>to86@fas.gov.ru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6"/>
                                <w:color w:val="3D60B0"/>
                                <w:lang w:val="en-US" w:eastAsia="en-US"/>
                              </w:rPr>
                              <w:t xml:space="preserve">, </w:t>
                            </w:r>
                            <w:r>
                              <w:rPr>
                                <w:rStyle w:val="CharStyle6"/>
                                <w:color w:val="3D60B0"/>
                              </w:rPr>
                              <w:t xml:space="preserve">сайт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"http://hmao.fas.gov.ru"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6"/>
                                <w:color w:val="3D60B0"/>
                                <w:lang w:val="en-US" w:eastAsia="en-US"/>
                              </w:rPr>
                              <w:t>http://hmao.fas.gov.ru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8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color w:val="3D60B0"/>
                              </w:rPr>
                              <w:t>ИНН 8601009316 КПП 860101001 ОГРН 1028600512093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  <w:tab w:leader="underscore" w:pos="3926" w:val="left"/>
                              </w:tabs>
                              <w:bidi w:val="0"/>
                              <w:spacing w:before="0" w:after="26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649999999999999pt;margin-top:49.5pt;width:203.30000000000001pt;height:170.40000000000001pt;z-index:-125829374;mso-wrap-distance-left:9.pt;mso-wrap-distance-top:48.5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Федеральной антимонопольной</w:t>
                        <w:br/>
                        <w:t>службы по Ханты-Мансийскому</w:t>
                        <w:br/>
                        <w:t>автономному округу - Югре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ул. Мира, д. 27, Ханты-Мансийск, 628012</w:t>
                        <w:br/>
                        <w:t>телефон/факс +7 (3467) 38-80-81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8" w:lineRule="auto"/>
                        <w:ind w:left="0" w:right="0" w:firstLine="300"/>
                        <w:jc w:val="left"/>
                      </w:pPr>
                      <w:r>
                        <w:rPr>
                          <w:rStyle w:val="CharStyle6"/>
                          <w:color w:val="3D60B0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"mailto:to86@fas.gov.ru"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6"/>
                          <w:color w:val="3D60B0"/>
                          <w:lang w:val="en-US" w:eastAsia="en-US"/>
                        </w:rPr>
                        <w:t>to86@fas.gov.ru</w:t>
                      </w:r>
                      <w:r>
                        <w:fldChar w:fldCharType="end"/>
                      </w:r>
                      <w:r>
                        <w:rPr>
                          <w:rStyle w:val="CharStyle6"/>
                          <w:color w:val="3D60B0"/>
                          <w:lang w:val="en-US" w:eastAsia="en-US"/>
                        </w:rPr>
                        <w:t xml:space="preserve">, </w:t>
                      </w:r>
                      <w:r>
                        <w:rPr>
                          <w:rStyle w:val="CharStyle6"/>
                          <w:color w:val="3D60B0"/>
                        </w:rPr>
                        <w:t xml:space="preserve">сайт </w:t>
                      </w:r>
                      <w:r>
                        <w:fldChar w:fldCharType="begin"/>
                      </w:r>
                      <w:r>
                        <w:rPr/>
                        <w:instrText> HYPERLINK "http://hmao.fas.gov.ru"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6"/>
                          <w:color w:val="3D60B0"/>
                          <w:lang w:val="en-US" w:eastAsia="en-US"/>
                        </w:rPr>
                        <w:t>http://hmao.fas.gov.ru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88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color w:val="3D60B0"/>
                        </w:rPr>
                        <w:t>ИНН 8601009316 КПП 860101001 ОГРН 1028600512093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  <w:tab w:leader="underscore" w:pos="3926" w:val="left"/>
                        </w:tabs>
                        <w:bidi w:val="0"/>
                        <w:spacing w:before="0" w:after="260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114300" distB="0" distL="114300" distR="114300" simplePos="0" relativeHeight="125829381" behindDoc="0" locked="0" layoutInCell="1" allowOverlap="1">
            <wp:simplePos x="0" y="0"/>
            <wp:positionH relativeFrom="page">
              <wp:posOffset>716915</wp:posOffset>
            </wp:positionH>
            <wp:positionV relativeFrom="paragraph">
              <wp:posOffset>9265920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bookmarkStart w:id="0" w:name="bookmark0"/>
      <w:r>
        <w:rPr>
          <w:rStyle w:val="CharStyle11"/>
          <w:b/>
          <w:bCs/>
        </w:rPr>
        <w:t>Оператор электронной площадки: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rStyle w:val="CharStyle9"/>
        </w:rPr>
        <w:t>ООО "РТС-тендер"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rStyle w:val="CharStyle9"/>
        </w:rPr>
        <w:t>121151, г. Москва, набережная Тараса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rStyle w:val="CharStyle9"/>
        </w:rPr>
        <w:t>Шевченко, д.23А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rStyle w:val="CharStyle9"/>
        </w:rPr>
        <w:t>тел.: (495)7339519, (800) 7755800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40" w:right="0" w:firstLine="0"/>
        <w:jc w:val="left"/>
      </w:pPr>
      <w:r>
        <w:rPr>
          <w:rStyle w:val="CharStyle9"/>
          <w:lang w:val="en-US" w:eastAsia="en-US"/>
        </w:rPr>
        <w:t xml:space="preserve">e-mail: </w:t>
      </w: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9"/>
          <w:lang w:val="en-US" w:eastAsia="en-US"/>
        </w:rPr>
        <w:t>ko@rts-tender.ru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bookmarkStart w:id="2" w:name="bookmark2"/>
      <w:r>
        <w:rPr>
          <w:rStyle w:val="CharStyle11"/>
          <w:b/>
          <w:bCs/>
        </w:rPr>
        <w:t>Заявитель:</w:t>
      </w:r>
      <w:bookmarkEnd w:id="2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rStyle w:val="CharStyle9"/>
        </w:rPr>
        <w:t>ООО ЧОО «Безопасный квартал»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rStyle w:val="CharStyle9"/>
        </w:rPr>
        <w:t>628401, Ханты-Мансийский автономный округ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40" w:right="0" w:firstLine="0"/>
        <w:jc w:val="left"/>
      </w:pPr>
      <w:r>
        <w:rPr>
          <w:rStyle w:val="CharStyle9"/>
        </w:rPr>
        <w:t xml:space="preserve">— Югра, г. Сургут, ул. Нагорная, д. 3, кв. 21 </w:t>
      </w:r>
      <w:r>
        <w:rPr>
          <w:rStyle w:val="CharStyle9"/>
          <w:lang w:val="en-US" w:eastAsia="en-US"/>
        </w:rPr>
        <w:t xml:space="preserve">email: </w:t>
      </w:r>
      <w:r>
        <w:fldChar w:fldCharType="begin"/>
      </w:r>
      <w:r>
        <w:rPr/>
        <w:instrText> HYPERLINK "mailto:ohranabk@bk.ru" </w:instrText>
      </w:r>
      <w:r>
        <w:fldChar w:fldCharType="separate"/>
      </w:r>
      <w:r>
        <w:rPr>
          <w:rStyle w:val="CharStyle9"/>
          <w:lang w:val="en-US" w:eastAsia="en-US"/>
        </w:rPr>
        <w:t>ohranabk@bk.ru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bookmarkStart w:id="4" w:name="bookmark4"/>
      <w:r>
        <w:rPr>
          <w:rStyle w:val="CharStyle11"/>
          <w:b/>
          <w:bCs/>
        </w:rPr>
        <w:t>Заказчик:</w:t>
      </w:r>
      <w:bookmarkEnd w:id="4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rStyle w:val="CharStyle9"/>
        </w:rPr>
        <w:t>Казенное учреждение Ханты-Мансийского автономного округа — Югры «Управление капитального строительства»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5320" w:right="0" w:firstLine="0"/>
        <w:jc w:val="left"/>
      </w:pPr>
      <w:r>
        <w:rPr>
          <w:rStyle w:val="CharStyle9"/>
        </w:rPr>
        <w:t>628011, Ханты-Мансийский автономны округ — Югра, г. Ханты-Мансийск, ул. Мира, д.18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6" w:name="bookmark6"/>
      <w:r>
        <w:rPr>
          <w:rStyle w:val="CharStyle11"/>
          <w:b/>
          <w:bCs/>
        </w:rPr>
        <w:t>ПРЕДПИСАНИЕ</w:t>
        <w:br/>
        <w:t>об устранении нарушений законодательства</w:t>
      </w:r>
      <w:bookmarkEnd w:id="6"/>
    </w:p>
    <w:p>
      <w:pPr>
        <w:pStyle w:val="Style8"/>
        <w:keepNext w:val="0"/>
        <w:keepLines w:val="0"/>
        <w:widowControl w:val="0"/>
        <w:shd w:val="clear" w:color="auto" w:fill="auto"/>
        <w:tabs>
          <w:tab w:pos="781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Резолютивная часть объявлена 27.08.2025</w:t>
        <w:tab/>
        <w:t>г. Ханты-Мансийск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9"/>
        </w:rPr>
        <w:t>Изготовлено в полном объеме 01.09.2025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9"/>
        </w:rPr>
        <w:t>Комиссия Управления Федеральной антимонопольной службы по Ханты-Мансийскому автономному округу – Югре (далее – Комиссия Управления) по контролю в сфере закупок товаров, работ, услуг для обеспечения государственных и муниципальных нужд в составе: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rStyle w:val="CharStyle9"/>
        </w:rPr>
        <w:t>Председатель комиссии: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20"/>
        <w:jc w:val="left"/>
      </w:pPr>
      <w:r>
        <w:rPr>
          <w:rStyle w:val="CharStyle9"/>
        </w:rPr>
        <w:t>Валиуллин Р.Р. – Заместитель руководителя Управления;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rStyle w:val="CharStyle9"/>
        </w:rPr>
        <w:t>Членов комиссии: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Михайлова О.Н. – Старший специалист 1 разряда отдела контроля закупок,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8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rStyle w:val="CharStyle9"/>
        </w:rPr>
        <w:t>Шаврин А.В. – Эксперт отдела контроля закупок,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9"/>
        </w:rPr>
        <w:t>т Заявителя - отсутствовали, уведомлены надлежащим образом;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0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rStyle w:val="CharStyle9"/>
        </w:rPr>
        <w:t>т Заказчика - посредством видеоконференц-связи Пермякова К.В. по доверенности № 44 от 26.05.2025 г.,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9"/>
        </w:rPr>
        <w:t>на основании решения от 27.08.2025 № 086/06/31-1687/2025 о рассмотрении жалобы ООО ЧОО «Безопасный квартал» (ИНН: 8602295290, ОГРН: 1198617014408</w:t>
      </w:r>
      <w:r>
        <w:rPr>
          <w:rStyle w:val="CharStyle9"/>
          <w:rFonts w:ascii="Arial" w:eastAsia="Arial" w:hAnsi="Arial" w:cs="Arial"/>
          <w:color w:val="555555"/>
        </w:rPr>
        <w:t xml:space="preserve">) </w:t>
      </w:r>
      <w:r>
        <w:rPr>
          <w:rStyle w:val="CharStyle9"/>
        </w:rPr>
        <w:t>№ 9161/25 от 22.08.2025 г., на действия Заказчика - Казенного учреждения Ханты-Мансийского автономного округа — Югры «Управление капитального строительства», при проведении закупки в форме запроса котировок в электронной форме, объектом которой является — оказание услуг частной охраны объекта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9"/>
        </w:rPr>
        <w:t xml:space="preserve">"Специальное (коррекционное) образовательное учреждение для обучающихся, воспитанников с отклонениями в развитии "Нефтеюганская специальная (коррекционная) общеобразовательная школа-интернат </w:t>
      </w:r>
      <w:r>
        <w:rPr>
          <w:rStyle w:val="CharStyle9"/>
          <w:lang w:val="en-US" w:eastAsia="en-US"/>
        </w:rPr>
        <w:t xml:space="preserve">VIII </w:t>
      </w:r>
      <w:r>
        <w:rPr>
          <w:rStyle w:val="CharStyle9"/>
        </w:rPr>
        <w:t xml:space="preserve">вида" (извещение </w:t>
      </w:r>
      <w:r>
        <w:rPr>
          <w:rStyle w:val="CharStyle9"/>
          <w:lang w:val="en-US" w:eastAsia="en-US"/>
        </w:rPr>
        <w:t xml:space="preserve">№ 0387200008525000115) </w:t>
      </w:r>
      <w:r>
        <w:rPr>
          <w:rStyle w:val="CharStyle9"/>
        </w:rPr>
        <w:t xml:space="preserve">и в результате осуществления внеплановой проверки в соответствии с пунктом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части </w:t>
      </w:r>
      <w:r>
        <w:rPr>
          <w:rStyle w:val="CharStyle9"/>
          <w:lang w:val="en-US" w:eastAsia="en-US"/>
        </w:rPr>
        <w:t xml:space="preserve">15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99 </w:t>
      </w:r>
      <w:r>
        <w:rPr>
          <w:rStyle w:val="CharStyle9"/>
        </w:rPr>
        <w:t xml:space="preserve">Федерального закона от </w:t>
      </w:r>
      <w:r>
        <w:rPr>
          <w:rStyle w:val="CharStyle9"/>
          <w:lang w:val="en-US" w:eastAsia="en-US"/>
        </w:rPr>
        <w:t xml:space="preserve">05.04.2013 N </w:t>
      </w:r>
      <w:r>
        <w:rPr>
          <w:rStyle w:val="CharStyle9"/>
        </w:rPr>
        <w:t xml:space="preserve">44-ФЗ "О контрактной системе в сфере закупок товаров, работ, услуг для обеспечения государственных и муниципальных нужд" (далее </w:t>
      </w:r>
      <w:r>
        <w:rPr>
          <w:rStyle w:val="CharStyle9"/>
          <w:lang w:val="en-US" w:eastAsia="en-US"/>
        </w:rPr>
        <w:t xml:space="preserve">- </w:t>
      </w:r>
      <w:r>
        <w:rPr>
          <w:rStyle w:val="CharStyle9"/>
        </w:rPr>
        <w:t>Закон о контрактной системе), Комиссия управления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8" w:name="bookmark8"/>
      <w:r>
        <w:rPr>
          <w:rStyle w:val="CharStyle11"/>
          <w:b/>
          <w:bCs/>
        </w:rPr>
        <w:t>ПРЕДПИСЫВАЕТ:</w:t>
      </w:r>
      <w:bookmarkEnd w:id="8"/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Заказчику отменить все протоколы, составленные в ходе осуществления закупки объектом которой является </w:t>
      </w:r>
      <w:r>
        <w:rPr>
          <w:rStyle w:val="CharStyle9"/>
          <w:lang w:val="en-US" w:eastAsia="en-US"/>
        </w:rPr>
        <w:t xml:space="preserve">- </w:t>
      </w:r>
      <w:r>
        <w:rPr>
          <w:rStyle w:val="CharStyle9"/>
        </w:rPr>
        <w:t xml:space="preserve">оказание услуг частной охраны объекта "Специальное (коррекционное) образовательное учреждение для обучающихся, воспитанников с отклонениями в развитии "Нефтеюганская специальная (коррекционная) общеобразовательная школа-интернат </w:t>
      </w:r>
      <w:r>
        <w:rPr>
          <w:rStyle w:val="CharStyle9"/>
          <w:lang w:val="en-US" w:eastAsia="en-US"/>
        </w:rPr>
        <w:t xml:space="preserve">VIII </w:t>
      </w:r>
      <w:r>
        <w:rPr>
          <w:rStyle w:val="CharStyle9"/>
        </w:rPr>
        <w:t xml:space="preserve">вида", внести изменение в извещение согласно принятому решению </w:t>
      </w:r>
      <w:r>
        <w:rPr>
          <w:rStyle w:val="CharStyle9"/>
          <w:lang w:val="en-US" w:eastAsia="en-US"/>
        </w:rPr>
        <w:t xml:space="preserve">№ 086/06/31-1687/2025 </w:t>
      </w:r>
      <w:r>
        <w:rPr>
          <w:rStyle w:val="CharStyle9"/>
        </w:rPr>
        <w:t xml:space="preserve">от </w:t>
      </w:r>
      <w:r>
        <w:rPr>
          <w:rStyle w:val="CharStyle9"/>
          <w:lang w:val="en-US" w:eastAsia="en-US"/>
        </w:rPr>
        <w:t xml:space="preserve">27.08.2025 </w:t>
      </w:r>
      <w:r>
        <w:rPr>
          <w:rStyle w:val="CharStyle9"/>
        </w:rPr>
        <w:t>г.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Оператору электронной площадки не позднее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рабочего дня со дня исполнения пункта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>настоящего предписания: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вернуть участникам закупки ранее поданные заявки на участие в запросе котировок в электронной форме;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прекратить блокирование операций по счетам для проведения операций по обеспечению участия в электронных закупках, открытыми участниками закупки, подавшими заявки на участие в запросе котировок в электронной форме, в отношении денежных средств в размере обеспечения заявки на участие в запросе котировок в электронной форме;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уведомить участников закупки об отмене Протокола, о новой дате окончания срока подачи заявок на участие в запросе котировок в электронной форме, а также о необходимости наличия на специальных счетах, открытых участниками закупки, денежных средств в размере обеспечения заявки на участие в запросе котировок в электронной форме, о блокировании операций в отношении указанных средств, в случае если в их отношении блокирование прекращено либо о необходимости наличия у участников закупки независимой гарантии, соответствующей требованиям Закона о контрактной системе.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8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Заказчику: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привести Извещение в соответствие с требованиями законодательства Российской Федерации о контрактной системе в сфере закупок и с учетом решения </w:t>
      </w:r>
      <w:r>
        <w:rPr>
          <w:rStyle w:val="CharStyle9"/>
          <w:lang w:val="en-US" w:eastAsia="en-US"/>
        </w:rPr>
        <w:t xml:space="preserve">№ 086/06/31-1687/2025 </w:t>
      </w:r>
      <w:r>
        <w:rPr>
          <w:rStyle w:val="CharStyle9"/>
        </w:rPr>
        <w:t xml:space="preserve">от </w:t>
      </w:r>
      <w:r>
        <w:rPr>
          <w:rStyle w:val="CharStyle9"/>
          <w:lang w:val="en-US" w:eastAsia="en-US"/>
        </w:rPr>
        <w:t xml:space="preserve">27.08.2025 </w:t>
      </w:r>
      <w:r>
        <w:rPr>
          <w:rStyle w:val="CharStyle9"/>
        </w:rPr>
        <w:t>г., разместить соответствующее извещение о проведении электронного аукциона в ЕИС;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78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>назначить новую дату окончания срока подачи заявок на участие в закупке.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Оператору электронной площадки не позднее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рабочего дня со дня исполнения пункта </w:t>
      </w:r>
      <w:r>
        <w:rPr>
          <w:rStyle w:val="CharStyle9"/>
          <w:lang w:val="en-US" w:eastAsia="en-US"/>
        </w:rPr>
        <w:t xml:space="preserve">3 </w:t>
      </w:r>
      <w:r>
        <w:rPr>
          <w:rStyle w:val="CharStyle9"/>
        </w:rPr>
        <w:t>настоящего предписания уведомить участников закупки, подавших заявки на участие в запросе котировок в электронной форме, о новой дате окончания срока подачи заявок на участие в запросе котировок в электронной форме, дате рассмотрения заявок на участие в запросе котировок в электронной форме, а также о возможности подать новые заявки на участие в запросе котировок в электронной форме.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9"/>
        </w:rPr>
        <w:t xml:space="preserve">Заказчику,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</w:t>
      </w:r>
      <w:r>
        <w:rPr>
          <w:rStyle w:val="CharStyle9"/>
          <w:lang w:val="en-US" w:eastAsia="en-US"/>
        </w:rPr>
        <w:t xml:space="preserve">№ 086/06/31-1687/2025 </w:t>
      </w:r>
      <w:r>
        <w:rPr>
          <w:rStyle w:val="CharStyle9"/>
        </w:rPr>
        <w:t xml:space="preserve">от </w:t>
      </w:r>
      <w:r>
        <w:rPr>
          <w:rStyle w:val="CharStyle9"/>
          <w:lang w:val="en-US" w:eastAsia="en-US"/>
        </w:rPr>
        <w:t xml:space="preserve">27.08.2025 </w:t>
      </w:r>
      <w:r>
        <w:rPr>
          <w:rStyle w:val="CharStyle9"/>
        </w:rPr>
        <w:t>г.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0" w:val="left"/>
        </w:tabs>
        <w:bidi w:val="0"/>
        <w:spacing w:before="0" w:after="240" w:line="240" w:lineRule="auto"/>
        <w:ind w:left="0" w:right="0" w:firstLine="740"/>
        <w:jc w:val="both"/>
      </w:pPr>
      <w:r>
        <w:rPr>
          <w:rStyle w:val="CharStyle9"/>
        </w:rPr>
        <w:t xml:space="preserve">Заказчику, Оператору электронной площадки в срок до </w:t>
      </w:r>
      <w:r>
        <w:rPr>
          <w:rStyle w:val="CharStyle9"/>
          <w:lang w:val="en-US" w:eastAsia="en-US"/>
        </w:rPr>
        <w:t xml:space="preserve">15.09.2025 </w:t>
      </w:r>
      <w:r>
        <w:rPr>
          <w:rStyle w:val="CharStyle9"/>
        </w:rPr>
        <w:t xml:space="preserve">г. исполнить настоящее предписание и представить в УФАС России по Ханты-Мансийскому автономному округу </w:t>
      </w:r>
      <w:r>
        <w:rPr>
          <w:rStyle w:val="CharStyle9"/>
          <w:lang w:val="en-US" w:eastAsia="en-US"/>
        </w:rPr>
        <w:t xml:space="preserve">- </w:t>
      </w:r>
      <w:r>
        <w:rPr>
          <w:rStyle w:val="CharStyle9"/>
        </w:rPr>
        <w:t xml:space="preserve">Югре подтверждение исполнения настоящего предписания в письменном виде, а также по электронной почте на </w:t>
      </w:r>
      <w:r>
        <w:fldChar w:fldCharType="begin"/>
      </w:r>
      <w:r>
        <w:rPr/>
        <w:instrText> HYPERLINK "mailto:to86@fas.gov.ru" </w:instrText>
      </w:r>
      <w:r>
        <w:fldChar w:fldCharType="separate"/>
      </w:r>
      <w:r>
        <w:rPr>
          <w:rStyle w:val="CharStyle9"/>
          <w:lang w:val="en-US" w:eastAsia="en-US"/>
        </w:rPr>
        <w:t>to86@fas.gov.ru</w:t>
      </w:r>
      <w:r>
        <w:fldChar w:fldCharType="end"/>
      </w:r>
      <w:r>
        <w:rPr>
          <w:rStyle w:val="CharStyle9"/>
          <w:lang w:val="en-US" w:eastAsia="en-US"/>
        </w:rPr>
        <w:t>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rStyle w:val="CharStyle9"/>
        </w:rPr>
        <w:t xml:space="preserve">В соответствии с частью </w:t>
      </w:r>
      <w:r>
        <w:rPr>
          <w:rStyle w:val="CharStyle9"/>
          <w:lang w:val="en-US" w:eastAsia="en-US"/>
        </w:rPr>
        <w:t xml:space="preserve">23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99 </w:t>
      </w:r>
      <w:r>
        <w:rPr>
          <w:rStyle w:val="CharStyle9"/>
        </w:rPr>
        <w:t>Закона о контрактной системе контракт не может</w:t>
      </w:r>
      <w:r>
        <w:br w:type="page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left="0" w:right="0" w:firstLine="740"/>
        <w:jc w:val="both"/>
      </w:pPr>
      <w:r>
        <w:rPr>
          <w:rStyle w:val="CharStyle9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</w:t>
      </w:r>
      <w:r>
        <w:rPr>
          <w:rStyle w:val="CharStyle9"/>
          <w:lang w:val="en-US" w:eastAsia="en-US"/>
        </w:rPr>
        <w:t xml:space="preserve">7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19.5 </w:t>
      </w:r>
      <w:r>
        <w:rPr>
          <w:rStyle w:val="CharStyle9"/>
        </w:rPr>
        <w:t>Кодекса Российской Федерации об административных правонарушениях.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0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877570" distL="114300" distR="217805" simplePos="0" relativeHeight="125829382" behindDoc="0" locked="0" layoutInCell="1" allowOverlap="1">
                <wp:simplePos x="0" y="0"/>
                <wp:positionH relativeFrom="page">
                  <wp:posOffset>5930265</wp:posOffset>
                </wp:positionH>
                <wp:positionV relativeFrom="paragraph">
                  <wp:posOffset>12700</wp:posOffset>
                </wp:positionV>
                <wp:extent cx="990600" cy="216535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060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9"/>
                              </w:rPr>
                              <w:t>Р.Р. Валиуллин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66.94999999999999pt;margin-top:1.pt;width:78.pt;height:17.050000000000001pt;z-index:-125829371;mso-wrap-distance-left:9.pt;mso-wrap-distance-right:17.150000000000002pt;mso-wrap-distance-bottom:69.100000000000009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9"/>
                        </w:rPr>
                        <w:t>Р.Р. Валиуллин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875030" distB="0" distL="114300" distR="114300" simplePos="0" relativeHeight="125829384" behindDoc="0" locked="0" layoutInCell="1" allowOverlap="1">
                <wp:simplePos x="0" y="0"/>
                <wp:positionH relativeFrom="page">
                  <wp:posOffset>5930265</wp:posOffset>
                </wp:positionH>
                <wp:positionV relativeFrom="paragraph">
                  <wp:posOffset>887730</wp:posOffset>
                </wp:positionV>
                <wp:extent cx="1094105" cy="21971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410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9"/>
                              </w:rPr>
                              <w:t>О.Н. Михайлова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66.94999999999999pt;margin-top:69.900000000000006pt;width:86.150000000000006pt;height:17.300000000000001pt;z-index:-125829369;mso-wrap-distance-left:9.pt;mso-wrap-distance-top:68.900000000000006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9"/>
                        </w:rPr>
                        <w:t>О.Н. Михайлова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9"/>
        </w:rPr>
        <w:t>Председатель Комиссии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060" w:line="240" w:lineRule="auto"/>
        <w:ind w:left="0" w:right="0" w:firstLine="0"/>
        <w:jc w:val="left"/>
      </w:pPr>
      <w:r>
        <w:rPr>
          <w:rStyle w:val="CharStyle9"/>
        </w:rPr>
        <w:t>Члены Комиссии: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580" w:firstLine="0"/>
        <w:jc w:val="right"/>
      </w:pPr>
      <w:r>
        <w:rPr>
          <w:rStyle w:val="CharStyle9"/>
        </w:rPr>
        <w:t>А.В. Шаврин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6"/>
          <w:i/>
          <w:iCs/>
        </w:rPr>
        <w:t>Решение, принятое по результатам рассмотрения жалобы по существу, может быть обжаловано в судебном порядке в течение трех месяцев с даты принятия.</w:t>
      </w:r>
    </w:p>
    <w:sectPr>
      <w:footerReference w:type="default" r:id="rId9"/>
      <w:footerReference w:type="first" r:id="rId10"/>
      <w:footnotePr>
        <w:pos w:val="pageBottom"/>
        <w:numFmt w:val="decimal"/>
        <w:numRestart w:val="continuous"/>
      </w:footnotePr>
      <w:pgSz w:w="11900" w:h="16840"/>
      <w:pgMar w:top="983" w:right="540" w:bottom="1237" w:left="1102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718185</wp:posOffset>
              </wp:positionH>
              <wp:positionV relativeFrom="page">
                <wp:posOffset>9970770</wp:posOffset>
              </wp:positionV>
              <wp:extent cx="658495" cy="12827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</w:rPr>
                            <w:t>2025-6836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550000000000004pt;margin-top:785.10000000000002pt;width:51.85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</w:rPr>
                      <w:t>2025-6836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9970770</wp:posOffset>
              </wp:positionV>
              <wp:extent cx="658495" cy="12827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  <w:lang w:val="ru-RU" w:eastAsia="ru-RU"/>
                            </w:rPr>
                            <w:t>2025-6836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6.649999999999999pt;margin-top:785.10000000000002pt;width:51.85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  <w:lang w:val="ru-RU" w:eastAsia="ru-RU"/>
                      </w:rPr>
                      <w:t>2025-6836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‒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D60B0"/>
      <w:sz w:val="19"/>
      <w:szCs w:val="19"/>
      <w:u w:val="none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CharStyle9">
    <w:name w:val="Body text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1">
    <w:name w:val="Heading #1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3">
    <w:name w:val="Header or footer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D60B0"/>
      <w:sz w:val="19"/>
      <w:szCs w:val="19"/>
      <w:u w:val="none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line="264" w:lineRule="auto"/>
      <w:ind w:firstLine="52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paragraph" w:styleId="Style8">
    <w:name w:val="Body text"/>
    <w:basedOn w:val="Normal"/>
    <w:link w:val="CharStyle9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0">
    <w:name w:val="Heading #1"/>
    <w:basedOn w:val="Normal"/>
    <w:link w:val="CharStyle11"/>
    <w:pPr>
      <w:widowControl w:val="0"/>
      <w:shd w:val="clear" w:color="auto" w:fill="auto"/>
      <w:spacing w:after="120"/>
      <w:ind w:left="52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2">
    <w:name w:val="Header or footer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