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1840865" distL="1096010" distR="1056005" simplePos="0" relativeHeight="125829378" behindDoc="0" locked="0" layoutInCell="1" allowOverlap="1">
            <wp:simplePos x="0" y="0"/>
            <wp:positionH relativeFrom="page">
              <wp:posOffset>1784985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803275</wp:posOffset>
                </wp:positionH>
                <wp:positionV relativeFrom="paragraph">
                  <wp:posOffset>622300</wp:posOffset>
                </wp:positionV>
                <wp:extent cx="2435225" cy="183769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5225" cy="18376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"mailto:to77@fas.gov.ru"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>to77@fas.gov.ru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38" w:val="left"/>
                              </w:tabs>
                              <w:bidi w:val="0"/>
                              <w:spacing w:before="0" w:after="20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>01.09.2025</w:t>
                              <w:tab/>
                            </w:r>
                            <w:r>
                              <w:fldChar w:fldCharType="end"/>
                            </w: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>№ 34982/25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3.25pt;margin-top:49.pt;width:191.75pt;height:144.70000000000002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59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"mailto:to77@fas.gov.ru"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>to77@fas.gov.ru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38" w:val="left"/>
                        </w:tabs>
                        <w:bidi w:val="0"/>
                        <w:spacing w:before="0" w:after="20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rStyle w:val="CharStyle7"/>
                          <w:sz w:val="30"/>
                          <w:szCs w:val="30"/>
                        </w:rPr>
                        <w:t>01.09.2025</w:t>
                        <w:tab/>
                      </w:r>
                      <w:r>
                        <w:fldChar w:fldCharType="end"/>
                      </w:r>
                      <w:r>
                        <w:rPr>
                          <w:rStyle w:val="CharStyle7"/>
                          <w:sz w:val="30"/>
                          <w:szCs w:val="30"/>
                        </w:rPr>
                        <w:t>№ 34982/25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rStyle w:val="CharStyle7"/>
        </w:rPr>
        <w:t xml:space="preserve">ГБУЗ «КДЦ </w:t>
      </w:r>
      <w:r>
        <w:rPr>
          <w:rStyle w:val="CharStyle7"/>
          <w:lang w:val="en-US" w:eastAsia="en-US"/>
        </w:rPr>
        <w:t xml:space="preserve">№4 </w:t>
      </w:r>
      <w:r>
        <w:rPr>
          <w:rStyle w:val="CharStyle7"/>
        </w:rPr>
        <w:t>ДЗМ»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fldChar w:fldCharType="begin"/>
      </w:r>
      <w:r>
        <w:rPr/>
        <w:instrText> HYPERLINK "mailto:kdc4@zdrav.mos.ru" </w:instrText>
      </w:r>
      <w:r>
        <w:fldChar w:fldCharType="separate"/>
      </w:r>
      <w:r>
        <w:rPr>
          <w:rStyle w:val="CharStyle7"/>
          <w:lang w:val="en-US" w:eastAsia="en-US"/>
        </w:rPr>
        <w:t>kdc4@zdrav.mos.ru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rStyle w:val="CharStyle7"/>
        </w:rPr>
        <w:t>ООО «АПГ»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fldChar w:fldCharType="begin"/>
      </w:r>
      <w:r>
        <w:rPr/>
        <w:instrText> HYPERLINK "mailto:A89812946873@yandex.ru" </w:instrText>
      </w:r>
      <w:r>
        <w:fldChar w:fldCharType="separate"/>
      </w:r>
      <w:r>
        <w:rPr>
          <w:rStyle w:val="CharStyle7"/>
          <w:lang w:val="en-US" w:eastAsia="en-US"/>
        </w:rPr>
        <w:t>A89812946873@yandex.ru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rStyle w:val="CharStyle7"/>
        </w:rPr>
        <w:t>АО «ЕЭТП»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380" w:line="240" w:lineRule="auto"/>
        <w:ind w:left="5320" w:right="0" w:firstLine="0"/>
        <w:jc w:val="both"/>
      </w:pPr>
      <w:r>
        <w:fldChar w:fldCharType="begin"/>
      </w:r>
      <w:r>
        <w:rPr/>
        <w:instrText> HYPERLINK "mailto:info@roseltorg.ru" </w:instrText>
      </w:r>
      <w:r>
        <w:fldChar w:fldCharType="separate"/>
      </w:r>
      <w:r>
        <w:rPr>
          <w:rStyle w:val="CharStyle7"/>
          <w:lang w:val="en-US" w:eastAsia="en-US"/>
        </w:rPr>
        <w:t>info@roseltorg.ru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>РЕШЕНИЕ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962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 xml:space="preserve">№ 077/06/106-10811/2025 </w:t>
      </w:r>
      <w:r>
        <w:rPr>
          <w:rStyle w:val="CharStyle7"/>
          <w:b/>
          <w:bCs/>
        </w:rPr>
        <w:t>о нарушении</w:t>
        <w:br/>
        <w:t>законодательства о контрактной системе</w:t>
        <w:br/>
      </w:r>
      <w:r>
        <w:rPr>
          <w:rStyle w:val="CharStyle7"/>
          <w:b/>
          <w:bCs/>
          <w:lang w:val="en-US" w:eastAsia="en-US"/>
        </w:rPr>
        <w:t>27.08.2025</w:t>
        <w:tab/>
      </w:r>
      <w:r>
        <w:rPr>
          <w:rStyle w:val="CharStyle7"/>
          <w:b/>
          <w:bCs/>
        </w:rPr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Комиссия по контролю в сфере закупок товаров, работ, услуг Управления Федеральной антимонопольной службы по г. Москве 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Председательствующего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заместителя начальника отдела обжалования государственных закупок Д.С. Грешневой,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3719" w:val="left"/>
          <w:tab w:pos="6791" w:val="left"/>
          <w:tab w:pos="923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Специалиста-эксперта</w:t>
        <w:tab/>
        <w:t>отдела обжалования</w:t>
        <w:tab/>
        <w:t>государственных</w:t>
        <w:tab/>
        <w:t>закупок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>А.А. Леоновой,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3719" w:val="left"/>
          <w:tab w:pos="6791" w:val="left"/>
          <w:tab w:pos="923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Специалиста-эксперта</w:t>
        <w:tab/>
        <w:t>отдела обжалования</w:t>
        <w:tab/>
        <w:t>государственных</w:t>
        <w:tab/>
        <w:t>закупок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>А.И. Рахматуллаева,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рассмотрение жалобы проводилось дистанционно (посредством видео- конференц связи),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при участии представителя: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ГБУЗ «КДЦ </w:t>
      </w:r>
      <w:r>
        <w:rPr>
          <w:rStyle w:val="CharStyle7"/>
          <w:lang w:val="en-US" w:eastAsia="en-US"/>
        </w:rPr>
        <w:t xml:space="preserve">№ 4 </w:t>
      </w:r>
      <w:r>
        <w:rPr>
          <w:rStyle w:val="CharStyle7"/>
        </w:rPr>
        <w:t xml:space="preserve">ДЗМ»: Т.К. Аляутдинова (по доверенности </w:t>
      </w:r>
      <w:r>
        <w:rPr>
          <w:rStyle w:val="CharStyle7"/>
          <w:lang w:val="en-US" w:eastAsia="en-US"/>
        </w:rPr>
        <w:t xml:space="preserve">№ 3 </w:t>
      </w:r>
      <w:r>
        <w:rPr>
          <w:rStyle w:val="CharStyle7"/>
        </w:rPr>
        <w:t xml:space="preserve">от </w:t>
      </w:r>
      <w:r>
        <w:rPr>
          <w:rStyle w:val="CharStyle7"/>
          <w:lang w:val="en-US" w:eastAsia="en-US"/>
        </w:rPr>
        <w:t>15.01.2025),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00"/>
        <w:jc w:val="both"/>
      </w:pPr>
      <w:r>
        <w:rPr>
          <w:rStyle w:val="CharStyle7"/>
        </w:rPr>
        <w:t>в отсутствие представителей ООО «АПГ», о времени и порядке заседания Комиссии Управления уведомленных надлежащим образом посредством размещения информации в Единой информационной системе,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00"/>
        <w:jc w:val="both"/>
      </w:pPr>
      <w:r>
        <w:rPr>
          <w:rStyle w:val="CharStyle7"/>
        </w:rPr>
        <w:t xml:space="preserve">рассмотрев жалобу ООО «АПГ»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Заявитель) на действия ГБУЗ «КДЦ </w:t>
      </w:r>
      <w:r>
        <w:rPr>
          <w:rStyle w:val="CharStyle7"/>
          <w:lang w:val="en-US" w:eastAsia="en-US"/>
        </w:rPr>
        <w:t xml:space="preserve">№ 4 </w:t>
      </w:r>
      <w:r>
        <w:rPr>
          <w:rStyle w:val="CharStyle7"/>
        </w:rPr>
        <w:t xml:space="preserve">ДЗМ»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Заказчик) при проведении электронного аукциона на право заключения государственного контракта на поставку медицинских расходных материалов (наборов ангиографических </w:t>
      </w:r>
      <w:r>
        <w:rPr>
          <w:rStyle w:val="CharStyle7"/>
          <w:lang w:val="en-US" w:eastAsia="en-US"/>
        </w:rPr>
        <w:t xml:space="preserve">) </w:t>
      </w:r>
      <w:r>
        <w:rPr>
          <w:rStyle w:val="CharStyle7"/>
        </w:rPr>
        <w:t>для нужд Государственного бюджетного учреждения здравоохранения города Москвы «Клинико</w:t>
        <w:softHyphen/>
        <w:t xml:space="preserve">диагностический центр </w:t>
      </w:r>
      <w:r>
        <w:rPr>
          <w:rStyle w:val="CharStyle7"/>
          <w:lang w:val="en-US" w:eastAsia="en-US"/>
        </w:rPr>
        <w:t xml:space="preserve">№ 4 </w:t>
      </w:r>
      <w:r>
        <w:rPr>
          <w:rStyle w:val="CharStyle7"/>
        </w:rPr>
        <w:t xml:space="preserve">Департамента здравоохранения города Москвы» в </w:t>
      </w:r>
      <w:r>
        <w:rPr>
          <w:rStyle w:val="CharStyle7"/>
          <w:lang w:val="en-US" w:eastAsia="en-US"/>
        </w:rPr>
        <w:t>2025</w:t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0" w:name="bookmark0"/>
      <w:r>
        <w:rPr>
          <w:rStyle w:val="CharStyle11"/>
        </w:rPr>
        <w:t>IIIIIIIIIIIIIIIIIIIIIIIIIIII</w:t>
      </w:r>
      <w:bookmarkEnd w:id="0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  <w:rPr>
          <w:sz w:val="24"/>
          <w:szCs w:val="24"/>
        </w:rPr>
        <w:sectPr>
          <w:footnotePr>
            <w:pos w:val="pageBottom"/>
            <w:numFmt w:val="decimal"/>
            <w:numRestart w:val="continuous"/>
          </w:footnotePr>
          <w:pgSz w:w="11900" w:h="16840"/>
          <w:pgMar w:top="294" w:right="541" w:bottom="294" w:left="1101" w:header="0" w:footer="3" w:gutter="0"/>
          <w:pgNumType w:start="1"/>
          <w:cols w:space="720"/>
          <w:noEndnote/>
          <w:rtlGutter w:val="0"/>
          <w:docGrid w:linePitch="360"/>
        </w:sectPr>
      </w:pPr>
      <w:r>
        <w:rPr>
          <w:rStyle w:val="CharStyle13"/>
          <w:sz w:val="24"/>
          <w:szCs w:val="24"/>
          <w:lang w:val="en-US" w:eastAsia="en-US"/>
        </w:rPr>
        <w:t>2025-39486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rStyle w:val="CharStyle7"/>
        </w:rPr>
        <w:t xml:space="preserve">году (Закупка </w:t>
      </w:r>
      <w:r>
        <w:rPr>
          <w:rStyle w:val="CharStyle7"/>
          <w:lang w:val="en-US" w:eastAsia="en-US"/>
        </w:rPr>
        <w:t xml:space="preserve">№ 0373200153125000083) </w:t>
      </w:r>
      <w:r>
        <w:rPr>
          <w:rStyle w:val="CharStyle7"/>
        </w:rPr>
        <w:t xml:space="preserve">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электронный аукцион, аукцион), в соответствии с Федеральным законом от </w:t>
      </w:r>
      <w:r>
        <w:rPr>
          <w:rStyle w:val="CharStyle7"/>
          <w:lang w:val="en-US" w:eastAsia="en-US"/>
        </w:rPr>
        <w:t xml:space="preserve">05.04.2013 № </w:t>
      </w:r>
      <w:r>
        <w:rPr>
          <w:rStyle w:val="CharStyle7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>Закон о контрактной системе),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7"/>
          <w:b/>
          <w:bCs/>
        </w:rPr>
        <w:t>УСТАНОВИЛА: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7"/>
        </w:rPr>
        <w:t>В Московское УФАС России поступила жалоба Заявителя на действия Заказчика при проведении вышеуказанного электронного аукциона.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7"/>
        </w:rPr>
        <w:t>В результате рассмотрения жалобы, рассмотрев представленные документы и сведения, запрашиваемые Московским УФАС России, Комиссия Управления установила следующее.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7"/>
        </w:rPr>
        <w:t>Согласно доводам жалобы Заказчиком установлены противоречивые требования в Техническом задании и извещении об осуществлении закупки, что вводит участников закупки в заблуждение и препятствует формированию и подаче заявки на участие в закупке.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7"/>
        </w:rPr>
        <w:t>На основании п.1, п.3 ч.2 ст.42 Закона о контрактной системе, извещение об осуществлении закупки должно содержать описание объекта закупки в соответствии со ст.33 Закона о контрактной системе, требования к содержанию, составу заявки на участие в закупке в соответствии с Законом о контрактной системе и инструкция по ее заполнению. При этом не допускается установление требований, влекущих за собой ограничение количества участников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7"/>
        </w:rPr>
        <w:t>В силу п.1 ч.1 ст.33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7"/>
        </w:rPr>
        <w:t>На основании ч.2 ст.33 Закона о контрактной системе описание объекта закупки в соответствии с требованиями, указанными в ч.1 ст.33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680"/>
        <w:jc w:val="both"/>
      </w:pPr>
      <w:r>
        <w:rPr>
          <w:rStyle w:val="CharStyle7"/>
        </w:rPr>
        <w:t>Согласно п.5 ч.1 ст.42 Закона о контрактной системе извещение об осуществлении закупки должно содержать наименование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ч.6 ст.23 Закона о контрактной системе,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>наименований химические, группировочные наименования.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rStyle w:val="CharStyle7"/>
        </w:rPr>
        <w:t>На основании п.14 ч.3 ст.4 Закона о контрактной системе единая информационная система содержит каталог товаров, работ, услуг для обеспечения государственных и муниципальных нужд.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rStyle w:val="CharStyle7"/>
        </w:rPr>
        <w:t>В силу ч.6 ст.23 Закона о контрактной системе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rStyle w:val="CharStyle7"/>
        </w:rPr>
        <w:t xml:space="preserve">Постановлением Правительства Российской Федерации от </w:t>
      </w:r>
      <w:r>
        <w:rPr>
          <w:rStyle w:val="CharStyle7"/>
          <w:lang w:val="en-US" w:eastAsia="en-US"/>
        </w:rPr>
        <w:t xml:space="preserve">08.02.2017 № 145 </w:t>
      </w:r>
      <w:r>
        <w:rPr>
          <w:rStyle w:val="CharStyle7"/>
        </w:rPr>
        <w:t xml:space="preserve">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 утверждены Правила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правила формирования КТРУ) и Правила использования каталога товаров, работ, услуг для обеспечения государственных и муниципальных нужд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>Правила использования КТРУ).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rStyle w:val="CharStyle7"/>
        </w:rPr>
        <w:t>Согласно пп.«а» п.2 Правила использования КТРУ каталог используется заказчиками в целях обеспечения применения информации о товарах, работах, услугах, в том числе в: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22" w:val="left"/>
        </w:tabs>
        <w:bidi w:val="0"/>
        <w:spacing w:before="0" w:after="0" w:line="240" w:lineRule="auto"/>
        <w:ind w:left="0" w:right="0" w:firstLine="660"/>
        <w:jc w:val="both"/>
      </w:pPr>
      <w:r>
        <w:rPr>
          <w:rStyle w:val="CharStyle7"/>
        </w:rPr>
        <w:t>извещении об осуществлении закупки;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96" w:val="left"/>
        </w:tabs>
        <w:bidi w:val="0"/>
        <w:spacing w:before="0" w:after="0" w:line="240" w:lineRule="auto"/>
        <w:ind w:left="0" w:right="0" w:firstLine="660"/>
        <w:jc w:val="both"/>
      </w:pPr>
      <w:r>
        <w:rPr>
          <w:rStyle w:val="CharStyle7"/>
        </w:rPr>
        <w:t xml:space="preserve">приглашении принять участие в определении поставщика (подрядчика, исполнителя)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>приглашение);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01" w:val="left"/>
        </w:tabs>
        <w:bidi w:val="0"/>
        <w:spacing w:before="0" w:after="0" w:line="240" w:lineRule="auto"/>
        <w:ind w:left="0" w:right="0" w:firstLine="660"/>
        <w:jc w:val="both"/>
      </w:pPr>
      <w:r>
        <w:rPr>
          <w:rStyle w:val="CharStyle7"/>
        </w:rPr>
        <w:t>документации о закупке (в случае если Федеральным законом предусмотрена документация о закупке);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22" w:val="left"/>
        </w:tabs>
        <w:bidi w:val="0"/>
        <w:spacing w:before="0" w:after="0" w:line="240" w:lineRule="auto"/>
        <w:ind w:left="0" w:right="0" w:firstLine="660"/>
        <w:jc w:val="both"/>
      </w:pPr>
      <w:r>
        <w:rPr>
          <w:rStyle w:val="CharStyle7"/>
        </w:rPr>
        <w:t>контракте;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22" w:val="left"/>
        </w:tabs>
        <w:bidi w:val="0"/>
        <w:spacing w:before="0" w:after="0" w:line="240" w:lineRule="auto"/>
        <w:ind w:left="0" w:right="0" w:firstLine="660"/>
        <w:jc w:val="both"/>
      </w:pPr>
      <w:r>
        <w:rPr>
          <w:rStyle w:val="CharStyle7"/>
        </w:rPr>
        <w:t>реестре контрактов, заключенных заказчиками.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rStyle w:val="CharStyle7"/>
        </w:rPr>
        <w:t xml:space="preserve">На основании п.4 Правил использования КТРУ Заказчики обязаны применять информацию, включенную в позицию каталога в соответствии с пп.«б»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«г» и «е»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>«з» п.10 Правил формирования КТРУ.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rStyle w:val="CharStyle7"/>
        </w:rPr>
        <w:t>Комиссией Управления установлено, что в электронном документе «Техническое задание», размещенном в составе извещения содержатся требования, в свою очередь, не указанные в составе извещения.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rStyle w:val="CharStyle7"/>
        </w:rPr>
        <w:t>Например, по п.1 «Набор ангиографический» в техническом задании, установлены в том числе следующие требования: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96" w:val="left"/>
        </w:tabs>
        <w:bidi w:val="0"/>
        <w:spacing w:before="0" w:after="0" w:line="240" w:lineRule="auto"/>
        <w:ind w:left="0" w:right="0" w:firstLine="660"/>
        <w:jc w:val="both"/>
      </w:pPr>
      <w:r>
        <w:rPr>
          <w:rStyle w:val="CharStyle7"/>
        </w:rPr>
        <w:t xml:space="preserve">Состав комплекта: Шприцы одноразовые для ангиографии в наборе: Шприц- колба; Игла для прокалывания флаконов; </w:t>
      </w:r>
      <w:r>
        <w:rPr>
          <w:rStyle w:val="CharStyle7"/>
          <w:lang w:val="en-US" w:eastAsia="en-US"/>
        </w:rPr>
        <w:t xml:space="preserve">Y-образная </w:t>
      </w:r>
      <w:r>
        <w:rPr>
          <w:rStyle w:val="CharStyle7"/>
        </w:rPr>
        <w:t>спиральная магистраль; Колпачки защитные;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22" w:val="left"/>
        </w:tabs>
        <w:bidi w:val="0"/>
        <w:spacing w:before="0" w:after="0" w:line="240" w:lineRule="auto"/>
        <w:ind w:left="0" w:right="0" w:firstLine="660"/>
        <w:jc w:val="both"/>
      </w:pPr>
      <w:r>
        <w:rPr>
          <w:rStyle w:val="CharStyle7"/>
        </w:rPr>
        <w:t>Требование к упаковке: Стерильная;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96" w:val="left"/>
        </w:tabs>
        <w:bidi w:val="0"/>
        <w:spacing w:before="0" w:after="0" w:line="240" w:lineRule="auto"/>
        <w:ind w:left="0" w:right="0" w:firstLine="660"/>
        <w:jc w:val="both"/>
      </w:pPr>
      <w:r>
        <w:rPr>
          <w:rStyle w:val="CharStyle7"/>
        </w:rPr>
        <w:t>Область применения Для подготовки пациента к проведению рентгеновской визуализации;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22" w:val="left"/>
        </w:tabs>
        <w:bidi w:val="0"/>
        <w:spacing w:before="0" w:after="0" w:line="240" w:lineRule="auto"/>
        <w:ind w:left="0" w:right="0" w:firstLine="660"/>
        <w:jc w:val="both"/>
      </w:pPr>
      <w:r>
        <w:rPr>
          <w:rStyle w:val="CharStyle7"/>
        </w:rPr>
        <w:t xml:space="preserve">Предельная скорость введения контрастного вещества, мл/с: </w:t>
      </w:r>
      <w:r>
        <w:rPr>
          <w:rStyle w:val="CharStyle7"/>
          <w:lang w:val="en-US" w:eastAsia="en-US"/>
        </w:rPr>
        <w:t>&gt;=8;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22" w:val="left"/>
        </w:tabs>
        <w:bidi w:val="0"/>
        <w:spacing w:before="0" w:after="0" w:line="240" w:lineRule="auto"/>
        <w:ind w:left="0" w:right="0" w:firstLine="660"/>
        <w:jc w:val="both"/>
      </w:pPr>
      <w:r>
        <w:rPr>
          <w:rStyle w:val="CharStyle7"/>
        </w:rPr>
        <w:t xml:space="preserve">Количество шприцов, Штука: </w:t>
      </w:r>
      <w:r>
        <w:rPr>
          <w:rStyle w:val="CharStyle7"/>
          <w:lang w:val="en-US" w:eastAsia="en-US"/>
        </w:rPr>
        <w:t>&gt;=2;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02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rStyle w:val="CharStyle7"/>
        </w:rPr>
        <w:t xml:space="preserve">Количество игл для прокалывания флаконов, Штука: </w:t>
      </w:r>
      <w:r>
        <w:rPr>
          <w:rStyle w:val="CharStyle7"/>
          <w:lang w:val="en-US" w:eastAsia="en-US"/>
        </w:rPr>
        <w:t>&gt;=2;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02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rStyle w:val="CharStyle7"/>
        </w:rPr>
        <w:t xml:space="preserve">Длина спиральной соединительной магистрали, Сантиметр: </w:t>
      </w:r>
      <w:r>
        <w:rPr>
          <w:rStyle w:val="CharStyle7"/>
          <w:lang w:val="en-US" w:eastAsia="en-US"/>
        </w:rPr>
        <w:t xml:space="preserve">&gt;=220 </w:t>
      </w:r>
      <w:r>
        <w:rPr>
          <w:rStyle w:val="CharStyle7"/>
        </w:rPr>
        <w:t xml:space="preserve">и </w:t>
      </w:r>
      <w:r>
        <w:rPr>
          <w:rStyle w:val="CharStyle7"/>
          <w:lang w:val="en-US" w:eastAsia="en-US"/>
        </w:rPr>
        <w:t>&lt;=250;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02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rStyle w:val="CharStyle7"/>
        </w:rPr>
        <w:t>Требования к стерильности изделия: Стерильный;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02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rStyle w:val="CharStyle7"/>
        </w:rPr>
        <w:t xml:space="preserve">Максимальное расчётное давление, </w:t>
      </w:r>
      <w:r>
        <w:rPr>
          <w:rStyle w:val="CharStyle7"/>
          <w:lang w:val="en-US" w:eastAsia="en-US"/>
        </w:rPr>
        <w:t>psi: &gt;=200;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02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rStyle w:val="CharStyle7"/>
        </w:rPr>
        <w:t xml:space="preserve">Количество защитных колпачков, Штука: </w:t>
      </w:r>
      <w:r>
        <w:rPr>
          <w:rStyle w:val="CharStyle7"/>
          <w:lang w:val="en-US" w:eastAsia="en-US"/>
        </w:rPr>
        <w:t>&gt;=1;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02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rStyle w:val="CharStyle7"/>
        </w:rPr>
        <w:t>Требования к материалу набора: Не содержит латекс;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02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rStyle w:val="CharStyle7"/>
        </w:rPr>
        <w:t xml:space="preserve">Минимальный остаточный срок годности на дату поставки, Месяц: </w:t>
      </w:r>
      <w:r>
        <w:rPr>
          <w:rStyle w:val="CharStyle7"/>
          <w:lang w:val="en-US" w:eastAsia="en-US"/>
        </w:rPr>
        <w:t>&gt;=12;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02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rStyle w:val="CharStyle7"/>
        </w:rPr>
        <w:t>Тип использования: Одноразовый;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90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rStyle w:val="CharStyle7"/>
        </w:rPr>
        <w:t xml:space="preserve">Объем шприца для набора контрастного вещества, Кубический </w:t>
      </w:r>
      <w:r>
        <w:rPr>
          <w:rStyle w:val="CharStyle7"/>
          <w:lang w:val="en-US" w:eastAsia="en-US"/>
        </w:rPr>
        <w:t>сантиметр;^миллилитр: &gt;=60;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90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rStyle w:val="CharStyle7"/>
        </w:rPr>
        <w:t xml:space="preserve">Объем шприца для набора физиологического раствора, Кубический </w:t>
      </w:r>
      <w:r>
        <w:rPr>
          <w:rStyle w:val="CharStyle7"/>
          <w:lang w:val="en-US" w:eastAsia="en-US"/>
        </w:rPr>
        <w:t>сантиметр;^миллилитр: &gt;=60;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90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rStyle w:val="CharStyle7"/>
        </w:rPr>
        <w:t xml:space="preserve">Совместимость: Автоматическое устройство </w:t>
      </w:r>
      <w:r>
        <w:rPr>
          <w:rStyle w:val="CharStyle7"/>
          <w:lang w:val="en-US" w:eastAsia="en-US"/>
        </w:rPr>
        <w:t xml:space="preserve">Optistar Elite </w:t>
      </w:r>
      <w:r>
        <w:rPr>
          <w:rStyle w:val="CharStyle7"/>
        </w:rPr>
        <w:t xml:space="preserve">производства </w:t>
      </w:r>
      <w:r>
        <w:rPr>
          <w:rStyle w:val="CharStyle7"/>
          <w:lang w:val="en-US" w:eastAsia="en-US"/>
        </w:rPr>
        <w:t>Liebel-Flarsheim Company LLC;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02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rStyle w:val="CharStyle7"/>
        </w:rPr>
        <w:t>Категория пациентов: Взрослые.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rStyle w:val="CharStyle7"/>
        </w:rPr>
        <w:t xml:space="preserve">Вместе с этим Комиссией Управления установлено, что структурированной формой извещения не предусмотрены в полном объеме требования к закупаемому изделию отражённые в электронном документе «Техническое задание», а также, что ряд требуемых значений является противоречивым (например: в извещении установлено «Количество игл для прокалывания флаконов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Штук», в электронном документе «Техническое задание» установлено «Количество игл для прокалывания флаконов, Штука: </w:t>
      </w:r>
      <w:r>
        <w:rPr>
          <w:rStyle w:val="CharStyle7"/>
          <w:lang w:val="en-US" w:eastAsia="en-US"/>
        </w:rPr>
        <w:t>&gt;=2».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rStyle w:val="CharStyle7"/>
        </w:rPr>
        <w:t>Так, согласно п.7 Правил использования КТРУ в случае осуществления закупки товара, работы, услуги, в отношении которых в каталоге отсутствуют соответствующие позиции, заказчик осуществляет описание товара, работы, услуги в соответствии с требованиями ст.33 Закона о контрактной системе. При проведении предусмотренных Законом о контрактной системе электронных процедур, закрытых электронных процедур характеристики объекта закупки, предусмотренные п.1 ч.1 ст.33 Закона о контрактной системе, указываются с использованием единой информационной системы при формировании извещения об осуществлении закупки, приглашения принять участие в определении поставщика (подрядчика, исполнителя) в соответствии с ч.1 ст.42, п.1 ч.1 ст.75 Закона о контрактной системе соответственно.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rStyle w:val="CharStyle7"/>
        </w:rPr>
        <w:t>Таким образом, Заказчику, во исполнение требований п.5 ч.1 ст.42 Закона о контрактной системе и Правил использования КТРУ, надлежало отразить в извещении все характеристики закупаемых товаров в разделе «Характеристики товара, работы, услуги» с указанием в соответствующих графах наименования характеристик, значение характеристик, единицы измерения характеристик, инструкции по заполнению характеристик в заявке, чего Заказчиком сделано не было.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rStyle w:val="CharStyle7"/>
        </w:rPr>
        <w:t xml:space="preserve">На основании вышеизложенного, Комиссия Управления приходит к выводу о нарушении Заказчиком положений ч.6 ст.23, п.1 ч.1, ч.2 ст.33, п.5 ч.1 ст.42 Закона о контрактной системе, что содержит признаки состава административного правонарушения, ответственность за которое предусмотрена ч. </w:t>
      </w:r>
      <w:r>
        <w:rPr>
          <w:rStyle w:val="CharStyle7"/>
          <w:lang w:val="en-US" w:eastAsia="en-US"/>
        </w:rPr>
        <w:t xml:space="preserve">5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7.30.1 </w:t>
      </w:r>
      <w:r>
        <w:rPr>
          <w:rStyle w:val="CharStyle7"/>
        </w:rPr>
        <w:t>Кодекса Российской Федерации об административных правонарушениях.</w:t>
      </w:r>
      <w:r>
        <w:br w:type="page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640"/>
        <w:jc w:val="both"/>
      </w:pPr>
      <w:r>
        <w:rPr>
          <w:rStyle w:val="CharStyle7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7"/>
          <w:b/>
          <w:bCs/>
        </w:rPr>
        <w:t>РЕШИЛА: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35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rStyle w:val="CharStyle7"/>
        </w:rPr>
        <w:t xml:space="preserve">Признать жалобу ООО «АПГ» на действия ГБУЗ «КДЦ </w:t>
      </w:r>
      <w:r>
        <w:rPr>
          <w:rStyle w:val="CharStyle7"/>
          <w:lang w:val="en-US" w:eastAsia="en-US"/>
        </w:rPr>
        <w:t xml:space="preserve">№ 4 </w:t>
      </w:r>
      <w:r>
        <w:rPr>
          <w:rStyle w:val="CharStyle7"/>
        </w:rPr>
        <w:t>ДЗМ» обоснованной.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35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rStyle w:val="CharStyle7"/>
        </w:rPr>
        <w:t>Признать в действиях Заказчика нарушение ч.6 ст.23, п.1 ч.1, ч.2 ст.33, п.5 ч.1 ст.42 Закона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40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rStyle w:val="CharStyle7"/>
        </w:rPr>
        <w:t>Выдать Заказчику обязательное для исполнения предписание об устранении нарушений законодательства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40" w:val="left"/>
        </w:tabs>
        <w:bidi w:val="0"/>
        <w:spacing w:before="0" w:after="280" w:line="240" w:lineRule="auto"/>
        <w:ind w:left="0" w:right="0" w:firstLine="640"/>
        <w:jc w:val="both"/>
      </w:pPr>
      <w:r>
        <w:rPr>
          <w:rStyle w:val="CharStyle7"/>
        </w:rPr>
        <w:t>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rStyle w:val="CharStyle7"/>
        </w:rPr>
        <w:t xml:space="preserve">Решение может быть обжаловано в судебном порядке в Арбитражном суде г. Москвы в течение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 xml:space="preserve">(трех) месяцев с даты его принятия в порядке, установленном гл. </w:t>
      </w:r>
      <w:r>
        <w:rPr>
          <w:rStyle w:val="CharStyle7"/>
          <w:lang w:val="en-US" w:eastAsia="en-US"/>
        </w:rPr>
        <w:t xml:space="preserve">24 </w:t>
      </w:r>
      <w:r>
        <w:rPr>
          <w:rStyle w:val="CharStyle7"/>
        </w:rPr>
        <w:t>АПК РФ.</w:t>
      </w:r>
    </w:p>
    <w:p>
      <w:pPr>
        <w:widowControl w:val="0"/>
        <w:spacing w:line="1" w:lineRule="exact"/>
        <w:sectPr>
          <w:headerReference w:type="default" r:id="rId7"/>
          <w:footerReference w:type="default" r:id="rId8"/>
          <w:footnotePr>
            <w:pos w:val="pageBottom"/>
            <w:numFmt w:val="decimal"/>
            <w:numRestart w:val="continuous"/>
          </w:footnotePr>
          <w:pgSz w:w="11900" w:h="16840"/>
          <w:pgMar w:top="1162" w:right="536" w:bottom="1114" w:left="1101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533400" distB="216535" distL="0" distR="0" simplePos="0" relativeHeight="125829381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533400</wp:posOffset>
                </wp:positionV>
                <wp:extent cx="1844040" cy="252730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404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7.950000000000003pt;margin-top:42.pt;width:145.20000000000002pt;height:19.900000000000002pt;z-index:-125829372;mso-wrap-distance-left:0;mso-wrap-distance-top:42.pt;mso-wrap-distance-right:0;mso-wrap-distance-bottom:17.0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606425" distB="0" distL="0" distR="1786255" simplePos="0" relativeHeight="125829383" behindDoc="0" locked="0" layoutInCell="1" allowOverlap="1">
            <wp:simplePos x="0" y="0"/>
            <wp:positionH relativeFrom="page">
              <wp:posOffset>3104515</wp:posOffset>
            </wp:positionH>
            <wp:positionV relativeFrom="paragraph">
              <wp:posOffset>606425</wp:posOffset>
            </wp:positionV>
            <wp:extent cx="359410" cy="396240"/>
            <wp:wrapTopAndBottom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694690</wp:posOffset>
                </wp:positionV>
                <wp:extent cx="1722120" cy="259080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77.55000000000001pt;margin-top:54.700000000000003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533400" distB="216535" distL="0" distR="0" simplePos="0" relativeHeight="125829384" behindDoc="0" locked="0" layoutInCell="1" allowOverlap="1">
                <wp:simplePos x="0" y="0"/>
                <wp:positionH relativeFrom="page">
                  <wp:posOffset>6078855</wp:posOffset>
                </wp:positionH>
                <wp:positionV relativeFrom="paragraph">
                  <wp:posOffset>533400</wp:posOffset>
                </wp:positionV>
                <wp:extent cx="1136650" cy="25273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665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Д.С. Грешнева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478.65000000000003pt;margin-top:42.pt;width:89.5pt;height:19.900000000000002pt;z-index:-125829369;mso-wrap-distance-left:0;mso-wrap-distance-top:42.pt;mso-wrap-distance-right:0;mso-wrap-distance-bottom:17.0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Д.С. Грешнева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0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21"/>
          <w:color w:val="FFFFFF"/>
        </w:rPr>
        <w:t>СВЕДЕНИЯ О СЕРТИФИКАТЕ ЭП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3"/>
        </w:rPr>
        <w:t xml:space="preserve">Кому выдан: </w:t>
      </w:r>
      <w:r>
        <w:rPr>
          <w:rStyle w:val="CharStyle23"/>
          <w:color w:val="000000"/>
        </w:rPr>
        <w:t>Грешнева Дарья Сергеевна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3"/>
          <w:color w:val="292929"/>
        </w:rPr>
        <w:t xml:space="preserve">Сертификат № </w:t>
      </w:r>
      <w:r>
        <w:rPr>
          <w:rStyle w:val="CharStyle23"/>
          <w:color w:val="5D5D5D"/>
        </w:rPr>
        <w:t>00831</w:t>
      </w:r>
      <w:r>
        <w:rPr>
          <w:rStyle w:val="CharStyle23"/>
          <w:lang w:val="en-US" w:eastAsia="en-US"/>
        </w:rPr>
        <w:t>B7545C61281C4BAB156778A683BFB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rStyle w:val="CharStyle23"/>
        </w:rPr>
        <w:t xml:space="preserve">Действителен с </w:t>
      </w:r>
      <w:r>
        <w:rPr>
          <w:rStyle w:val="CharStyle23"/>
          <w:color w:val="292929"/>
        </w:rPr>
        <w:t xml:space="preserve">17.07.2025 </w:t>
      </w:r>
      <w:r>
        <w:rPr>
          <w:rStyle w:val="CharStyle23"/>
          <w:color w:val="5D5D5D"/>
        </w:rPr>
        <w:t xml:space="preserve">по </w:t>
      </w:r>
      <w:r>
        <w:rPr>
          <w:rStyle w:val="CharStyle23"/>
        </w:rPr>
        <w:t>10.10.2026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7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1280" w:right="0" w:firstLine="0"/>
        <w:jc w:val="left"/>
      </w:pPr>
      <w:r>
        <w:drawing>
          <wp:anchor distT="0" distB="0" distL="114300" distR="1900555" simplePos="0" relativeHeight="125829386" behindDoc="0" locked="0" layoutInCell="1" allowOverlap="1">
            <wp:simplePos x="0" y="0"/>
            <wp:positionH relativeFrom="page">
              <wp:posOffset>3104515</wp:posOffset>
            </wp:positionH>
            <wp:positionV relativeFrom="paragraph">
              <wp:posOffset>63500</wp:posOffset>
            </wp:positionV>
            <wp:extent cx="359410" cy="396240"/>
            <wp:wrapSquare wrapText="right"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148590</wp:posOffset>
                </wp:positionV>
                <wp:extent cx="1722120" cy="25908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77.55000000000001pt;margin-top:11.700000000000001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А.А. Леонова</w:t>
      </w:r>
    </w:p>
    <w:p>
      <w:pPr>
        <w:pStyle w:val="Style20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21"/>
          <w:color w:val="FFFFFF"/>
        </w:rPr>
        <w:t>СВЕДЕНИЯ О СЕРТИФИКАТЕ ЭП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3"/>
        </w:rPr>
        <w:t xml:space="preserve">Кому выдан: </w:t>
      </w:r>
      <w:r>
        <w:rPr>
          <w:rStyle w:val="CharStyle23"/>
          <w:color w:val="000000"/>
        </w:rPr>
        <w:t>Леонова Алена Альбертовна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3"/>
        </w:rPr>
        <w:t xml:space="preserve">Сертификат </w:t>
      </w:r>
      <w:r>
        <w:rPr>
          <w:rStyle w:val="CharStyle23"/>
          <w:color w:val="292929"/>
        </w:rPr>
        <w:t xml:space="preserve">№ </w:t>
      </w:r>
      <w:r>
        <w:rPr>
          <w:rStyle w:val="CharStyle23"/>
          <w:lang w:val="en-US" w:eastAsia="en-US"/>
        </w:rPr>
        <w:t>009389F972AA570F22D19E7C51D28B0906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rStyle w:val="CharStyle23"/>
        </w:rPr>
        <w:t>Действителен с 20.09.2024 по 14.12.2025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660"/>
        <w:jc w:val="left"/>
      </w:pPr>
      <w:r>
        <w:drawing>
          <wp:anchor distT="0" distB="0" distL="114300" distR="1900555" simplePos="0" relativeHeight="125829387" behindDoc="0" locked="0" layoutInCell="1" allowOverlap="1">
            <wp:simplePos x="0" y="0"/>
            <wp:positionH relativeFrom="page">
              <wp:posOffset>3104515</wp:posOffset>
            </wp:positionH>
            <wp:positionV relativeFrom="paragraph">
              <wp:posOffset>50800</wp:posOffset>
            </wp:positionV>
            <wp:extent cx="359410" cy="408305"/>
            <wp:wrapSquare wrapText="right"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9410" cy="40830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148590</wp:posOffset>
                </wp:positionV>
                <wp:extent cx="1722120" cy="259080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77.55000000000001pt;margin-top:11.700000000000001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А.И. Рахматуллаев</w:t>
      </w:r>
    </w:p>
    <w:p>
      <w:pPr>
        <w:pStyle w:val="Style20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21"/>
          <w:color w:val="FFFFFF"/>
        </w:rPr>
        <w:t>СВЕДЕНИЯ О СЕРТИФИКАТЕ ЭП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3"/>
        </w:rPr>
        <w:t xml:space="preserve">Кому выдан: </w:t>
      </w:r>
      <w:r>
        <w:rPr>
          <w:rStyle w:val="CharStyle23"/>
          <w:color w:val="000000"/>
        </w:rPr>
        <w:t>Рахматуллаев Алексей Ильич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3"/>
        </w:rPr>
        <w:t xml:space="preserve">Сертификат </w:t>
      </w:r>
      <w:r>
        <w:rPr>
          <w:rStyle w:val="CharStyle23"/>
          <w:color w:val="292929"/>
        </w:rPr>
        <w:t xml:space="preserve">№ </w:t>
      </w:r>
      <w:r>
        <w:rPr>
          <w:rStyle w:val="CharStyle23"/>
          <w:lang w:val="en-US" w:eastAsia="en-US"/>
        </w:rPr>
        <w:t>7AEE97A08C8432425F146F6255A521C3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780" w:line="240" w:lineRule="auto"/>
        <w:ind w:right="0" w:firstLine="0"/>
        <w:jc w:val="left"/>
      </w:pPr>
      <w:r>
        <w:rPr>
          <w:rStyle w:val="CharStyle23"/>
        </w:rPr>
        <w:t xml:space="preserve">Действителен с 12.11.2024 </w:t>
      </w:r>
      <w:r>
        <w:rPr>
          <w:rStyle w:val="CharStyle23"/>
          <w:color w:val="5D5D5D"/>
        </w:rPr>
        <w:t xml:space="preserve">по </w:t>
      </w:r>
      <w:r>
        <w:rPr>
          <w:rStyle w:val="CharStyle23"/>
        </w:rPr>
        <w:t>05.02.2026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3"/>
        </w:rPr>
        <w:t>Исп. Леонова А.А. тел. 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2" w:right="532" w:bottom="1162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725170</wp:posOffset>
              </wp:positionH>
              <wp:positionV relativeFrom="page">
                <wp:posOffset>10092690</wp:posOffset>
              </wp:positionV>
              <wp:extent cx="725170" cy="10350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8"/>
                              <w:sz w:val="24"/>
                              <w:szCs w:val="24"/>
                            </w:rPr>
                            <w:t>2025-39486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100000000000001pt;margin-top:794.70000000000005pt;width:57.100000000000001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8"/>
                        <w:sz w:val="24"/>
                        <w:szCs w:val="24"/>
                      </w:rPr>
                      <w:t>2025-39486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3925570</wp:posOffset>
              </wp:positionH>
              <wp:positionV relativeFrom="page">
                <wp:posOffset>509270</wp:posOffset>
              </wp:positionV>
              <wp:extent cx="67310" cy="6985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8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309.10000000000002pt;margin-top:40.100000000000001pt;width:5.2999999999999998pt;height:5.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8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character" w:customStyle="1" w:styleId="CharStyle7">
    <w:name w:val="Body text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1">
    <w:name w:val="Heading #1_"/>
    <w:basedOn w:val="DefaultParagraphFont"/>
    <w:link w:val="Style10"/>
    <w:rPr>
      <w:rFonts w:ascii="Arial" w:eastAsia="Arial" w:hAnsi="Arial" w:cs="Arial"/>
      <w:b w:val="0"/>
      <w:bCs w:val="0"/>
      <w:i w:val="0"/>
      <w:iCs w:val="0"/>
      <w:smallCaps w:val="0"/>
      <w:strike w:val="0"/>
      <w:sz w:val="36"/>
      <w:szCs w:val="36"/>
      <w:u w:val="none"/>
      <w:lang w:val="en-US" w:eastAsia="en-US"/>
    </w:rPr>
  </w:style>
  <w:style w:type="character" w:customStyle="1" w:styleId="CharStyle13">
    <w:name w:val="Body text (5)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6">
    <w:name w:val="Picture caption_"/>
    <w:basedOn w:val="DefaultParagraphFont"/>
    <w:link w:val="Style15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8">
    <w:name w:val="Header or footer (2)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21">
    <w:name w:val="Body text (4)_"/>
    <w:basedOn w:val="DefaultParagraphFont"/>
    <w:link w:val="Style20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3">
    <w:name w:val="Body text (2)_"/>
    <w:basedOn w:val="DefaultParagraphFont"/>
    <w:link w:val="Style22"/>
    <w:rPr>
      <w:rFonts w:ascii="Arial" w:eastAsia="Arial" w:hAnsi="Arial" w:cs="Arial"/>
      <w:b w:val="0"/>
      <w:bCs w:val="0"/>
      <w:i w:val="0"/>
      <w:iCs w:val="0"/>
      <w:smallCaps w:val="0"/>
      <w:strike w:val="0"/>
      <w:color w:val="444444"/>
      <w:sz w:val="12"/>
      <w:szCs w:val="12"/>
      <w:u w:val="none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spacing w:after="1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paragraph" w:styleId="Style6">
    <w:name w:val="Body text"/>
    <w:basedOn w:val="Normal"/>
    <w:link w:val="CharStyle7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0">
    <w:name w:val="Heading #1"/>
    <w:basedOn w:val="Normal"/>
    <w:link w:val="CharStyle11"/>
    <w:pPr>
      <w:widowControl w:val="0"/>
      <w:shd w:val="clear" w:color="auto" w:fill="auto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6"/>
      <w:szCs w:val="36"/>
      <w:u w:val="none"/>
      <w:lang w:val="en-US" w:eastAsia="en-US"/>
    </w:rPr>
  </w:style>
  <w:style w:type="paragraph" w:customStyle="1" w:styleId="Style12">
    <w:name w:val="Body text (5)"/>
    <w:basedOn w:val="Normal"/>
    <w:link w:val="CharStyle13"/>
    <w:pPr>
      <w:widowControl w:val="0"/>
      <w:shd w:val="clear" w:color="auto" w:fill="auto"/>
      <w:spacing w:after="19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5">
    <w:name w:val="Picture caption"/>
    <w:basedOn w:val="Normal"/>
    <w:link w:val="CharStyle16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7">
    <w:name w:val="Header or footer (2)"/>
    <w:basedOn w:val="Normal"/>
    <w:link w:val="CharStyle18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20">
    <w:name w:val="Body text (4)"/>
    <w:basedOn w:val="Normal"/>
    <w:link w:val="CharStyle21"/>
    <w:pPr>
      <w:widowControl w:val="0"/>
      <w:shd w:val="clear" w:color="auto" w:fill="auto"/>
      <w:spacing w:after="100"/>
      <w:ind w:left="45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2">
    <w:name w:val="Body text (2)"/>
    <w:basedOn w:val="Normal"/>
    <w:link w:val="CharStyle23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44444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/Relationships>
</file>