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  <w:rPr>
          <w:sz w:val="30"/>
          <w:szCs w:val="30"/>
        </w:rPr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  <w:sz w:val="30"/>
          <w:szCs w:val="30"/>
        </w:rPr>
        <w:t>01.09.2025</w:t>
        <w:tab/>
      </w:r>
      <w:r>
        <w:fldChar w:fldCharType="end"/>
      </w:r>
      <w:r>
        <w:rPr>
          <w:rStyle w:val="CharStyle10"/>
          <w:sz w:val="30"/>
          <w:szCs w:val="30"/>
        </w:rPr>
        <w:t>№ 35061/25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РТУ МИРЭА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"mailto:tenderkom@mirea.ru" </w:instrText>
      </w:r>
      <w:r>
        <w:fldChar w:fldCharType="separate"/>
      </w:r>
      <w:r>
        <w:rPr>
          <w:rStyle w:val="CharStyle10"/>
          <w:lang w:val="en-US" w:eastAsia="en-US"/>
        </w:rPr>
        <w:t>tenderkom@mirea.ru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ИП Мельничкин Е.В.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"mailto:evgenymelnichkin@tutamail.com" </w:instrText>
      </w:r>
      <w:r>
        <w:fldChar w:fldCharType="separate"/>
      </w:r>
      <w:r>
        <w:rPr>
          <w:rStyle w:val="CharStyle10"/>
          <w:lang w:val="en-US" w:eastAsia="en-US"/>
        </w:rPr>
        <w:t>evgenymelnichkin@tutamail.com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ЭТП «Фабрикант»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650" w:bottom="708" w:left="1265" w:header="0" w:footer="3" w:gutter="0"/>
          <w:pgNumType w:start="1"/>
          <w:cols w:num="2" w:space="129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"mailto:info@fabrikant.ru" </w:instrText>
      </w:r>
      <w:r>
        <w:fldChar w:fldCharType="separate"/>
      </w:r>
      <w:r>
        <w:rPr>
          <w:rStyle w:val="CharStyle10"/>
          <w:lang w:val="en-US" w:eastAsia="en-US"/>
        </w:rPr>
        <w:t>info@fabrikant.ru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1" w:right="0" w:bottom="80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5"/>
          <w:b/>
          <w:bCs/>
        </w:rPr>
        <w:t>РЕШЕНИЕ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 077/06/106-10605/2025 </w:t>
      </w:r>
      <w:r>
        <w:rPr>
          <w:rStyle w:val="CharStyle10"/>
          <w:b/>
          <w:bCs/>
        </w:rPr>
        <w:t>о нарушении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  <w:b/>
          <w:bCs/>
          <w:lang w:val="en-US" w:eastAsia="en-US"/>
        </w:rPr>
        <w:t>27.08.2025</w:t>
        <w:tab/>
      </w:r>
      <w:r>
        <w:rPr>
          <w:rStyle w:val="CharStyle10"/>
          <w:b/>
          <w:bCs/>
        </w:rPr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Председательствующего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>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Специалиста-эксперта отдела обжалования государственных закупок А.А. Леоновой,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рассмотрение жалобы проводилось дистанционно (посредством видеоконференцсвязи),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при участии представителей: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РТУ МИРЭА: Ю.Ф. Гербер (доверенность от </w:t>
      </w:r>
      <w:r>
        <w:rPr>
          <w:rStyle w:val="CharStyle10"/>
          <w:lang w:val="en-US" w:eastAsia="en-US"/>
        </w:rPr>
        <w:t>13.01.2025 № 8/25),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слушателя: Киракосян Р.И.,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отсутствии представителей ИП Мельничкин Е.В.,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рассмотрев жалобу ИП Мельничкин Е.В.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Заявитель) на действия РТУ МИРЭА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Заказчик) при проведении открытого конкурса в электронной форме на право заключения государственного контракта на выполнение работ по замене трубопроводов горячего водоснабжения (ГВС), холодного водоснабжения (ХВС), хозяйственно-бытовой канализации (ХБК) в зданиях РТУ МИРЭА,</w:t>
      </w:r>
    </w:p>
    <w:p>
      <w:pPr>
        <w:widowControl w:val="0"/>
        <w:spacing w:line="1" w:lineRule="exact"/>
      </w:pPr>
      <w:r>
        <w:drawing>
          <wp:anchor distT="1778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177800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rStyle w:val="CharStyle10"/>
        </w:rPr>
        <w:t xml:space="preserve">расположенных по адресам: г. Москва, проспект Вернадского, д. </w:t>
      </w:r>
      <w:r>
        <w:rPr>
          <w:rStyle w:val="CharStyle10"/>
          <w:lang w:val="en-US" w:eastAsia="en-US"/>
        </w:rPr>
        <w:t xml:space="preserve">78, </w:t>
      </w:r>
      <w:r>
        <w:rPr>
          <w:rStyle w:val="CharStyle10"/>
        </w:rPr>
        <w:t xml:space="preserve">стр. </w:t>
      </w:r>
      <w:r>
        <w:rPr>
          <w:rStyle w:val="CharStyle10"/>
          <w:lang w:val="en-US" w:eastAsia="en-US"/>
        </w:rPr>
        <w:t xml:space="preserve">1, 2, 3, 6 </w:t>
      </w:r>
      <w:r>
        <w:rPr>
          <w:rStyle w:val="CharStyle10"/>
        </w:rPr>
        <w:t xml:space="preserve">(Закупка </w:t>
      </w:r>
      <w:r>
        <w:rPr>
          <w:rStyle w:val="CharStyle10"/>
          <w:lang w:val="en-US" w:eastAsia="en-US"/>
        </w:rPr>
        <w:t xml:space="preserve">№ 0373100029525000357) </w:t>
      </w:r>
      <w:r>
        <w:rPr>
          <w:rStyle w:val="CharStyle10"/>
        </w:rPr>
        <w:t xml:space="preserve">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Конкурс) в соответствии с Федеральным законом от </w:t>
      </w:r>
      <w:r>
        <w:rPr>
          <w:rStyle w:val="CharStyle10"/>
          <w:lang w:val="en-US" w:eastAsia="en-US"/>
        </w:rPr>
        <w:t xml:space="preserve">05.04.2013 № </w:t>
      </w:r>
      <w:r>
        <w:rPr>
          <w:rStyle w:val="CharStyle10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0"/>
          <w:b/>
          <w:bCs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результате рассмотрения жалобы, рассмотрев представленные документы и сведения,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составе жалобы Заявитель указывает на установление Заказчиком неправомерного порядка оценки заявок участников закупки по нестоимостному критерию «Качественные, функциональные и экологические характеристики объекта закупки», поскольку согласно п. </w:t>
      </w:r>
      <w:r>
        <w:rPr>
          <w:rStyle w:val="CharStyle10"/>
          <w:lang w:val="en-US" w:eastAsia="en-US"/>
        </w:rPr>
        <w:t xml:space="preserve">33 </w:t>
      </w:r>
      <w:r>
        <w:rPr>
          <w:rStyle w:val="CharStyle10"/>
        </w:rPr>
        <w:t xml:space="preserve">Постановления Правительства РФ от </w:t>
      </w:r>
      <w:r>
        <w:rPr>
          <w:rStyle w:val="CharStyle10"/>
          <w:lang w:val="en-US" w:eastAsia="en-US"/>
        </w:rPr>
        <w:t xml:space="preserve">31.12.2021 № 2604 </w:t>
      </w:r>
      <w:r>
        <w:rPr>
          <w:rStyle w:val="CharStyle10"/>
        </w:rPr>
        <w:t xml:space="preserve">«Об оценке заявок на участие в закупке товаров, работ, услуг для обеспечения государственных и муниципальных нужд, внесении изменений в пункт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 xml:space="preserve">постановления Правительства Российской Федерации от </w:t>
      </w:r>
      <w:r>
        <w:rPr>
          <w:rStyle w:val="CharStyle10"/>
          <w:lang w:val="en-US" w:eastAsia="en-US"/>
        </w:rPr>
        <w:t xml:space="preserve">20 </w:t>
      </w:r>
      <w:r>
        <w:rPr>
          <w:rStyle w:val="CharStyle10"/>
        </w:rPr>
        <w:t xml:space="preserve">декабря </w:t>
      </w:r>
      <w:r>
        <w:rPr>
          <w:rStyle w:val="CharStyle10"/>
          <w:lang w:val="en-US" w:eastAsia="en-US"/>
        </w:rPr>
        <w:t xml:space="preserve">2021 </w:t>
      </w:r>
      <w:r>
        <w:rPr>
          <w:rStyle w:val="CharStyle10"/>
        </w:rPr>
        <w:t xml:space="preserve">г. </w:t>
      </w:r>
      <w:r>
        <w:rPr>
          <w:rStyle w:val="CharStyle10"/>
          <w:lang w:val="en-US" w:eastAsia="en-US"/>
        </w:rPr>
        <w:t xml:space="preserve">№ 2369 </w:t>
      </w:r>
      <w:r>
        <w:rPr>
          <w:rStyle w:val="CharStyle10"/>
        </w:rPr>
        <w:t xml:space="preserve">и признании утратившими силу некоторых актов и отдельных положений некоторых актов Правительства Российской Федерации»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 xml:space="preserve">Постановление </w:t>
      </w:r>
      <w:r>
        <w:rPr>
          <w:rStyle w:val="CharStyle10"/>
          <w:lang w:val="en-US" w:eastAsia="en-US"/>
        </w:rPr>
        <w:t xml:space="preserve">№2604) </w:t>
      </w:r>
      <w:r>
        <w:rPr>
          <w:rStyle w:val="CharStyle10"/>
        </w:rPr>
        <w:t xml:space="preserve">при осуществлении закупки, по результатам проведения которой заключается контракт на выполнение работ по текущему ремонту зданий, сооружений критерии оценки, предусмотренные пп. «б» и «в» пункта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Постановления </w:t>
      </w:r>
      <w:r>
        <w:rPr>
          <w:rStyle w:val="CharStyle10"/>
          <w:lang w:val="en-US" w:eastAsia="en-US"/>
        </w:rPr>
        <w:t xml:space="preserve">№ 2604, </w:t>
      </w:r>
      <w:r>
        <w:rPr>
          <w:rStyle w:val="CharStyle10"/>
        </w:rPr>
        <w:t>не применяются.</w:t>
      </w:r>
    </w:p>
    <w:p>
      <w:pPr>
        <w:pStyle w:val="Style9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ст.32 Закона о контрактной системе установлено, что для оценки заявок участников закупки заказчик использует следующие критерии: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цена контракта, сумма цен единиц товара, работы, услуги;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расходы на эксплуатацию и ремонт товаров, использование результатов работ;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качественные, функциональные и экологические характеристики объекта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00"/>
        <w:jc w:val="both"/>
      </w:pPr>
      <w:r>
        <w:rPr>
          <w:rStyle w:val="CharStyle10"/>
        </w:rPr>
        <w:t>Согласно п.11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размещает в единой информационной системе извещение об осуществлении закупки, содержащее критерии оценки заявок на участие в конкурсах, величины значимости этих критериев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ч.8 ст.32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п.1 и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>ч.1 ст.32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 соответствии с извещениями оценка заявок производится в соответствии с Постановлением </w:t>
      </w:r>
      <w:r>
        <w:rPr>
          <w:rStyle w:val="CharStyle10"/>
          <w:lang w:val="en-US" w:eastAsia="en-US"/>
        </w:rPr>
        <w:t>№2604.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Абз.1 п.1 Постановления </w:t>
      </w:r>
      <w:r>
        <w:rPr>
          <w:rStyle w:val="CharStyle10"/>
          <w:lang w:val="en-US" w:eastAsia="en-US"/>
        </w:rPr>
        <w:t xml:space="preserve">№2604 </w:t>
      </w:r>
      <w:r>
        <w:rPr>
          <w:rStyle w:val="CharStyle10"/>
        </w:rPr>
        <w:t xml:space="preserve">утверждено Положение об оценке заявок на участие в закупке товаров, работ, услуг для обеспечения государственных и муниципальных нужд (далее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Положение).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абз.1 п.2 Положения «оценка заявок» </w:t>
      </w:r>
      <w:r>
        <w:rPr>
          <w:rStyle w:val="CharStyle10"/>
          <w:lang w:val="en-US" w:eastAsia="en-US"/>
        </w:rPr>
        <w:t xml:space="preserve">- </w:t>
      </w:r>
      <w:r>
        <w:rPr>
          <w:rStyle w:val="CharStyle10"/>
        </w:rPr>
        <w:t>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п.3 Положения для оценки заявок в соответствии с настоящим Положением применяются следующие критерии оценки: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цена контракта, сумма цен единиц товара, работы, услуги;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расходы;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характеристики объекта закупки;</w:t>
      </w:r>
    </w:p>
    <w:p>
      <w:pPr>
        <w:pStyle w:val="Style9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квалификация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п.24 Положения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наличие у участников закупки финансовых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наличие у участников закупки на праве собственности или ином законном основании оборудования и других материальных ресурсов;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наличие у участников закупки опыта поставки товара, выполнения работы, оказания услуги, связанного с предметом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наличие у участников закупки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наличие у участников закупки специалистов и иных работников определенного уровня квалификации.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пп. «а» п.28 Положения для оценки заявок в случае применения показателя оценки, предусмотренного пп.«в» п.24 Положения: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а) применяются один или несколько из следующих детализирующих показателей оценки: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общая цена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общее количество исполненных участником закупки договоров;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наибольшая цена одного из исполненных участником закупки договоров.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силу пп. «а» п.33 Положения для оценки заявок при осуществлении закупки, по результатам проведения которой заключается контракт на выполнение работ по текущему ремонту зданий, сооружений критерии оценки, предусмотренные пп. «б» и «в» пункта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>Положения, не применяются.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Комиссией Управления также определено, что согласно извещению о проведении открытого конкурса в электронной форме от </w:t>
      </w:r>
      <w:r>
        <w:rPr>
          <w:rStyle w:val="CharStyle10"/>
          <w:lang w:val="en-US" w:eastAsia="en-US"/>
        </w:rPr>
        <w:t xml:space="preserve">06.08.2025 </w:t>
      </w:r>
      <w:r>
        <w:rPr>
          <w:rStyle w:val="CharStyle10"/>
        </w:rPr>
        <w:t xml:space="preserve">№0373100029525000357№ИИ2 в ред. </w:t>
      </w:r>
      <w:r>
        <w:rPr>
          <w:rStyle w:val="CharStyle10"/>
          <w:lang w:val="en-US" w:eastAsia="en-US"/>
        </w:rPr>
        <w:t xml:space="preserve">№3 </w:t>
      </w:r>
      <w:r>
        <w:rPr>
          <w:rStyle w:val="CharStyle10"/>
        </w:rPr>
        <w:t>Заказчиком установлен в том числе следующий порядок оценки заявок по нестоимостному критерию «Качественные, функциональные и экологические характеристики объекта закупки»: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«В соответствии с п. </w:t>
      </w:r>
      <w:r>
        <w:rPr>
          <w:rStyle w:val="CharStyle10"/>
          <w:i/>
          <w:iCs/>
          <w:lang w:val="en-US" w:eastAsia="en-US"/>
        </w:rPr>
        <w:t xml:space="preserve">22 </w:t>
      </w:r>
      <w:r>
        <w:rPr>
          <w:rStyle w:val="CharStyle10"/>
          <w:i/>
          <w:iCs/>
        </w:rPr>
        <w:t xml:space="preserve">Положения утвержденного Постановлением Правительства РФ от </w:t>
      </w:r>
      <w:r>
        <w:rPr>
          <w:rStyle w:val="CharStyle10"/>
          <w:i/>
          <w:iCs/>
          <w:lang w:val="en-US" w:eastAsia="en-US"/>
        </w:rPr>
        <w:t xml:space="preserve">31.12.2021 №2604 </w:t>
      </w:r>
      <w:r>
        <w:rPr>
          <w:rStyle w:val="CharStyle10"/>
          <w:i/>
          <w:iCs/>
        </w:rPr>
        <w:t xml:space="preserve">значение количества баллов по детализирующему показателю присваивается заявке, подлежащей в соответствии с Федеральным законом №44-ФЗ оценке по критерию оценки "Качественные, функциональные и экологические характеристики объекта закупки", по шкале оценки с учетом пп. а) п.23 Постановления Правительства РФ от </w:t>
      </w:r>
      <w:r>
        <w:rPr>
          <w:rStyle w:val="CharStyle10"/>
          <w:i/>
          <w:iCs/>
          <w:lang w:val="en-US" w:eastAsia="en-US"/>
        </w:rPr>
        <w:t xml:space="preserve">31.12.2021 №2604, </w:t>
      </w:r>
      <w:r>
        <w:rPr>
          <w:rStyle w:val="CharStyle10"/>
          <w:i/>
          <w:iCs/>
        </w:rPr>
        <w:t>и именно: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Оценка в </w:t>
      </w:r>
      <w:r>
        <w:rPr>
          <w:rStyle w:val="CharStyle10"/>
          <w:i/>
          <w:iCs/>
          <w:lang w:val="en-US" w:eastAsia="en-US"/>
        </w:rPr>
        <w:t xml:space="preserve">100 </w:t>
      </w:r>
      <w:r>
        <w:rPr>
          <w:rStyle w:val="CharStyle10"/>
          <w:i/>
          <w:iCs/>
        </w:rPr>
        <w:t>баллов по детализирующему показателю присваивается заявке участника, в составе которой представлено предложение о порядке выполнения работ с полным описанием предложения по детализирующему показателю, учитывающего все выполняемые работы;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Оценка в </w:t>
      </w:r>
      <w:r>
        <w:rPr>
          <w:rStyle w:val="CharStyle10"/>
          <w:i/>
          <w:iCs/>
          <w:lang w:val="en-US" w:eastAsia="en-US"/>
        </w:rPr>
        <w:t xml:space="preserve">0 </w:t>
      </w:r>
      <w:r>
        <w:rPr>
          <w:rStyle w:val="CharStyle10"/>
          <w:i/>
          <w:iCs/>
        </w:rPr>
        <w:t>баллов по детализирующему показателю присваивается заявке участника, в составе которой либо отсутствие предложение о порядке выполнения работ с описанием предложения по детализирующему показателю, либо представлено предложение о порядке выполнения работ с частичным описанием предложения по детализирующему показателю.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В соответствии с п. </w:t>
      </w:r>
      <w:r>
        <w:rPr>
          <w:rStyle w:val="CharStyle10"/>
          <w:i/>
          <w:iCs/>
          <w:lang w:val="en-US" w:eastAsia="en-US"/>
        </w:rPr>
        <w:t xml:space="preserve">22 </w:t>
      </w:r>
      <w:r>
        <w:rPr>
          <w:rStyle w:val="CharStyle10"/>
          <w:i/>
          <w:iCs/>
        </w:rPr>
        <w:t xml:space="preserve">Положения утвержденного Постановлением Правительства РФ от </w:t>
      </w:r>
      <w:r>
        <w:rPr>
          <w:rStyle w:val="CharStyle10"/>
          <w:i/>
          <w:iCs/>
          <w:lang w:val="en-US" w:eastAsia="en-US"/>
        </w:rPr>
        <w:t xml:space="preserve">31.12.2021 №2604 </w:t>
      </w:r>
      <w:r>
        <w:rPr>
          <w:rStyle w:val="CharStyle10"/>
          <w:i/>
          <w:iCs/>
        </w:rPr>
        <w:t xml:space="preserve">значение количества баллов по детализирующему показателю присваивается заявке, подлежащей в соответствии с Федеральным законом №44-ФЗ оценке по критерию оценки "Качественные, функциональные и экологические характеристики объекта закупки", по шкале оценки с учетом пп. а) п.23 Постановления Правительства РФ от </w:t>
      </w:r>
      <w:r>
        <w:rPr>
          <w:rStyle w:val="CharStyle10"/>
          <w:i/>
          <w:iCs/>
          <w:lang w:val="en-US" w:eastAsia="en-US"/>
        </w:rPr>
        <w:t xml:space="preserve">31.12.2021 №2604, </w:t>
      </w:r>
      <w:r>
        <w:rPr>
          <w:rStyle w:val="CharStyle10"/>
          <w:i/>
          <w:iCs/>
        </w:rPr>
        <w:t>и именно: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Оценка в </w:t>
      </w:r>
      <w:r>
        <w:rPr>
          <w:rStyle w:val="CharStyle10"/>
          <w:i/>
          <w:iCs/>
          <w:lang w:val="en-US" w:eastAsia="en-US"/>
        </w:rPr>
        <w:t xml:space="preserve">100 </w:t>
      </w:r>
      <w:r>
        <w:rPr>
          <w:rStyle w:val="CharStyle10"/>
          <w:i/>
          <w:iCs/>
        </w:rPr>
        <w:t>баллов по детализирующему показателю присваивается заявке участника, в составе которой представлено предложение о порядке выполнения работ с полным описанием предложения по детализирующему показателю, учитывающего все выполняемые работы;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Оценка в </w:t>
      </w:r>
      <w:r>
        <w:rPr>
          <w:rStyle w:val="CharStyle10"/>
          <w:i/>
          <w:iCs/>
          <w:lang w:val="en-US" w:eastAsia="en-US"/>
        </w:rPr>
        <w:t xml:space="preserve">0 </w:t>
      </w:r>
      <w:r>
        <w:rPr>
          <w:rStyle w:val="CharStyle10"/>
          <w:i/>
          <w:iCs/>
        </w:rPr>
        <w:t>баллов по детализирующему показателю присваивается заявке участника, в составе которой либо отсутствие предложение о порядке выполнения работ с описанием предложения по детализирующему показателю, либо представлено предложение о порядке выполнения работ с частичным описанием предложения по детализирующему показателю.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В соответствии с п. </w:t>
      </w:r>
      <w:r>
        <w:rPr>
          <w:rStyle w:val="CharStyle10"/>
          <w:i/>
          <w:iCs/>
          <w:lang w:val="en-US" w:eastAsia="en-US"/>
        </w:rPr>
        <w:t xml:space="preserve">22 </w:t>
      </w:r>
      <w:r>
        <w:rPr>
          <w:rStyle w:val="CharStyle10"/>
          <w:i/>
          <w:iCs/>
        </w:rPr>
        <w:t xml:space="preserve">Положения утвержденного Постановлением Правительства РФ от </w:t>
      </w:r>
      <w:r>
        <w:rPr>
          <w:rStyle w:val="CharStyle10"/>
          <w:i/>
          <w:iCs/>
          <w:lang w:val="en-US" w:eastAsia="en-US"/>
        </w:rPr>
        <w:t xml:space="preserve">31.12.2021 №2604 </w:t>
      </w:r>
      <w:r>
        <w:rPr>
          <w:rStyle w:val="CharStyle10"/>
          <w:i/>
          <w:iCs/>
        </w:rPr>
        <w:t xml:space="preserve">значение количества баллов по детализирующему показателю присваивается заявке, подлежащей в соответствии с Федеральным законом №44-ФЗ оценке по критерию оценки "Качественные, функциональные и экологические характеристики объекта закупки", по шкале оценки с учетом пп. а) п.23 Постановления Правительства РФ от </w:t>
      </w:r>
      <w:r>
        <w:rPr>
          <w:rStyle w:val="CharStyle10"/>
          <w:i/>
          <w:iCs/>
          <w:lang w:val="en-US" w:eastAsia="en-US"/>
        </w:rPr>
        <w:t xml:space="preserve">31.12.2021 №2604, </w:t>
      </w:r>
      <w:r>
        <w:rPr>
          <w:rStyle w:val="CharStyle10"/>
          <w:i/>
          <w:iCs/>
        </w:rPr>
        <w:t>и именно: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Оценка в </w:t>
      </w:r>
      <w:r>
        <w:rPr>
          <w:rStyle w:val="CharStyle10"/>
          <w:i/>
          <w:iCs/>
          <w:lang w:val="en-US" w:eastAsia="en-US"/>
        </w:rPr>
        <w:t xml:space="preserve">100 </w:t>
      </w:r>
      <w:r>
        <w:rPr>
          <w:rStyle w:val="CharStyle10"/>
          <w:i/>
          <w:iCs/>
        </w:rPr>
        <w:t>баллов по детализирующему показателю присваивается заявке участника, в составе которой представлено предложение о порядке выполнения работ с полным описанием предложения по детализирующему показателю, учитывающего все выполняемые работы;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Оценка в </w:t>
      </w:r>
      <w:r>
        <w:rPr>
          <w:rStyle w:val="CharStyle10"/>
          <w:i/>
          <w:iCs/>
          <w:lang w:val="en-US" w:eastAsia="en-US"/>
        </w:rPr>
        <w:t xml:space="preserve">0 </w:t>
      </w:r>
      <w:r>
        <w:rPr>
          <w:rStyle w:val="CharStyle10"/>
          <w:i/>
          <w:iCs/>
        </w:rPr>
        <w:t>баллов по детализирующему показателю присваивается заявке участника, в составе которой либо отсутствие предложение о порядке выполнения работ с описанием предложения по детализирующему показателю, либо представлено предложение о порядке выполнения работ с частичным описанием предложения по детализирующему показателю.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В соответствии с п. </w:t>
      </w:r>
      <w:r>
        <w:rPr>
          <w:rStyle w:val="CharStyle10"/>
          <w:i/>
          <w:iCs/>
          <w:lang w:val="en-US" w:eastAsia="en-US"/>
        </w:rPr>
        <w:t xml:space="preserve">22 </w:t>
      </w:r>
      <w:r>
        <w:rPr>
          <w:rStyle w:val="CharStyle10"/>
          <w:i/>
          <w:iCs/>
        </w:rPr>
        <w:t xml:space="preserve">Положения утвержденного Постановлением Правительства РФ от </w:t>
      </w:r>
      <w:r>
        <w:rPr>
          <w:rStyle w:val="CharStyle10"/>
          <w:i/>
          <w:iCs/>
          <w:lang w:val="en-US" w:eastAsia="en-US"/>
        </w:rPr>
        <w:t xml:space="preserve">31.12.2021 №2604 </w:t>
      </w:r>
      <w:r>
        <w:rPr>
          <w:rStyle w:val="CharStyle10"/>
          <w:i/>
          <w:iCs/>
        </w:rPr>
        <w:t xml:space="preserve">значение количества баллов по детализирующему показателю присваивается заявке, подлежащей в соответствии с Федеральным законом №44-ФЗ оценке по критерию оценки "Качественные, функциональные и экологические характеристики объекта закупки", по шкале оценки с учетом пп. а) п.23 Постановления Правительства РФ от </w:t>
      </w:r>
      <w:r>
        <w:rPr>
          <w:rStyle w:val="CharStyle10"/>
          <w:i/>
          <w:iCs/>
          <w:lang w:val="en-US" w:eastAsia="en-US"/>
        </w:rPr>
        <w:t xml:space="preserve">31.12.2021 №2604, </w:t>
      </w:r>
      <w:r>
        <w:rPr>
          <w:rStyle w:val="CharStyle10"/>
          <w:i/>
          <w:iCs/>
        </w:rPr>
        <w:t>и именно: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Оценка в </w:t>
      </w:r>
      <w:r>
        <w:rPr>
          <w:rStyle w:val="CharStyle10"/>
          <w:i/>
          <w:iCs/>
          <w:lang w:val="en-US" w:eastAsia="en-US"/>
        </w:rPr>
        <w:t xml:space="preserve">100 </w:t>
      </w:r>
      <w:r>
        <w:rPr>
          <w:rStyle w:val="CharStyle10"/>
          <w:i/>
          <w:iCs/>
        </w:rPr>
        <w:t>баллов по детализирующему показателю присваивается заявке участника, в составе которой представлено предложение о порядке выполнения работ с полным описанием предложения по детализирующему показателю, учитывающего все выполняемые работы;</w:t>
      </w:r>
    </w:p>
    <w:p>
      <w:pPr>
        <w:pStyle w:val="Style9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7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  <w:i/>
          <w:iCs/>
        </w:rPr>
        <w:t xml:space="preserve">Оценка в </w:t>
      </w:r>
      <w:r>
        <w:rPr>
          <w:rStyle w:val="CharStyle10"/>
          <w:i/>
          <w:iCs/>
          <w:lang w:val="en-US" w:eastAsia="en-US"/>
        </w:rPr>
        <w:t xml:space="preserve">0 </w:t>
      </w:r>
      <w:r>
        <w:rPr>
          <w:rStyle w:val="CharStyle10"/>
          <w:i/>
          <w:iCs/>
        </w:rPr>
        <w:t>баллов по детализирующему показателю присваивается заявке участника, в составе которой либо отсутствие предложение о порядке выполнения работ с описанием предложения по детализирующему показателю, либо представлено предложение о порядке выполнения работ с частичным описанием предложения по детализирующему показателю».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На заседании Комиссии Управления представитель Заказчика пояснил, что критерий, оспариваемый Заявителем (п.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порядка оценки), установлен в соответствии с подпунктом «а» п. </w:t>
      </w:r>
      <w:r>
        <w:rPr>
          <w:rStyle w:val="CharStyle10"/>
          <w:lang w:val="en-US" w:eastAsia="en-US"/>
        </w:rPr>
        <w:t xml:space="preserve">16 </w:t>
      </w:r>
      <w:r>
        <w:rPr>
          <w:rStyle w:val="CharStyle10"/>
        </w:rPr>
        <w:t>Положения.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При этом представитель Заказчика пояснил, что извещение о закупке не содержит каких-либо указаний на отнесение работ к текущему ремонту. Фактически, работы по замене трубопроводов относятся к работам по обслуживанию здания, что напрямую попадает под установление качественных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 xml:space="preserve">характеристик, поскольку работы направлены на повышение надежности объекта. В связи с чем, Заказчиком, в том числе, не были установлены дополнительные требования по п. </w:t>
      </w:r>
      <w:r>
        <w:rPr>
          <w:rStyle w:val="CharStyle10"/>
          <w:lang w:val="en-US" w:eastAsia="en-US"/>
        </w:rPr>
        <w:t xml:space="preserve">15 </w:t>
      </w:r>
      <w:r>
        <w:rPr>
          <w:rStyle w:val="CharStyle10"/>
        </w:rPr>
        <w:t xml:space="preserve">постановления Правительства РФ от </w:t>
      </w:r>
      <w:r>
        <w:rPr>
          <w:rStyle w:val="CharStyle10"/>
          <w:lang w:val="en-US" w:eastAsia="en-US"/>
        </w:rPr>
        <w:t xml:space="preserve">29.12.2021 № 2571 </w:t>
      </w:r>
      <w:r>
        <w:rPr>
          <w:rStyle w:val="CharStyle10"/>
        </w:rPr>
        <w:t>«О требованиях к участникам закупки товаров, работ, услуг для обеспечения государственных и муниципальных нужд», а установлены общие критерии в соответствии с Законом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Представитель Заказчика также обратил внимание на то, что значимость оспариваемого критерия составляет всего </w:t>
      </w:r>
      <w:r>
        <w:rPr>
          <w:rStyle w:val="CharStyle10"/>
          <w:lang w:val="en-US" w:eastAsia="en-US"/>
        </w:rPr>
        <w:t xml:space="preserve">10%, </w:t>
      </w:r>
      <w:r>
        <w:rPr>
          <w:rStyle w:val="CharStyle10"/>
        </w:rPr>
        <w:t xml:space="preserve">в то время как критерий «Цена контракта» имеет значимость </w:t>
      </w:r>
      <w:r>
        <w:rPr>
          <w:rStyle w:val="CharStyle10"/>
          <w:lang w:val="en-US" w:eastAsia="en-US"/>
        </w:rPr>
        <w:t xml:space="preserve">60%, </w:t>
      </w:r>
      <w:r>
        <w:rPr>
          <w:rStyle w:val="CharStyle10"/>
        </w:rPr>
        <w:t>что, по его мнению, демонстрирует, что приоритетом закупки является экономическая эффективность, а качественные характеристики являются вспомогательным критерием, но законным инструментом для выявления наиболее добросовестного предложения.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Комиссия Управления отмечает, что в соответствии с ч.6 ст.55.24 Градостроительного кодекса Российской Федерации (далее </w:t>
      </w:r>
      <w:r>
        <w:rPr>
          <w:rStyle w:val="CharStyle10"/>
          <w:lang w:val="en-US" w:eastAsia="en-US"/>
        </w:rPr>
        <w:t xml:space="preserve">— </w:t>
      </w:r>
      <w:r>
        <w:rPr>
          <w:rStyle w:val="CharStyle10"/>
        </w:rPr>
        <w:t>ГрК РФ) в целях обеспечения безопасности зданий, сооружений в процессе их эксплуатации должны обеспечиваться техническое обслуживание зданий, сооружений, эксплуатационный контроль, текущий ремонт зданий, сооружений.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соответствии с ч.8 ст.55.24 ГрК РФ техническое обслуживание зданий, сооружений, текущий ремонт зданий, сооружений проводятся в целях обеспечения надлежащего технического состояния таких зданий, сооружений. Под надлежащим техническим состоянием зданий, сооружений понимаются поддержание параметров устойчивости, надежности зданий, сооружений, а также исправность строительных конструкций, систем инженерно-технического обеспечения, сетей инженерно- технического обеспечения, их элементов в соответствии с требованиями технических регламентов, проектной документации.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силу ч.8.1 ст.55.24 ГрК РФ в случаях, определенных Правительством Российской Федерации, при проведении текущего ремонта зданий, сооружений может осуществляться замена и (или) восстановление отдельных элементов строительных конструкций таких зданий, сооружений (за исключением элементов несущих строительных конструкций), элементов систем инженерно-технического обеспечения и сетей инженерно-технического обеспечения таких зданий, сооружений.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 свою очередь, Комиссией Управления установлено, что объектом закупочной процедуры является выполнение работ по замене трубопроводов горячего водоснабжения (ГВС), холодного водоснабжения (ХВС), хозяйственно</w:t>
        <w:softHyphen/>
        <w:t xml:space="preserve">бытовой канализации (ХБК) в зданиях РТУ МИРЭА, расположенных по адресам: г. Москва, проспект Вернадского, д. </w:t>
      </w:r>
      <w:r>
        <w:rPr>
          <w:rStyle w:val="CharStyle10"/>
          <w:lang w:val="en-US" w:eastAsia="en-US"/>
        </w:rPr>
        <w:t xml:space="preserve">78, </w:t>
      </w:r>
      <w:r>
        <w:rPr>
          <w:rStyle w:val="CharStyle10"/>
        </w:rPr>
        <w:t xml:space="preserve">стр. </w:t>
      </w:r>
      <w:r>
        <w:rPr>
          <w:rStyle w:val="CharStyle10"/>
          <w:lang w:val="en-US" w:eastAsia="en-US"/>
        </w:rPr>
        <w:t>1, 2, 3, 6.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Кроме того, Комиссия Управления отмечает, что согласно Локально сметному расчете (Смете) Заказчиком закупаются услуги, в том числе по изготовлению и установке металлических дверей для подвалов и подъездов, огрунтовке металлических поверхностей за один раз, изготовлению элементов и сборке узлов стальных трубопроводов, врезке в действующие внутренние сети трубопроводов канализации, очистке канализационной сети: внутренней, замене трубопроводов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системы ХБК в полуп. канале, прокладке трубопроводов водоснабжения из напорных полиэтиленовых труб наружным диаметром, ремонту колодцев ливневых в подвале.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Также в Смете Заказчиком указано, что производство ремонтно-строительных работ осуществляется в помещениях эксплуатируемого объекта капитального строительства, эксплуатация которого не прекращена, в том числе для объектов производственного и непроизводственного назначения без остановки рабочего процесса, при этом: в зоне производства ремонтно-строительных работ имеются действующее технологическое или лабораторное оборудование, мебель и иные загромождающие помещения предметы.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Таким образом, из всей совокупности, размещенных в составе извещения документов и сведений, Комиссией Управления представляется возможным прийти к выводу о том, что в рамках данной закупки осуществляется замена и (или) восстановление отдельных элементов строительных конструкций таких зданий, сооружений (за исключением элементов несущих строительных конструкций), элементов систем инженерно-технического обеспечения и сетей инженерно</w:t>
        <w:softHyphen/>
        <w:t>технического обеспечения таких зданий, сооружений, что непосредственно относится к текущему ремонту здания, ввиду чего Заказчиком в порядке оценки заявок участников закупки в нарушении пп. «а» п.33 Положения для оценки заявок установлен критерий оценки «Качественные, функциональные и экологические характеристики объекта закупки».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вышеизложенного, Комиссия Управления приходит к выводу о нарушении Заказчиком ч.8 ст.32, п.11 ч.1 ст.42 Закона о контрактной системе, что содержит признаки состава административного правонарушения, предусмотренного ч.5 ст.7.30.1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Вместе с тем в ходе проведения внеплановой проверки Комиссией Управления установлено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п.12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п.1 ч.1 ст.31 Закона о контрактной системе, требования, предъявляемые к участникам закупки в соответствии с ч.2 и </w:t>
      </w:r>
      <w:r>
        <w:rPr>
          <w:rStyle w:val="CharStyle10"/>
          <w:lang w:val="en-US" w:eastAsia="en-US"/>
        </w:rPr>
        <w:t xml:space="preserve">2.1 </w:t>
      </w:r>
      <w:r>
        <w:rPr>
          <w:rStyle w:val="CharStyle10"/>
        </w:rPr>
        <w:t>(при наличии таких требований) ст.31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ч.1.1 ст.31 Закона о контрактной системе (при наличии такого требования).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системе,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силу ч.2 ст.31 Закона о контрактной системе Правительство Российской Федерации вправе устанавливать к участникам закупок отдельных видов товаров, работ, услуг дополнительные требования, в том числе к наличию: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финансовых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1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на праве собственности или ином законном основании оборудования и других материальных ресурсов для исполнения контракта;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2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опыта работы, связанного с предметом контракта, и деловой репутации;</w:t>
      </w:r>
    </w:p>
    <w:p>
      <w:pPr>
        <w:pStyle w:val="Style9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315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необходимого количества специалистов и иных работников определенного уровня квалификации для исполнения контракта.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В силу ч.3 ст.31 Закона о контрактной системе перечень информации и документов, которые подтверждают соответствие участников закупок дополнительным требованиям, указанным в ч.2 и </w:t>
      </w:r>
      <w:r>
        <w:rPr>
          <w:rStyle w:val="CharStyle10"/>
          <w:lang w:val="en-US" w:eastAsia="en-US"/>
        </w:rPr>
        <w:t xml:space="preserve">2.1 </w:t>
      </w:r>
      <w:r>
        <w:rPr>
          <w:rStyle w:val="CharStyle10"/>
        </w:rPr>
        <w:t xml:space="preserve">ст.31 Закона о контрактной системе, устанавливается Правительством Российской Федерации, в данном конкретном случае в соответствии с постановление </w:t>
      </w:r>
      <w:r>
        <w:rPr>
          <w:rStyle w:val="CharStyle10"/>
          <w:lang w:val="en-US" w:eastAsia="en-US"/>
        </w:rPr>
        <w:t>№ 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ч.4 ст.31 Закона о контрактной системе в случае установления Правительством Российской Федерации в соответствии с ч.2 ст.31 Закона о контрактной системе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В силу ч.6 ст.31 Закона о контрактной системе Заказчики не вправе устанавливать требования к участникам закупок в нарушение требований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>Согласно п.9 ч.1 ст.42 Закона о контрактной системе извещение об осуществлении закупки должно содержать, в том числе, информацию о начальной (максимальной) цене контракта (цена отдельных этапов исполнения контракта, если проектом контракта предусмотрены такие этапы).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0"/>
        </w:rPr>
        <w:t xml:space="preserve">Комиссией Управления установлено, что в соответствии с извещением о проведении открытого конкурса в электронной форме от </w:t>
      </w:r>
      <w:r>
        <w:rPr>
          <w:rStyle w:val="CharStyle10"/>
          <w:lang w:val="en-US" w:eastAsia="en-US"/>
        </w:rPr>
        <w:t xml:space="preserve">06.08.2025 №0373100029525000357 </w:t>
      </w:r>
      <w:r>
        <w:rPr>
          <w:rStyle w:val="CharStyle10"/>
        </w:rPr>
        <w:t xml:space="preserve">объектом закупки является выполнение работ по замене трубопроводов горячего водоснабжения (ГВС), холодного водоснабжения (ХВС), хозяйственно-бытовой канализации (ХБК) в зданиях РТУ МИРЭА, расположенных по адресам: г. Москва, проспект Вернадского, д. </w:t>
      </w:r>
      <w:r>
        <w:rPr>
          <w:rStyle w:val="CharStyle10"/>
          <w:lang w:val="en-US" w:eastAsia="en-US"/>
        </w:rPr>
        <w:t xml:space="preserve">78, </w:t>
      </w:r>
      <w:r>
        <w:rPr>
          <w:rStyle w:val="CharStyle10"/>
        </w:rPr>
        <w:t xml:space="preserve">стр. </w:t>
      </w:r>
      <w:r>
        <w:rPr>
          <w:rStyle w:val="CharStyle10"/>
          <w:lang w:val="en-US" w:eastAsia="en-US"/>
        </w:rPr>
        <w:t xml:space="preserve">1, 2, 3, 6 </w:t>
      </w:r>
      <w:r>
        <w:rPr>
          <w:rStyle w:val="CharStyle10"/>
        </w:rPr>
        <w:t xml:space="preserve">с начальной (максимальной) ценой контракта </w:t>
      </w:r>
      <w:r>
        <w:rPr>
          <w:rStyle w:val="CharStyle10"/>
          <w:lang w:val="en-US" w:eastAsia="en-US"/>
        </w:rPr>
        <w:t xml:space="preserve">16 713 671,76 </w:t>
      </w:r>
      <w:r>
        <w:rPr>
          <w:rStyle w:val="CharStyle10"/>
        </w:rPr>
        <w:t>рублей, при этом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0"/>
        </w:rPr>
        <w:t>дополнительные требования к участникам закупки в соответствии со ст.31 Заказчиком не установлены.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Вместе с этим пп. «а» п.1 Постановления </w:t>
      </w:r>
      <w:r>
        <w:rPr>
          <w:rStyle w:val="CharStyle10"/>
          <w:lang w:val="en-US" w:eastAsia="en-US"/>
        </w:rPr>
        <w:t xml:space="preserve">№2571 </w:t>
      </w:r>
      <w:r>
        <w:rPr>
          <w:rStyle w:val="CharStyle10"/>
        </w:rPr>
        <w:t>установлено, что к участникам закупки отдельных видов товаров, работ, услуг предъявляются дополнительные требования согласно Приложению. Соответствие участников закупки указанным дополнительным требованиям подтверждается информацией и документами, предусмотренными Приложением.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пп. «а» п.3 Постановления </w:t>
      </w:r>
      <w:r>
        <w:rPr>
          <w:rStyle w:val="CharStyle10"/>
          <w:lang w:val="en-US" w:eastAsia="en-US"/>
        </w:rPr>
        <w:t xml:space="preserve">№2571 </w:t>
      </w:r>
      <w:r>
        <w:rPr>
          <w:rStyle w:val="CharStyle10"/>
        </w:rPr>
        <w:t xml:space="preserve">положения Постановления </w:t>
      </w:r>
      <w:r>
        <w:rPr>
          <w:rStyle w:val="CharStyle10"/>
          <w:lang w:val="en-US" w:eastAsia="en-US"/>
        </w:rPr>
        <w:t xml:space="preserve">№2571 </w:t>
      </w:r>
      <w:r>
        <w:rPr>
          <w:rStyle w:val="CharStyle10"/>
        </w:rPr>
        <w:t>применяются при проведении конкурентных способов определения поставщиков (подрядчиков, исполнителей), при этом: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1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позиция Приложения применяется с учетом положений п.3 Постановления </w:t>
      </w:r>
      <w:r>
        <w:rPr>
          <w:rStyle w:val="CharStyle10"/>
          <w:lang w:val="en-US" w:eastAsia="en-US"/>
        </w:rPr>
        <w:t xml:space="preserve">№2571 </w:t>
      </w:r>
      <w:r>
        <w:rPr>
          <w:rStyle w:val="CharStyle10"/>
        </w:rPr>
        <w:t>в случае, если объект закупки включает один или несколько закупаемых товаров, работ, услуг, указанных в приложении в соответствующей позиции графы «Наименование отдельных видов товаров, работ, услуг, являющихся объектом закупки, наименование товаров, работ, услуг, являющихся объектом отдельных видов закупок» вне зависимости от сферы осуществления деятельности заказчика;</w:t>
      </w:r>
    </w:p>
    <w:p>
      <w:pPr>
        <w:pStyle w:val="Style9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908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позиции </w:t>
      </w:r>
      <w:r>
        <w:rPr>
          <w:rStyle w:val="CharStyle10"/>
          <w:lang w:val="en-US" w:eastAsia="en-US"/>
        </w:rPr>
        <w:t xml:space="preserve">14, 15 </w:t>
      </w:r>
      <w:r>
        <w:rPr>
          <w:rStyle w:val="CharStyle10"/>
        </w:rPr>
        <w:t xml:space="preserve">и </w:t>
      </w:r>
      <w:r>
        <w:rPr>
          <w:rStyle w:val="CharStyle10"/>
          <w:lang w:val="en-US" w:eastAsia="en-US"/>
        </w:rPr>
        <w:t xml:space="preserve">36 </w:t>
      </w:r>
      <w:r>
        <w:rPr>
          <w:rStyle w:val="CharStyle10"/>
        </w:rPr>
        <w:t xml:space="preserve">Приложения применяются в случае, если при осуществлении закупки начальная (максимальная) цена контракта превышает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млн. рублей.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Согласно п. </w:t>
      </w:r>
      <w:r>
        <w:rPr>
          <w:rStyle w:val="CharStyle10"/>
          <w:lang w:val="en-US" w:eastAsia="en-US"/>
        </w:rPr>
        <w:t xml:space="preserve">15 </w:t>
      </w:r>
      <w:r>
        <w:rPr>
          <w:rStyle w:val="CharStyle10"/>
        </w:rPr>
        <w:t xml:space="preserve">Приложения к постановлению </w:t>
      </w:r>
      <w:r>
        <w:rPr>
          <w:rStyle w:val="CharStyle10"/>
          <w:lang w:val="en-US" w:eastAsia="en-US"/>
        </w:rPr>
        <w:t xml:space="preserve">№ 2571 </w:t>
      </w:r>
      <w:r>
        <w:rPr>
          <w:rStyle w:val="CharStyle10"/>
        </w:rPr>
        <w:t xml:space="preserve">при проведении конкурентных процедур по выполнению работ по текущему ремонту зданий, сооружений, к участникам закупки устанавливаются дополнительные требования, подтверждающиеся наличием опыта исполнения участником закупки договора, предусматривающего выполнение о текущему ремонту зданий, сооружений. Цена оказанных услуг по договору должна составлять не менее </w:t>
      </w:r>
      <w:r>
        <w:rPr>
          <w:rStyle w:val="CharStyle10"/>
          <w:lang w:val="en-US" w:eastAsia="en-US"/>
        </w:rPr>
        <w:t xml:space="preserve">20 </w:t>
      </w:r>
      <w:r>
        <w:rPr>
          <w:rStyle w:val="CharStyle10"/>
        </w:rPr>
        <w:t>процентов начальной (максимальной) цены контракта, заключаемого по результатам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Таким образом, дополнительные требования к участникам необходимо устанавливать при любых конкурентных процедурах, если объект закупки включен в Приложение к Постановлению </w:t>
      </w:r>
      <w:r>
        <w:rPr>
          <w:rStyle w:val="CharStyle10"/>
          <w:lang w:val="en-US" w:eastAsia="en-US"/>
        </w:rPr>
        <w:t xml:space="preserve">№2571 </w:t>
      </w:r>
      <w:r>
        <w:rPr>
          <w:rStyle w:val="CharStyle10"/>
        </w:rPr>
        <w:t>и в ряде случаев превышает определенную НМЦК.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Как установлено Комиссией Управления ранее, Заказчиком закупаются услуги по текущему ремонту здания, сооружения, при этом НМЦК превышает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млн. руб., ввиду чего Заказчику надлежало установить дополнительные требования к участникам закупки в соответствии с требованиями п.15 Приложения к Постановлению </w:t>
      </w:r>
      <w:r>
        <w:rPr>
          <w:rStyle w:val="CharStyle10"/>
          <w:lang w:val="en-US" w:eastAsia="en-US"/>
        </w:rPr>
        <w:t>№2571.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На основании вышеизложенного Комиссия Управления приходит к выводу о нарушении Заказчиком ч.4 ст.31, п.12 ч.1 ст.42 Закона о контрактной системе, что содержит признаки состава административного правонарушения, ответственность за которое предусмотрена ч.5 ст.7.30.1 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Исследовав представленные материалы, руководствуясь Законом о контрактной системе, Комиссия Управления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rStyle w:val="CharStyle10"/>
          <w:b/>
          <w:bCs/>
        </w:rPr>
        <w:t>РЕШИЛА: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.Признать жалобу ИП Мельничкин Е.В. на действия РТУ МИРЭА обоснованной.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1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.Признать в действиях Заказчика нарушение ч.8 ст.32, п.11 ч.1 ст.42, ч.4 ст.31, п.12 ч.1 ст.42 Закона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>.Выдать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9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016" w:val="left"/>
        </w:tabs>
        <w:bidi w:val="0"/>
        <w:spacing w:before="0" w:after="300" w:line="240" w:lineRule="auto"/>
        <w:ind w:left="0" w:right="0" w:firstLine="700"/>
        <w:jc w:val="both"/>
      </w:pPr>
      <w:r>
        <w:rPr>
          <w:rStyle w:val="CharStyle10"/>
        </w:rPr>
        <w:t>.Передать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0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установленном гл.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1" w:right="543" w:bottom="807" w:left="109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170180" distL="0" distR="0" simplePos="0" relativeHeight="125829379" behindDoc="0" locked="0" layoutInCell="1" allowOverlap="1">
                <wp:simplePos x="0" y="0"/>
                <wp:positionH relativeFrom="page">
                  <wp:posOffset>731520</wp:posOffset>
                </wp:positionH>
                <wp:positionV relativeFrom="paragraph">
                  <wp:posOffset>101600</wp:posOffset>
                </wp:positionV>
                <wp:extent cx="184404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7.600000000000001pt;margin-top:8.pt;width:145.20000000000002pt;height:19.699999999999999pt;z-index:-125829374;mso-wrap-distance-left:0;mso-wrap-distance-top:8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2890" distB="0" distL="0" distR="0" simplePos="0" relativeHeight="125829381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262890</wp:posOffset>
                </wp:positionV>
                <wp:extent cx="1722120" cy="259080"/>
                <wp:wrapTopAndBottom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77.19999999999999pt;margin-top:20.699999999999999pt;width:135.59999999999999pt;height:20.400000000000002pt;z-index:-125829372;mso-wrap-distance-left:0;mso-wrap-distance-top:20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1600" distB="170180" distL="0" distR="0" simplePos="0" relativeHeight="125829383" behindDoc="0" locked="0" layoutInCell="1" allowOverlap="1">
                <wp:simplePos x="0" y="0"/>
                <wp:positionH relativeFrom="page">
                  <wp:posOffset>6074410</wp:posOffset>
                </wp:positionH>
                <wp:positionV relativeFrom="paragraph">
                  <wp:posOffset>101600</wp:posOffset>
                </wp:positionV>
                <wp:extent cx="1136650" cy="25019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478.30000000000001pt;margin-top:8.pt;width:89.5pt;height:19.699999999999999pt;z-index:-125829370;mso-wrap-distance-left:0;mso-wrap-distance-top:8.pt;mso-wrap-distance-right:0;mso-wrap-distance-bottom:13.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3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  <w:color w:val="292929"/>
        </w:rPr>
        <w:t xml:space="preserve">Сертификат № </w:t>
      </w:r>
      <w:r>
        <w:rPr>
          <w:rStyle w:val="CharStyle22"/>
          <w:color w:val="5D5D5D"/>
        </w:rPr>
        <w:t>00831</w:t>
      </w:r>
      <w:r>
        <w:rPr>
          <w:rStyle w:val="CharStyle22"/>
          <w:lang w:val="en-US" w:eastAsia="en-US"/>
        </w:rPr>
        <w:t>B7545C61281C4BAB156778A683BFB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292929"/>
        </w:rPr>
        <w:t xml:space="preserve">17.07.2025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10.10.2026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80"/>
        <w:jc w:val="left"/>
      </w:pPr>
      <w:r>
        <w:drawing>
          <wp:anchor distT="0" distB="0" distL="114300" distR="1918970" simplePos="0" relativeHeight="125829385" behindDoc="0" locked="0" layoutInCell="1" allowOverlap="1">
            <wp:simplePos x="0" y="0"/>
            <wp:positionH relativeFrom="page">
              <wp:posOffset>3124200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3520440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19999999999999pt;margin-top:11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Е.Д. Мартьянова</w:t>
      </w:r>
    </w:p>
    <w:p>
      <w:pPr>
        <w:pStyle w:val="Style1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3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Мартьянова Елена Дмитриевна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009EC19D0AD083DC593EE489E44F6A415</w:t>
      </w:r>
      <w:r>
        <w:rPr>
          <w:rStyle w:val="CharStyle22"/>
          <w:lang w:val="en-US" w:eastAsia="en-US"/>
        </w:rPr>
        <w:t>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rStyle w:val="CharStyle22"/>
        </w:rPr>
        <w:t xml:space="preserve">Действителен с 21.01.2025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16.04.2026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6" behindDoc="0" locked="0" layoutInCell="1" allowOverlap="1">
            <wp:simplePos x="0" y="0"/>
            <wp:positionH relativeFrom="page">
              <wp:posOffset>3099435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3519805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15000000000003pt;margin-top:11.70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Леонова</w:t>
      </w:r>
    </w:p>
    <w:p>
      <w:pPr>
        <w:pStyle w:val="Style1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3"/>
          <w:color w:val="FFFFFF"/>
          <w:sz w:val="12"/>
          <w:szCs w:val="12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Леонова Алена Альбертовна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009389F972AA570F22D19E7C51D28B0906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3240" w:line="240" w:lineRule="auto"/>
        <w:ind w:right="0" w:firstLine="0"/>
        <w:jc w:val="left"/>
      </w:pPr>
      <w:r>
        <w:rPr>
          <w:rStyle w:val="CharStyle22"/>
        </w:rPr>
        <w:t>Действителен с 20.09.2024 по 14.12.2025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10066020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2025-39635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792.60000000000002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2025-39635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34695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2025-39635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7.850000000000001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2025-39635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3879850</wp:posOffset>
              </wp:positionH>
              <wp:positionV relativeFrom="page">
                <wp:posOffset>438785</wp:posOffset>
              </wp:positionV>
              <wp:extent cx="14351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35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5.5pt;margin-top:34.550000000000004pt;width:11.30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4"/>
      <w:numFmt w:val="decimal"/>
      <w:lvlText w:val="%1"/>
    </w:lvl>
    <w:lvl w:ilvl="1">
      <w:start w:val="1"/>
      <w:numFmt w:val="decimal"/>
      <w:lvlText w:val="%1.%2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Body text (4)_"/>
    <w:basedOn w:val="DefaultParagraphFont"/>
    <w:link w:val="Style1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5">
    <w:name w:val="Heading #1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Body text (4)"/>
    <w:basedOn w:val="Normal"/>
    <w:link w:val="CharStyle13"/>
    <w:pPr>
      <w:widowControl w:val="0"/>
      <w:shd w:val="clear" w:color="auto" w:fill="auto"/>
      <w:spacing w:after="5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4">
    <w:name w:val="Heading #1"/>
    <w:basedOn w:val="Normal"/>
    <w:link w:val="CharStyle15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44444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