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1783080</wp:posOffset>
            </wp:positionH>
            <wp:positionV relativeFrom="paragraph">
              <wp:posOffset>12700</wp:posOffset>
            </wp:positionV>
            <wp:extent cx="511810" cy="60960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4065905</wp:posOffset>
                </wp:positionH>
                <wp:positionV relativeFrom="paragraph">
                  <wp:posOffset>551815</wp:posOffset>
                </wp:positionV>
                <wp:extent cx="1767840" cy="1066800"/>
                <wp:wrapSquare wrapText="left"/>
                <wp:docPr id="3" name="Shape 3"/>
                <a:graphic xmlns:a="http://schemas.openxmlformats.org/drawingml/2006/main">
                  <a:graphicData uri="http://schemas.microsoft.com/office/word/2010/wordprocessingShape">
                    <wps:wsp>
                      <wps:cNvSpPr txBox="1"/>
                      <wps:spPr>
                        <a:xfrm>
                          <a:ext cx="1767840" cy="1066800"/>
                        </a:xfrm>
                        <a:prstGeom prst="rect"/>
                        <a:noFill/>
                      </wps:spPr>
                      <wps:txbx>
                        <w:txbxContent>
                          <w:p>
                            <w:pPr>
                              <w:pStyle w:val="Style2"/>
                              <w:keepNext w:val="0"/>
                              <w:keepLines w:val="0"/>
                              <w:widowControl w:val="0"/>
                              <w:shd w:val="clear" w:color="auto" w:fill="auto"/>
                              <w:bidi w:val="0"/>
                              <w:spacing w:before="0" w:after="280" w:line="240" w:lineRule="auto"/>
                              <w:ind w:left="0" w:right="0" w:firstLine="0"/>
                              <w:jc w:val="left"/>
                            </w:pPr>
                            <w:r>
                              <w:rPr>
                                <w:rStyle w:val="CharStyle3"/>
                              </w:rPr>
                              <w:t xml:space="preserve">ООО «АЛЬФА-СИН» </w:t>
                            </w:r>
                            <w:r>
                              <w:fldChar w:fldCharType="begin"/>
                            </w:r>
                            <w:r>
                              <w:rPr/>
                              <w:instrText> HYPERLINK "mailto:V.kuleshov@mv-s.su" </w:instrText>
                            </w:r>
                            <w:r>
                              <w:fldChar w:fldCharType="separate"/>
                            </w:r>
                            <w:r>
                              <w:rPr>
                                <w:rStyle w:val="CharStyle3"/>
                                <w:lang w:val="en-US" w:eastAsia="en-US"/>
                              </w:rPr>
                              <w:t>V.kuleshov@mv-s.su</w:t>
                            </w:r>
                            <w:r>
                              <w:fldChar w:fldCharType="end"/>
                            </w:r>
                          </w:p>
                          <w:p>
                            <w:pPr>
                              <w:pStyle w:val="Style2"/>
                              <w:keepNext w:val="0"/>
                              <w:keepLines w:val="0"/>
                              <w:widowControl w:val="0"/>
                              <w:shd w:val="clear" w:color="auto" w:fill="auto"/>
                              <w:bidi w:val="0"/>
                              <w:spacing w:before="0" w:after="0" w:line="240" w:lineRule="auto"/>
                              <w:ind w:left="0" w:right="0" w:firstLine="0"/>
                              <w:jc w:val="left"/>
                            </w:pPr>
                            <w:r>
                              <w:rPr>
                                <w:rStyle w:val="CharStyle3"/>
                              </w:rPr>
                              <w:t xml:space="preserve">ГБУЗ «ГВВ </w:t>
                            </w:r>
                            <w:r>
                              <w:rPr>
                                <w:rStyle w:val="CharStyle3"/>
                                <w:lang w:val="en-US" w:eastAsia="en-US"/>
                              </w:rPr>
                              <w:t xml:space="preserve">№ 1 </w:t>
                            </w:r>
                            <w:r>
                              <w:rPr>
                                <w:rStyle w:val="CharStyle3"/>
                              </w:rPr>
                              <w:t xml:space="preserve">ДЗМ» </w:t>
                            </w:r>
                            <w:r>
                              <w:fldChar w:fldCharType="begin"/>
                            </w:r>
                            <w:r>
                              <w:rPr/>
                              <w:instrText> HYPERLINK "mailto:gv1omtc@yandex.ru" </w:instrText>
                            </w:r>
                            <w:r>
                              <w:fldChar w:fldCharType="separate"/>
                            </w:r>
                            <w:r>
                              <w:rPr>
                                <w:rStyle w:val="CharStyle3"/>
                                <w:lang w:val="en-US" w:eastAsia="en-US"/>
                              </w:rPr>
                              <w:t>gv1omtc@yandex.ru</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20.15000000000003pt;margin-top:43.450000000000003pt;width:139.20000000000002pt;height:84.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280" w:line="240" w:lineRule="auto"/>
                        <w:ind w:left="0" w:right="0" w:firstLine="0"/>
                        <w:jc w:val="left"/>
                      </w:pPr>
                      <w:r>
                        <w:rPr>
                          <w:rStyle w:val="CharStyle3"/>
                        </w:rPr>
                        <w:t xml:space="preserve">ООО «АЛЬФА-СИН» </w:t>
                      </w:r>
                      <w:r>
                        <w:fldChar w:fldCharType="begin"/>
                      </w:r>
                      <w:r>
                        <w:rPr/>
                        <w:instrText> HYPERLINK "mailto:V.kuleshov@mv-s.su" </w:instrText>
                      </w:r>
                      <w:r>
                        <w:fldChar w:fldCharType="separate"/>
                      </w:r>
                      <w:r>
                        <w:rPr>
                          <w:rStyle w:val="CharStyle3"/>
                          <w:lang w:val="en-US" w:eastAsia="en-US"/>
                        </w:rPr>
                        <w:t>V.kuleshov@mv-s.su</w:t>
                      </w:r>
                      <w:r>
                        <w:fldChar w:fldCharType="end"/>
                      </w:r>
                    </w:p>
                    <w:p>
                      <w:pPr>
                        <w:pStyle w:val="Style2"/>
                        <w:keepNext w:val="0"/>
                        <w:keepLines w:val="0"/>
                        <w:widowControl w:val="0"/>
                        <w:shd w:val="clear" w:color="auto" w:fill="auto"/>
                        <w:bidi w:val="0"/>
                        <w:spacing w:before="0" w:after="0" w:line="240" w:lineRule="auto"/>
                        <w:ind w:left="0" w:right="0" w:firstLine="0"/>
                        <w:jc w:val="left"/>
                      </w:pPr>
                      <w:r>
                        <w:rPr>
                          <w:rStyle w:val="CharStyle3"/>
                        </w:rPr>
                        <w:t xml:space="preserve">ГБУЗ «ГВВ </w:t>
                      </w:r>
                      <w:r>
                        <w:rPr>
                          <w:rStyle w:val="CharStyle3"/>
                          <w:lang w:val="en-US" w:eastAsia="en-US"/>
                        </w:rPr>
                        <w:t xml:space="preserve">№ 1 </w:t>
                      </w:r>
                      <w:r>
                        <w:rPr>
                          <w:rStyle w:val="CharStyle3"/>
                        </w:rPr>
                        <w:t xml:space="preserve">ДЗМ» </w:t>
                      </w:r>
                      <w:r>
                        <w:fldChar w:fldCharType="begin"/>
                      </w:r>
                      <w:r>
                        <w:rPr/>
                        <w:instrText> HYPERLINK "mailto:gv1omtc@yandex.ru" </w:instrText>
                      </w:r>
                      <w:r>
                        <w:fldChar w:fldCharType="separate"/>
                      </w:r>
                      <w:r>
                        <w:rPr>
                          <w:rStyle w:val="CharStyle3"/>
                          <w:lang w:val="en-US" w:eastAsia="en-US"/>
                        </w:rPr>
                        <w:t>gv1omtc@yandex.ru</w:t>
                      </w:r>
                      <w:r>
                        <w:fldChar w:fldCharType="end"/>
                      </w:r>
                    </w:p>
                  </w:txbxContent>
                </v:textbox>
                <w10:wrap type="square" side="left" anchorx="page"/>
              </v:shape>
            </w:pict>
          </mc:Fallback>
        </mc:AlternateContent>
      </w:r>
    </w:p>
    <w:p>
      <w:pPr>
        <w:pStyle w:val="Style4"/>
        <w:keepNext w:val="0"/>
        <w:keepLines w:val="0"/>
        <w:widowControl w:val="0"/>
        <w:shd w:val="clear" w:color="auto" w:fill="auto"/>
        <w:bidi w:val="0"/>
        <w:spacing w:before="0" w:after="200" w:line="259" w:lineRule="auto"/>
        <w:ind w:left="500" w:right="0" w:firstLine="880"/>
        <w:jc w:val="left"/>
      </w:pPr>
      <w:r>
        <w:rPr>
          <w:rStyle w:val="CharStyle5"/>
          <w:b/>
          <w:bCs/>
        </w:rPr>
        <w:t>ФЕДЕРАЛЬНАЯ АНТИМОНОПОЛЬНАЯ СЛУЖБА</w:t>
      </w:r>
    </w:p>
    <w:p>
      <w:pPr>
        <w:pStyle w:val="Style4"/>
        <w:keepNext w:val="0"/>
        <w:keepLines w:val="0"/>
        <w:widowControl w:val="0"/>
        <w:shd w:val="clear" w:color="auto" w:fill="auto"/>
        <w:bidi w:val="0"/>
        <w:spacing w:before="0" w:after="200" w:line="240" w:lineRule="auto"/>
        <w:ind w:left="1320" w:right="0" w:firstLine="0"/>
        <w:jc w:val="left"/>
      </w:pPr>
      <w:r>
        <w:rPr>
          <w:rStyle w:val="CharStyle5"/>
          <w:b/>
          <w:bCs/>
        </w:rPr>
        <w:t>УПРАВЛЕНИЕ</w:t>
      </w:r>
    </w:p>
    <w:p>
      <w:pPr>
        <w:pStyle w:val="Style4"/>
        <w:keepNext w:val="0"/>
        <w:keepLines w:val="0"/>
        <w:widowControl w:val="0"/>
        <w:shd w:val="clear" w:color="auto" w:fill="auto"/>
        <w:bidi w:val="0"/>
        <w:spacing w:before="0" w:after="200" w:line="240" w:lineRule="auto"/>
        <w:ind w:left="1560" w:right="0" w:firstLine="0"/>
        <w:jc w:val="left"/>
      </w:pPr>
      <w:r>
        <w:rPr>
          <w:rStyle w:val="CharStyle5"/>
          <w:b/>
          <w:bCs/>
        </w:rPr>
        <w:t>по г. Москве</w:t>
      </w:r>
    </w:p>
    <w:p>
      <w:pPr>
        <w:pStyle w:val="Style4"/>
        <w:keepNext w:val="0"/>
        <w:keepLines w:val="0"/>
        <w:widowControl w:val="0"/>
        <w:shd w:val="clear" w:color="auto" w:fill="auto"/>
        <w:bidi w:val="0"/>
        <w:spacing w:before="0" w:after="100" w:line="240" w:lineRule="auto"/>
        <w:ind w:left="0" w:right="0" w:firstLine="0"/>
        <w:jc w:val="center"/>
      </w:pPr>
      <w:r>
        <w:rPr>
          <w:rStyle w:val="CharStyle5"/>
        </w:rPr>
        <w:t>Мясницкий проезд, д.4, стр. 1</w:t>
        <w:br/>
        <w:t>107078, г. Москва,</w:t>
        <w:br/>
        <w:t>тел. (495) 784-75-05, факс (495) 607-49-29</w:t>
        <w:br/>
        <w:t xml:space="preserve">факс (495) 607-42-92, </w:t>
      </w:r>
      <w:r>
        <w:rPr>
          <w:rStyle w:val="CharStyle5"/>
          <w:u w:val="single"/>
          <w:lang w:val="en-US" w:eastAsia="en-US"/>
        </w:rPr>
        <w:t xml:space="preserve">e-mail: </w:t>
      </w:r>
      <w:r>
        <w:fldChar w:fldCharType="begin"/>
      </w:r>
      <w:r>
        <w:rPr/>
        <w:instrText> HYPERLINK "mailto:to77@fas.gov.ru" </w:instrText>
      </w:r>
      <w:r>
        <w:fldChar w:fldCharType="separate"/>
      </w:r>
      <w:r>
        <w:rPr>
          <w:rStyle w:val="CharStyle5"/>
          <w:u w:val="single"/>
          <w:lang w:val="en-US" w:eastAsia="en-US"/>
        </w:rPr>
        <w:t>to77@fas.gov.ru</w:t>
      </w:r>
      <w:r>
        <w:fldChar w:fldCharType="end"/>
      </w:r>
    </w:p>
    <w:p>
      <w:pPr>
        <w:pStyle w:val="Style11"/>
        <w:keepNext/>
        <w:keepLines/>
        <w:widowControl w:val="0"/>
        <w:shd w:val="clear" w:color="auto" w:fill="auto"/>
        <w:tabs>
          <w:tab w:pos="1998" w:val="left"/>
        </w:tabs>
        <w:bidi w:val="0"/>
        <w:spacing w:before="0" w:line="240" w:lineRule="auto"/>
        <w:ind w:left="0" w:right="0"/>
        <w:jc w:val="left"/>
      </w:pPr>
      <w:r>
        <w:fldChar w:fldCharType="begin"/>
      </w:r>
      <w:r>
        <w:rPr/>
        <w:instrText> HYPERLINK "file://f207ca94-a13c-4ba0-b72d-f018c9eed8f1/" </w:instrText>
      </w:r>
      <w:r>
        <w:fldChar w:fldCharType="separate"/>
      </w:r>
      <w:bookmarkStart w:id="0" w:name="bookmark0"/>
      <w:r>
        <w:rPr>
          <w:rStyle w:val="CharStyle12"/>
        </w:rPr>
        <w:t>01.09.2025</w:t>
        <w:tab/>
      </w:r>
      <w:r>
        <w:fldChar w:fldCharType="end"/>
      </w:r>
      <w:r>
        <w:rPr>
          <w:rStyle w:val="CharStyle12"/>
        </w:rPr>
        <w:t>№ 34956/25</w:t>
      </w:r>
      <w:bookmarkEnd w:id="0"/>
    </w:p>
    <w:p>
      <w:pPr>
        <w:pStyle w:val="Style2"/>
        <w:keepNext w:val="0"/>
        <w:keepLines w:val="0"/>
        <w:widowControl w:val="0"/>
        <w:shd w:val="clear" w:color="auto" w:fill="auto"/>
        <w:bidi w:val="0"/>
        <w:spacing w:before="0" w:after="0" w:line="240" w:lineRule="auto"/>
        <w:ind w:left="0" w:right="0" w:firstLine="0"/>
        <w:jc w:val="center"/>
      </w:pPr>
      <w:r>
        <w:rPr>
          <w:rStyle w:val="CharStyle3"/>
          <w:b/>
          <w:bCs/>
        </w:rPr>
        <w:t>РЕШЕНИЕ</w:t>
      </w:r>
    </w:p>
    <w:p>
      <w:pPr>
        <w:pStyle w:val="Style2"/>
        <w:keepNext w:val="0"/>
        <w:keepLines w:val="0"/>
        <w:widowControl w:val="0"/>
        <w:shd w:val="clear" w:color="auto" w:fill="auto"/>
        <w:tabs>
          <w:tab w:pos="8962" w:val="left"/>
        </w:tabs>
        <w:bidi w:val="0"/>
        <w:spacing w:before="0" w:after="0" w:line="240" w:lineRule="auto"/>
        <w:ind w:left="0" w:right="0" w:firstLine="0"/>
        <w:jc w:val="center"/>
      </w:pPr>
      <w:r>
        <w:rPr>
          <w:rStyle w:val="CharStyle3"/>
          <w:b/>
          <w:bCs/>
        </w:rPr>
        <w:t xml:space="preserve">по делу </w:t>
      </w:r>
      <w:r>
        <w:rPr>
          <w:rStyle w:val="CharStyle3"/>
          <w:b/>
          <w:bCs/>
          <w:lang w:val="en-US" w:eastAsia="en-US"/>
        </w:rPr>
        <w:t xml:space="preserve">№077/06/106-10608/2025 </w:t>
      </w:r>
      <w:r>
        <w:rPr>
          <w:rStyle w:val="CharStyle3"/>
          <w:b/>
          <w:bCs/>
        </w:rPr>
        <w:t>о нарушении</w:t>
        <w:br/>
        <w:t>законодательства о контрактной системе</w:t>
        <w:br/>
      </w:r>
      <w:r>
        <w:rPr>
          <w:rStyle w:val="CharStyle3"/>
          <w:b/>
          <w:bCs/>
          <w:lang w:val="en-US" w:eastAsia="en-US"/>
        </w:rPr>
        <w:t>27.08.2025</w:t>
        <w:tab/>
      </w:r>
      <w:r>
        <w:rPr>
          <w:rStyle w:val="CharStyle3"/>
          <w:b/>
          <w:bCs/>
        </w:rPr>
        <w:t>г. Москва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Комиссия Управления Федеральной антимонопольной службы по г. Москве по контролю в сфере закупок (далее </w:t>
      </w:r>
      <w:r>
        <w:rPr>
          <w:rStyle w:val="CharStyle3"/>
          <w:lang w:val="en-US" w:eastAsia="en-US"/>
        </w:rPr>
        <w:t xml:space="preserve">– </w:t>
      </w:r>
      <w:r>
        <w:rPr>
          <w:rStyle w:val="CharStyle3"/>
        </w:rPr>
        <w:t>Комиссия Управления) в составе: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Председательствующего </w:t>
      </w:r>
      <w:r>
        <w:rPr>
          <w:rStyle w:val="CharStyle3"/>
          <w:lang w:val="en-US" w:eastAsia="en-US"/>
        </w:rPr>
        <w:t xml:space="preserve">– </w:t>
      </w:r>
      <w:r>
        <w:rPr>
          <w:rStyle w:val="CharStyle3"/>
        </w:rPr>
        <w:t>главного государственного инспектора отдела обжалования государственных закупок А.А. Кутейникова,</w:t>
      </w:r>
    </w:p>
    <w:p>
      <w:pPr>
        <w:pStyle w:val="Style2"/>
        <w:keepNext w:val="0"/>
        <w:keepLines w:val="0"/>
        <w:widowControl w:val="0"/>
        <w:shd w:val="clear" w:color="auto" w:fill="auto"/>
        <w:bidi w:val="0"/>
        <w:spacing w:before="0" w:after="0" w:line="240" w:lineRule="auto"/>
        <w:ind w:left="0" w:right="0" w:firstLine="720"/>
        <w:jc w:val="both"/>
      </w:pPr>
      <w:r>
        <w:rPr>
          <w:rStyle w:val="CharStyle3"/>
        </w:rPr>
        <w:t>Членов Комиссии: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Специалиста-эксперта отдела обжалования государственных закупок О.А. Челновой,</w:t>
      </w:r>
    </w:p>
    <w:p>
      <w:pPr>
        <w:pStyle w:val="Style2"/>
        <w:keepNext w:val="0"/>
        <w:keepLines w:val="0"/>
        <w:widowControl w:val="0"/>
        <w:shd w:val="clear" w:color="auto" w:fill="auto"/>
        <w:bidi w:val="0"/>
        <w:spacing w:before="0" w:after="0" w:line="240" w:lineRule="auto"/>
        <w:ind w:left="0" w:right="0" w:firstLine="720"/>
        <w:jc w:val="both"/>
      </w:pPr>
      <w:r>
        <w:rPr>
          <w:rStyle w:val="CharStyle3"/>
        </w:rPr>
        <w:t>Главного специалиста-эксперта отдела обжалования государственных закупок А.А. Матюшенко,</w:t>
      </w:r>
    </w:p>
    <w:p>
      <w:pPr>
        <w:pStyle w:val="Style2"/>
        <w:keepNext w:val="0"/>
        <w:keepLines w:val="0"/>
        <w:widowControl w:val="0"/>
        <w:shd w:val="clear" w:color="auto" w:fill="auto"/>
        <w:bidi w:val="0"/>
        <w:spacing w:before="0" w:after="0" w:line="240" w:lineRule="auto"/>
        <w:ind w:left="0" w:right="0" w:firstLine="720"/>
        <w:jc w:val="both"/>
      </w:pPr>
      <w:r>
        <w:rPr>
          <w:rStyle w:val="CharStyle3"/>
        </w:rPr>
        <w:t>рассмотрение жалобы проводилось дистанционно (посредством видео</w:t>
        <w:softHyphen/>
        <w:t>конференц-связи),</w:t>
      </w:r>
    </w:p>
    <w:p>
      <w:pPr>
        <w:pStyle w:val="Style2"/>
        <w:keepNext w:val="0"/>
        <w:keepLines w:val="0"/>
        <w:widowControl w:val="0"/>
        <w:shd w:val="clear" w:color="auto" w:fill="auto"/>
        <w:bidi w:val="0"/>
        <w:spacing w:before="0" w:after="0" w:line="240" w:lineRule="auto"/>
        <w:ind w:left="0" w:right="0" w:firstLine="720"/>
        <w:jc w:val="both"/>
      </w:pPr>
      <w:r>
        <w:rPr>
          <w:rStyle w:val="CharStyle3"/>
        </w:rPr>
        <w:t>при участии представителей:</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ГБУЗ «ГВВ </w:t>
      </w:r>
      <w:r>
        <w:rPr>
          <w:rStyle w:val="CharStyle3"/>
          <w:lang w:val="en-US" w:eastAsia="en-US"/>
        </w:rPr>
        <w:t xml:space="preserve">№ 1 </w:t>
      </w:r>
      <w:r>
        <w:rPr>
          <w:rStyle w:val="CharStyle3"/>
        </w:rPr>
        <w:t xml:space="preserve">ДЗМ»: В.В. Поляковского (доверенность №б/н от </w:t>
      </w:r>
      <w:r>
        <w:rPr>
          <w:rStyle w:val="CharStyle3"/>
          <w:lang w:val="en-US" w:eastAsia="en-US"/>
        </w:rPr>
        <w:t xml:space="preserve">31.01.2025), </w:t>
      </w:r>
      <w:r>
        <w:rPr>
          <w:rStyle w:val="CharStyle3"/>
        </w:rPr>
        <w:t xml:space="preserve">В.В. Вилкова (доверенность №б/н от </w:t>
      </w:r>
      <w:r>
        <w:rPr>
          <w:rStyle w:val="CharStyle3"/>
          <w:lang w:val="en-US" w:eastAsia="en-US"/>
        </w:rPr>
        <w:t>31.07.2025),</w:t>
      </w:r>
    </w:p>
    <w:p>
      <w:pPr>
        <w:pStyle w:val="Style2"/>
        <w:keepNext w:val="0"/>
        <w:keepLines w:val="0"/>
        <w:widowControl w:val="0"/>
        <w:shd w:val="clear" w:color="auto" w:fill="auto"/>
        <w:bidi w:val="0"/>
        <w:spacing w:before="0" w:after="0" w:line="240" w:lineRule="auto"/>
        <w:ind w:left="0" w:right="0" w:firstLine="720"/>
        <w:jc w:val="both"/>
      </w:pPr>
      <w:r>
        <w:rPr>
          <w:rStyle w:val="CharStyle3"/>
        </w:rPr>
        <w:t>в отсутствие представителей ООО «АЛЬФА-СИН», о времени и порядке заседания Комиссии Управления уведомленных посредством функционала Единой информационной системы,</w:t>
      </w:r>
    </w:p>
    <w:p>
      <w:pPr>
        <w:pStyle w:val="Style2"/>
        <w:keepNext w:val="0"/>
        <w:keepLines w:val="0"/>
        <w:widowControl w:val="0"/>
        <w:shd w:val="clear" w:color="auto" w:fill="auto"/>
        <w:bidi w:val="0"/>
        <w:spacing w:before="0" w:after="200" w:line="240" w:lineRule="auto"/>
        <w:ind w:left="0" w:right="0" w:firstLine="720"/>
        <w:jc w:val="both"/>
      </w:pPr>
      <w:r>
        <w:drawing>
          <wp:anchor distT="76200" distB="0" distL="114300" distR="114300" simplePos="0" relativeHeight="125829381" behindDoc="0" locked="0" layoutInCell="1" allowOverlap="1">
            <wp:simplePos x="0" y="0"/>
            <wp:positionH relativeFrom="page">
              <wp:posOffset>716280</wp:posOffset>
            </wp:positionH>
            <wp:positionV relativeFrom="margin">
              <wp:posOffset>9640570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r>
        <w:rPr>
          <w:rStyle w:val="CharStyle3"/>
        </w:rPr>
        <w:t xml:space="preserve">рассмотрев жалобу ООО «АЛЬФА-СИН» (далее </w:t>
      </w:r>
      <w:r>
        <w:rPr>
          <w:rStyle w:val="CharStyle3"/>
          <w:lang w:val="en-US" w:eastAsia="en-US"/>
        </w:rPr>
        <w:t xml:space="preserve">- </w:t>
      </w:r>
      <w:r>
        <w:rPr>
          <w:rStyle w:val="CharStyle3"/>
        </w:rPr>
        <w:t xml:space="preserve">Заявитель) на действия ГБУЗ «ГВВ </w:t>
      </w:r>
      <w:r>
        <w:rPr>
          <w:rStyle w:val="CharStyle3"/>
          <w:lang w:val="en-US" w:eastAsia="en-US"/>
        </w:rPr>
        <w:t xml:space="preserve">№ 1 </w:t>
      </w:r>
      <w:r>
        <w:rPr>
          <w:rStyle w:val="CharStyle3"/>
        </w:rPr>
        <w:t xml:space="preserve">ДЗМ» (далее </w:t>
      </w:r>
      <w:r>
        <w:rPr>
          <w:rStyle w:val="CharStyle3"/>
          <w:lang w:val="en-US" w:eastAsia="en-US"/>
        </w:rPr>
        <w:t xml:space="preserve">— </w:t>
      </w:r>
      <w:r>
        <w:rPr>
          <w:rStyle w:val="CharStyle3"/>
        </w:rPr>
        <w:t xml:space="preserve">Заказчик) при проведении электронного аукциона на право заключения государственного контракта на поставку картриджей и тонера к принтерам и многофункциональным устройствам для нужд ГБУЗ «ГВВ </w:t>
      </w:r>
      <w:r>
        <w:rPr>
          <w:rStyle w:val="CharStyle3"/>
          <w:lang w:val="en-US" w:eastAsia="en-US"/>
        </w:rPr>
        <w:t xml:space="preserve">№ 1 </w:t>
      </w:r>
      <w:r>
        <w:rPr>
          <w:rStyle w:val="CharStyle3"/>
        </w:rPr>
        <w:t xml:space="preserve">ДЗМ» в </w:t>
      </w:r>
      <w:r>
        <w:rPr>
          <w:rStyle w:val="CharStyle3"/>
          <w:lang w:val="en-US" w:eastAsia="en-US"/>
        </w:rPr>
        <w:t xml:space="preserve">2025 </w:t>
      </w:r>
      <w:r>
        <w:rPr>
          <w:rStyle w:val="CharStyle3"/>
        </w:rPr>
        <w:t xml:space="preserve">году (Закупка </w:t>
      </w:r>
      <w:r>
        <w:rPr>
          <w:rStyle w:val="CharStyle3"/>
          <w:lang w:val="en-US" w:eastAsia="en-US"/>
        </w:rPr>
        <w:t>№</w:t>
      </w:r>
      <w:r>
        <w:rPr>
          <w:rStyle w:val="CharStyle3"/>
          <w:color w:val="111111"/>
          <w:lang w:val="en-US" w:eastAsia="en-US"/>
        </w:rPr>
        <w:t xml:space="preserve">0373200114325000153) </w:t>
      </w:r>
      <w:r>
        <w:rPr>
          <w:rStyle w:val="CharStyle3"/>
        </w:rPr>
        <w:t xml:space="preserve">(далее </w:t>
      </w:r>
      <w:r>
        <w:rPr>
          <w:rStyle w:val="CharStyle3"/>
          <w:lang w:val="en-US" w:eastAsia="en-US"/>
        </w:rPr>
        <w:t xml:space="preserve">– </w:t>
      </w:r>
      <w:r>
        <w:rPr>
          <w:rStyle w:val="CharStyle3"/>
        </w:rPr>
        <w:t xml:space="preserve">электронный аукцион) в соответствии с Федеральным законом от </w:t>
      </w:r>
      <w:r>
        <w:rPr>
          <w:rStyle w:val="CharStyle3"/>
          <w:lang w:val="en-US" w:eastAsia="en-US"/>
        </w:rPr>
        <w:t xml:space="preserve">05.04.2013 № </w:t>
      </w:r>
      <w:r>
        <w:rPr>
          <w:rStyle w:val="CharStyle3"/>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Закон о контрактной системе),</w:t>
      </w:r>
    </w:p>
    <w:p>
      <w:pPr>
        <w:pStyle w:val="Style2"/>
        <w:keepNext w:val="0"/>
        <w:keepLines w:val="0"/>
        <w:widowControl w:val="0"/>
        <w:shd w:val="clear" w:color="auto" w:fill="auto"/>
        <w:bidi w:val="0"/>
        <w:spacing w:before="0" w:after="280" w:line="240" w:lineRule="auto"/>
        <w:ind w:left="0" w:right="0" w:firstLine="0"/>
        <w:jc w:val="center"/>
      </w:pPr>
      <w:r>
        <w:rPr>
          <w:rStyle w:val="CharStyle3"/>
          <w:b/>
          <w:bCs/>
        </w:rPr>
        <w:t>УСТАНОВИЛА:</w:t>
      </w:r>
    </w:p>
    <w:p>
      <w:pPr>
        <w:pStyle w:val="Style2"/>
        <w:keepNext w:val="0"/>
        <w:keepLines w:val="0"/>
        <w:widowControl w:val="0"/>
        <w:shd w:val="clear" w:color="auto" w:fill="auto"/>
        <w:bidi w:val="0"/>
        <w:spacing w:before="0" w:after="0" w:line="240" w:lineRule="auto"/>
        <w:ind w:left="0" w:right="0" w:firstLine="720"/>
        <w:jc w:val="both"/>
      </w:pPr>
      <w:r>
        <w:rPr>
          <w:rStyle w:val="CharStyle3"/>
        </w:rPr>
        <w:t>В Московское УФАС России поступили жалобы Заявителя на действия Заказчиков при проведении вышеуказанного электронного аукциона.</w:t>
      </w:r>
    </w:p>
    <w:p>
      <w:pPr>
        <w:pStyle w:val="Style2"/>
        <w:keepNext w:val="0"/>
        <w:keepLines w:val="0"/>
        <w:widowControl w:val="0"/>
        <w:shd w:val="clear" w:color="auto" w:fill="auto"/>
        <w:bidi w:val="0"/>
        <w:spacing w:before="0" w:after="0" w:line="223" w:lineRule="auto"/>
        <w:ind w:left="0" w:right="0" w:firstLine="720"/>
        <w:jc w:val="both"/>
      </w:pPr>
      <w:r>
        <w:rPr>
          <w:rStyle w:val="CharStyle3"/>
        </w:rPr>
        <w:t>В составе жалобы Заявитель оспаривает неправомерные действия комиссии по осуществлению закупок Заказчика при рассмотрении заявок участников на участие в электронном аукционе.</w:t>
      </w:r>
    </w:p>
    <w:p>
      <w:pPr>
        <w:pStyle w:val="Style2"/>
        <w:keepNext w:val="0"/>
        <w:keepLines w:val="0"/>
        <w:widowControl w:val="0"/>
        <w:shd w:val="clear" w:color="auto" w:fill="auto"/>
        <w:bidi w:val="0"/>
        <w:spacing w:before="0" w:after="0" w:line="240" w:lineRule="auto"/>
        <w:ind w:left="0" w:right="0" w:firstLine="720"/>
        <w:jc w:val="both"/>
      </w:pPr>
      <w:r>
        <w:rPr>
          <w:rStyle w:val="CharStyle3"/>
        </w:rPr>
        <w:t>На заседании Комиссии Управления Заказчиком представлены документы и сведения, запрашиваемые Московским УФАС России.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составе жалобы Заявитель указывает, что в составе заявки Заявителя указаны номера реестровых записей в соответствии с постановлением Правительства от </w:t>
      </w:r>
      <w:r>
        <w:rPr>
          <w:rStyle w:val="CharStyle3"/>
          <w:lang w:val="en-US" w:eastAsia="en-US"/>
        </w:rPr>
        <w:t xml:space="preserve">23 </w:t>
      </w:r>
      <w:r>
        <w:rPr>
          <w:rStyle w:val="CharStyle3"/>
        </w:rPr>
        <w:t xml:space="preserve">декабря </w:t>
      </w:r>
      <w:r>
        <w:rPr>
          <w:rStyle w:val="CharStyle3"/>
          <w:lang w:val="en-US" w:eastAsia="en-US"/>
        </w:rPr>
        <w:t xml:space="preserve">2024 </w:t>
      </w:r>
      <w:r>
        <w:rPr>
          <w:rStyle w:val="CharStyle3"/>
        </w:rPr>
        <w:t xml:space="preserve">г. </w:t>
      </w:r>
      <w:r>
        <w:rPr>
          <w:rStyle w:val="CharStyle3"/>
          <w:lang w:val="en-US" w:eastAsia="en-US"/>
        </w:rPr>
        <w:t xml:space="preserve">№ 1875 </w:t>
      </w:r>
      <w:r>
        <w:rPr>
          <w:rStyle w:val="CharStyle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3"/>
          <w:lang w:val="en-US" w:eastAsia="en-US"/>
        </w:rPr>
        <w:t xml:space="preserve">— </w:t>
      </w:r>
      <w:r>
        <w:rPr>
          <w:rStyle w:val="CharStyle3"/>
        </w:rPr>
        <w:t xml:space="preserve">постановление </w:t>
      </w:r>
      <w:r>
        <w:rPr>
          <w:rStyle w:val="CharStyle3"/>
          <w:lang w:val="en-US" w:eastAsia="en-US"/>
        </w:rPr>
        <w:t xml:space="preserve">№ 1875), </w:t>
      </w:r>
      <w:r>
        <w:rPr>
          <w:rStyle w:val="CharStyle3"/>
        </w:rPr>
        <w:t xml:space="preserve">ввиду чего комиссией по осуществлению закупок заказчика неправомерно не применены ограничения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согласно Постановлению </w:t>
      </w:r>
      <w:r>
        <w:rPr>
          <w:rStyle w:val="CharStyle3"/>
          <w:lang w:val="en-US" w:eastAsia="en-US"/>
        </w:rPr>
        <w:t>№ 1875.</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протоколу подведения итогов определения поставщика (подрядчика, исполнителя) от </w:t>
      </w:r>
      <w:r>
        <w:rPr>
          <w:rStyle w:val="CharStyle3"/>
          <w:lang w:val="en-US" w:eastAsia="en-US"/>
        </w:rPr>
        <w:t xml:space="preserve">20.08.2025 </w:t>
      </w:r>
      <w:r>
        <w:rPr>
          <w:rStyle w:val="CharStyle3"/>
        </w:rPr>
        <w:t xml:space="preserve">№ИЭА2 на участие в закупке поданы и признаны соответствующими требованиям извещения и Закона о контрактной системе </w:t>
      </w:r>
      <w:r>
        <w:rPr>
          <w:rStyle w:val="CharStyle3"/>
          <w:lang w:val="en-US" w:eastAsia="en-US"/>
        </w:rPr>
        <w:t xml:space="preserve">5 </w:t>
      </w:r>
      <w:r>
        <w:rPr>
          <w:rStyle w:val="CharStyle3"/>
        </w:rPr>
        <w:t>заявок участников, в том числе заявка Заявителя.</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3"/>
          <w:lang w:val="en-US" w:eastAsia="en-US"/>
        </w:rPr>
        <w:t xml:space="preserve">- </w:t>
      </w:r>
      <w:r>
        <w:rPr>
          <w:rStyle w:val="CharStyle3"/>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3"/>
          <w:lang w:val="en-US" w:eastAsia="en-US"/>
        </w:rPr>
        <w:t xml:space="preserve">- </w:t>
      </w:r>
      <w:r>
        <w:rPr>
          <w:rStyle w:val="CharStyle3"/>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3"/>
          <w:lang w:val="en-US" w:eastAsia="en-US"/>
        </w:rPr>
        <w:t xml:space="preserve">- </w:t>
      </w:r>
      <w:r>
        <w:rPr>
          <w:rStyle w:val="CharStyle3"/>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2"/>
        <w:keepNext w:val="0"/>
        <w:keepLines w:val="0"/>
        <w:widowControl w:val="0"/>
        <w:shd w:val="clear" w:color="auto" w:fill="auto"/>
        <w:bidi w:val="0"/>
        <w:spacing w:before="0" w:after="0" w:line="240" w:lineRule="auto"/>
        <w:ind w:left="0" w:right="0" w:firstLine="720"/>
        <w:jc w:val="both"/>
      </w:pPr>
      <w:r>
        <w:rPr>
          <w:rStyle w:val="CharStyle3"/>
        </w:rPr>
        <w:t>В соответствии с п.1 ч.2 ст.14 Закона о контрактной системе Правительство Российской Федерации вправе с учетом положений ч.3 ст.14 Закона о контрактной</w:t>
      </w:r>
    </w:p>
    <w:p>
      <w:pPr>
        <w:pStyle w:val="Style2"/>
        <w:keepNext w:val="0"/>
        <w:keepLines w:val="0"/>
        <w:widowControl w:val="0"/>
        <w:shd w:val="clear" w:color="auto" w:fill="auto"/>
        <w:bidi w:val="0"/>
        <w:spacing w:before="0" w:after="0" w:line="240" w:lineRule="auto"/>
        <w:ind w:left="0" w:right="0" w:firstLine="0"/>
        <w:jc w:val="both"/>
      </w:pPr>
      <w:r>
        <w:rPr>
          <w:rStyle w:val="CharStyle3"/>
        </w:rPr>
        <w:t>системе принимать меры, устанавливающие:</w:t>
      </w:r>
    </w:p>
    <w:p>
      <w:pPr>
        <w:pStyle w:val="Style2"/>
        <w:keepNext w:val="0"/>
        <w:keepLines w:val="0"/>
        <w:widowControl w:val="0"/>
        <w:numPr>
          <w:ilvl w:val="0"/>
          <w:numId w:val="1"/>
        </w:numPr>
        <w:shd w:val="clear" w:color="auto" w:fill="auto"/>
        <w:tabs>
          <w:tab w:pos="1046" w:val="left"/>
        </w:tabs>
        <w:bidi w:val="0"/>
        <w:spacing w:before="0" w:after="0" w:line="240" w:lineRule="auto"/>
        <w:ind w:left="0" w:right="0" w:firstLine="700"/>
        <w:jc w:val="both"/>
      </w:pPr>
      <w:r>
        <w:rPr>
          <w:rStyle w:val="CharStyle3"/>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2"/>
        <w:keepNext w:val="0"/>
        <w:keepLines w:val="0"/>
        <w:widowControl w:val="0"/>
        <w:numPr>
          <w:ilvl w:val="0"/>
          <w:numId w:val="1"/>
        </w:numPr>
        <w:shd w:val="clear" w:color="auto" w:fill="auto"/>
        <w:tabs>
          <w:tab w:pos="1062" w:val="left"/>
        </w:tabs>
        <w:bidi w:val="0"/>
        <w:spacing w:before="0" w:after="0" w:line="240" w:lineRule="auto"/>
        <w:ind w:left="0" w:right="0" w:firstLine="700"/>
        <w:jc w:val="both"/>
      </w:pPr>
      <w:r>
        <w:rPr>
          <w:rStyle w:val="CharStyle3"/>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2"/>
        <w:keepNext w:val="0"/>
        <w:keepLines w:val="0"/>
        <w:widowControl w:val="0"/>
        <w:numPr>
          <w:ilvl w:val="0"/>
          <w:numId w:val="1"/>
        </w:numPr>
        <w:shd w:val="clear" w:color="auto" w:fill="auto"/>
        <w:tabs>
          <w:tab w:pos="1052" w:val="left"/>
        </w:tabs>
        <w:bidi w:val="0"/>
        <w:spacing w:before="0" w:after="0" w:line="240" w:lineRule="auto"/>
        <w:ind w:left="0" w:right="0" w:firstLine="700"/>
        <w:jc w:val="both"/>
      </w:pPr>
      <w:r>
        <w:rPr>
          <w:rStyle w:val="CharStyle3"/>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2"/>
        <w:keepNext w:val="0"/>
        <w:keepLines w:val="0"/>
        <w:widowControl w:val="0"/>
        <w:shd w:val="clear" w:color="auto" w:fill="auto"/>
        <w:bidi w:val="0"/>
        <w:spacing w:before="0" w:after="0" w:line="240" w:lineRule="auto"/>
        <w:ind w:left="0" w:right="0" w:firstLine="700"/>
        <w:jc w:val="both"/>
      </w:pPr>
      <w:r>
        <w:rPr>
          <w:rStyle w:val="CharStyle3"/>
        </w:rPr>
        <w:t>В соответствии с п.2 ч.4 ст.14 Закона о контрактной системе при осуществлении закупки товара если Правительством Российской Федерации установлено предусмотренное пп.«б» п.1 ч.2 ст.14 Закона о контрактной системе ограничение закупок товара:</w:t>
      </w:r>
    </w:p>
    <w:p>
      <w:pPr>
        <w:pStyle w:val="Style2"/>
        <w:keepNext w:val="0"/>
        <w:keepLines w:val="0"/>
        <w:widowControl w:val="0"/>
        <w:numPr>
          <w:ilvl w:val="0"/>
          <w:numId w:val="3"/>
        </w:numPr>
        <w:shd w:val="clear" w:color="auto" w:fill="auto"/>
        <w:tabs>
          <w:tab w:pos="1046" w:val="left"/>
        </w:tabs>
        <w:bidi w:val="0"/>
        <w:spacing w:before="0" w:after="0" w:line="240" w:lineRule="auto"/>
        <w:ind w:left="0" w:right="0" w:firstLine="700"/>
        <w:jc w:val="both"/>
      </w:pPr>
      <w:r>
        <w:rPr>
          <w:rStyle w:val="CharStyle3"/>
        </w:rPr>
        <w:t>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Законом о контрактной системе,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Законом о контрактной системе предусмотрена документация о закупке) заявка, содержащая предложение о поставке такого товара российского происхождения;</w:t>
      </w:r>
    </w:p>
    <w:p>
      <w:pPr>
        <w:pStyle w:val="Style2"/>
        <w:keepNext w:val="0"/>
        <w:keepLines w:val="0"/>
        <w:widowControl w:val="0"/>
        <w:numPr>
          <w:ilvl w:val="0"/>
          <w:numId w:val="3"/>
        </w:numPr>
        <w:shd w:val="clear" w:color="auto" w:fill="auto"/>
        <w:tabs>
          <w:tab w:pos="1057" w:val="left"/>
        </w:tabs>
        <w:bidi w:val="0"/>
        <w:spacing w:before="0" w:after="0" w:line="240" w:lineRule="auto"/>
        <w:ind w:left="0" w:right="0" w:firstLine="700"/>
        <w:jc w:val="both"/>
      </w:pPr>
      <w:r>
        <w:rPr>
          <w:rStyle w:val="CharStyle3"/>
        </w:rPr>
        <w:t>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pPr>
        <w:pStyle w:val="Style2"/>
        <w:keepNext w:val="0"/>
        <w:keepLines w:val="0"/>
        <w:widowControl w:val="0"/>
        <w:shd w:val="clear" w:color="auto" w:fill="auto"/>
        <w:bidi w:val="0"/>
        <w:spacing w:before="0" w:after="0" w:line="240" w:lineRule="auto"/>
        <w:ind w:left="0" w:right="0" w:firstLine="700"/>
        <w:jc w:val="both"/>
      </w:pPr>
      <w:r>
        <w:rPr>
          <w:rStyle w:val="CharStyle3"/>
        </w:rPr>
        <w:t>Согласно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2"/>
        <w:keepNext w:val="0"/>
        <w:keepLines w:val="0"/>
        <w:widowControl w:val="0"/>
        <w:shd w:val="clear" w:color="auto" w:fill="auto"/>
        <w:bidi w:val="0"/>
        <w:spacing w:before="0" w:after="0" w:line="240" w:lineRule="auto"/>
        <w:ind w:left="0" w:right="0" w:firstLine="700"/>
        <w:jc w:val="both"/>
      </w:pPr>
      <w:r>
        <w:rPr>
          <w:rStyle w:val="CharStyle3"/>
        </w:rPr>
        <w:t>В силу п.1 ч.2 ст.42 Закона о контрактной системе извещение об</w:t>
      </w:r>
    </w:p>
    <w:p>
      <w:pPr>
        <w:pStyle w:val="Style2"/>
        <w:keepNext w:val="0"/>
        <w:keepLines w:val="0"/>
        <w:widowControl w:val="0"/>
        <w:shd w:val="clear" w:color="auto" w:fill="auto"/>
        <w:bidi w:val="0"/>
        <w:spacing w:before="0" w:after="0" w:line="233" w:lineRule="auto"/>
        <w:ind w:left="0" w:right="0" w:firstLine="0"/>
        <w:jc w:val="both"/>
      </w:pPr>
      <w:r>
        <w:rPr>
          <w:rStyle w:val="CharStyle3"/>
        </w:rPr>
        <w:t xml:space="preserve">осуществлении закупки, если иное не предусмотрено Законом о контрактной системе, должно содержать описание объекта закупки в соответствии со статьей </w:t>
      </w:r>
      <w:r>
        <w:rPr>
          <w:rStyle w:val="CharStyle3"/>
          <w:lang w:val="en-US" w:eastAsia="en-US"/>
        </w:rPr>
        <w:t xml:space="preserve">33 </w:t>
      </w:r>
      <w:r>
        <w:rPr>
          <w:rStyle w:val="CharStyle3"/>
        </w:rPr>
        <w:t>Закона о контрактной системе.</w:t>
      </w:r>
    </w:p>
    <w:p>
      <w:pPr>
        <w:pStyle w:val="Style2"/>
        <w:keepNext w:val="0"/>
        <w:keepLines w:val="0"/>
        <w:widowControl w:val="0"/>
        <w:shd w:val="clear" w:color="auto" w:fill="auto"/>
        <w:bidi w:val="0"/>
        <w:spacing w:before="0" w:after="0" w:line="233" w:lineRule="auto"/>
        <w:ind w:left="0" w:right="0" w:firstLine="720"/>
        <w:jc w:val="both"/>
      </w:pPr>
      <w:r>
        <w:rPr>
          <w:rStyle w:val="CharStyle3"/>
        </w:rPr>
        <w:t xml:space="preserve">В соответствии с п. </w:t>
      </w:r>
      <w:r>
        <w:rPr>
          <w:rStyle w:val="CharStyle3"/>
          <w:lang w:val="en-US" w:eastAsia="en-US"/>
        </w:rPr>
        <w:t xml:space="preserve">5 </w:t>
      </w:r>
      <w:r>
        <w:rPr>
          <w:rStyle w:val="CharStyle3"/>
        </w:rPr>
        <w:t xml:space="preserve">ч. </w:t>
      </w:r>
      <w:r>
        <w:rPr>
          <w:rStyle w:val="CharStyle3"/>
          <w:lang w:val="en-US" w:eastAsia="en-US"/>
        </w:rPr>
        <w:t xml:space="preserve">1 </w:t>
      </w:r>
      <w:r>
        <w:rPr>
          <w:rStyle w:val="CharStyle3"/>
        </w:rPr>
        <w:t xml:space="preserve">ст. </w:t>
      </w:r>
      <w:r>
        <w:rPr>
          <w:rStyle w:val="CharStyle3"/>
          <w:lang w:val="en-US" w:eastAsia="en-US"/>
        </w:rPr>
        <w:t xml:space="preserve">42 </w:t>
      </w:r>
      <w:r>
        <w:rPr>
          <w:rStyle w:val="CharStyle3"/>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w:t>
      </w:r>
      <w:r>
        <w:rPr>
          <w:rStyle w:val="CharStyle3"/>
          <w:lang w:val="en-US" w:eastAsia="en-US"/>
        </w:rPr>
        <w:t xml:space="preserve">6 </w:t>
      </w:r>
      <w:r>
        <w:rPr>
          <w:rStyle w:val="CharStyle3"/>
        </w:rPr>
        <w:t xml:space="preserve">ст. </w:t>
      </w:r>
      <w:r>
        <w:rPr>
          <w:rStyle w:val="CharStyle3"/>
          <w:lang w:val="en-US" w:eastAsia="en-US"/>
        </w:rPr>
        <w:t xml:space="preserve">23 </w:t>
      </w:r>
      <w:r>
        <w:rPr>
          <w:rStyle w:val="CharStyle3"/>
        </w:rPr>
        <w:t>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2"/>
        <w:keepNext w:val="0"/>
        <w:keepLines w:val="0"/>
        <w:widowControl w:val="0"/>
        <w:shd w:val="clear" w:color="auto" w:fill="auto"/>
        <w:bidi w:val="0"/>
        <w:spacing w:before="0" w:after="0" w:line="233" w:lineRule="auto"/>
        <w:ind w:left="0" w:right="0" w:firstLine="720"/>
        <w:jc w:val="both"/>
      </w:pPr>
      <w:r>
        <w:rPr>
          <w:rStyle w:val="CharStyle3"/>
        </w:rPr>
        <w:t xml:space="preserve">Комиссией Управления установлено, что в извещении об осуществлении закупки в отношении закупаемых товаров по пп.1-7,9 «Картридж для электрографических печатающих устройств» позиции КТРУ </w:t>
      </w:r>
      <w:r>
        <w:rPr>
          <w:rStyle w:val="CharStyle3"/>
          <w:lang w:val="en-US" w:eastAsia="en-US"/>
        </w:rPr>
        <w:t>20.59.12.120</w:t>
        <w:softHyphen/>
        <w:t xml:space="preserve">00000002, </w:t>
      </w:r>
      <w:r>
        <w:rPr>
          <w:rStyle w:val="CharStyle3"/>
        </w:rPr>
        <w:t xml:space="preserve">п.8 «Тонер для устройств копировально-множительных» кода ОКПД2 </w:t>
      </w:r>
      <w:r>
        <w:rPr>
          <w:rStyle w:val="CharStyle3"/>
          <w:lang w:val="en-US" w:eastAsia="en-US"/>
        </w:rPr>
        <w:t xml:space="preserve">26.20.40.190 </w:t>
      </w:r>
      <w:r>
        <w:rPr>
          <w:rStyle w:val="CharStyle3"/>
        </w:rPr>
        <w:t xml:space="preserve">Заказчиком установлены ограничения, предусмотренные абз.3 п.1 Постановления </w:t>
      </w:r>
      <w:r>
        <w:rPr>
          <w:rStyle w:val="CharStyle3"/>
          <w:lang w:val="en-US" w:eastAsia="en-US"/>
        </w:rPr>
        <w:t>№1875.</w:t>
      </w:r>
    </w:p>
    <w:p>
      <w:pPr>
        <w:pStyle w:val="Style2"/>
        <w:keepNext w:val="0"/>
        <w:keepLines w:val="0"/>
        <w:widowControl w:val="0"/>
        <w:shd w:val="clear" w:color="auto" w:fill="auto"/>
        <w:bidi w:val="0"/>
        <w:spacing w:before="0" w:after="0" w:line="233" w:lineRule="auto"/>
        <w:ind w:left="0" w:right="0" w:firstLine="720"/>
        <w:jc w:val="both"/>
      </w:pPr>
      <w:r>
        <w:rPr>
          <w:rStyle w:val="CharStyle3"/>
        </w:rPr>
        <w:t xml:space="preserve">Абз.3 п.1 Постановления </w:t>
      </w:r>
      <w:r>
        <w:rPr>
          <w:rStyle w:val="CharStyle3"/>
          <w:lang w:val="en-US" w:eastAsia="en-US"/>
        </w:rPr>
        <w:t xml:space="preserve">№1875 </w:t>
      </w:r>
      <w:r>
        <w:rPr>
          <w:rStyle w:val="CharStyle3"/>
        </w:rPr>
        <w:t xml:space="preserve">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3"/>
          <w:lang w:val="en-US" w:eastAsia="en-US"/>
        </w:rPr>
        <w:t>№2.</w:t>
      </w:r>
    </w:p>
    <w:p>
      <w:pPr>
        <w:pStyle w:val="Style2"/>
        <w:keepNext w:val="0"/>
        <w:keepLines w:val="0"/>
        <w:widowControl w:val="0"/>
        <w:shd w:val="clear" w:color="auto" w:fill="auto"/>
        <w:bidi w:val="0"/>
        <w:spacing w:before="0" w:after="0" w:line="233" w:lineRule="auto"/>
        <w:ind w:left="0" w:right="0" w:firstLine="720"/>
        <w:jc w:val="both"/>
      </w:pPr>
      <w:r>
        <w:rPr>
          <w:rStyle w:val="CharStyle3"/>
        </w:rPr>
        <w:t xml:space="preserve">Абз.2 пп. «а» п.3 Постановления </w:t>
      </w:r>
      <w:r>
        <w:rPr>
          <w:rStyle w:val="CharStyle3"/>
          <w:lang w:val="en-US" w:eastAsia="en-US"/>
        </w:rPr>
        <w:t xml:space="preserve">№1875 </w:t>
      </w:r>
      <w:r>
        <w:rPr>
          <w:rStyle w:val="CharStyle3"/>
        </w:rPr>
        <w:t>установлено, что информацией и документами, подтверждающими страну происхождения товара для целей настоящего постановления, являются:</w:t>
      </w:r>
    </w:p>
    <w:p>
      <w:pPr>
        <w:pStyle w:val="Style2"/>
        <w:keepNext w:val="0"/>
        <w:keepLines w:val="0"/>
        <w:widowControl w:val="0"/>
        <w:shd w:val="clear" w:color="auto" w:fill="auto"/>
        <w:bidi w:val="0"/>
        <w:spacing w:before="0" w:after="0" w:line="233" w:lineRule="auto"/>
        <w:ind w:left="0" w:right="0" w:firstLine="720"/>
        <w:jc w:val="both"/>
      </w:pPr>
      <w:r>
        <w:rPr>
          <w:rStyle w:val="CharStyle3"/>
          <w:b/>
          <w:bCs/>
          <w:i/>
          <w:iCs/>
        </w:rPr>
        <w:t>для подтверждения происхождения товаров</w:t>
      </w:r>
      <w:r>
        <w:rPr>
          <w:rStyle w:val="CharStyle3"/>
        </w:rPr>
        <w:t xml:space="preserve">, указанных в позициях </w:t>
      </w:r>
      <w:r>
        <w:rPr>
          <w:rStyle w:val="CharStyle3"/>
          <w:lang w:val="en-US" w:eastAsia="en-US"/>
        </w:rPr>
        <w:t xml:space="preserve">1 - 145 </w:t>
      </w:r>
      <w:r>
        <w:rPr>
          <w:rStyle w:val="CharStyle3"/>
        </w:rPr>
        <w:t xml:space="preserve">приложения </w:t>
      </w:r>
      <w:r>
        <w:rPr>
          <w:rStyle w:val="CharStyle3"/>
          <w:lang w:val="en-US" w:eastAsia="en-US"/>
        </w:rPr>
        <w:t xml:space="preserve">№1 </w:t>
      </w:r>
      <w:r>
        <w:rPr>
          <w:rStyle w:val="CharStyle3"/>
        </w:rPr>
        <w:t xml:space="preserve">к настоящему постановлению, позициях </w:t>
      </w:r>
      <w:r>
        <w:rPr>
          <w:rStyle w:val="CharStyle3"/>
          <w:lang w:val="en-US" w:eastAsia="en-US"/>
        </w:rPr>
        <w:t xml:space="preserve">1 - 433 </w:t>
      </w:r>
      <w:r>
        <w:rPr>
          <w:rStyle w:val="CharStyle3"/>
        </w:rPr>
        <w:t xml:space="preserve">приложения </w:t>
      </w:r>
      <w:r>
        <w:rPr>
          <w:rStyle w:val="CharStyle3"/>
          <w:lang w:val="en-US" w:eastAsia="en-US"/>
        </w:rPr>
        <w:t xml:space="preserve">№2 </w:t>
      </w:r>
      <w:r>
        <w:rPr>
          <w:rStyle w:val="CharStyle3"/>
        </w:rPr>
        <w:t xml:space="preserve">к настоящему постановлению, приложении </w:t>
      </w:r>
      <w:r>
        <w:rPr>
          <w:rStyle w:val="CharStyle3"/>
          <w:lang w:val="en-US" w:eastAsia="en-US"/>
        </w:rPr>
        <w:t xml:space="preserve">№3 </w:t>
      </w:r>
      <w:r>
        <w:rPr>
          <w:rStyle w:val="CharStyle3"/>
        </w:rPr>
        <w:t xml:space="preserve">к настоящему постановлению, из Российской Федерации </w:t>
      </w:r>
      <w:r>
        <w:rPr>
          <w:rStyle w:val="CharStyle3"/>
          <w:lang w:val="en-US" w:eastAsia="en-US"/>
        </w:rPr>
        <w:t xml:space="preserve">- </w:t>
      </w:r>
      <w:r>
        <w:rPr>
          <w:rStyle w:val="CharStyle3"/>
          <w:b/>
          <w:bCs/>
          <w:i/>
          <w:iCs/>
        </w:rPr>
        <w:t>номер реестровой записи из реестра российской промышленной продукции</w:t>
      </w:r>
      <w:r>
        <w:rPr>
          <w:rStyle w:val="CharStyle3"/>
        </w:rPr>
        <w:t xml:space="preserve">, предусмотренного статьей </w:t>
      </w:r>
      <w:r>
        <w:rPr>
          <w:rStyle w:val="CharStyle3"/>
          <w:lang w:val="en-US" w:eastAsia="en-US"/>
        </w:rPr>
        <w:t xml:space="preserve">17.1 </w:t>
      </w:r>
      <w:r>
        <w:rPr>
          <w:rStyle w:val="CharStyle3"/>
        </w:rPr>
        <w:t xml:space="preserve">Федерального закона "О промышленной политике в Российской Федерации" (далее </w:t>
      </w:r>
      <w:r>
        <w:rPr>
          <w:rStyle w:val="CharStyle3"/>
          <w:lang w:val="en-US" w:eastAsia="en-US"/>
        </w:rPr>
        <w:t xml:space="preserve">- </w:t>
      </w:r>
      <w:r>
        <w:rPr>
          <w:rStyle w:val="CharStyle3"/>
        </w:rPr>
        <w:t xml:space="preserve">реестр российской промышленной продукции), и справка, подтверждающая наличие специального инвестиционного контракта и предусмотренная п.1(1) постановления Правительства Российской Федерации от </w:t>
      </w:r>
      <w:r>
        <w:rPr>
          <w:rStyle w:val="CharStyle3"/>
          <w:lang w:val="en-US" w:eastAsia="en-US"/>
        </w:rPr>
        <w:t xml:space="preserve">17 </w:t>
      </w:r>
      <w:r>
        <w:rPr>
          <w:rStyle w:val="CharStyle3"/>
        </w:rPr>
        <w:t xml:space="preserve">июля </w:t>
      </w:r>
      <w:r>
        <w:rPr>
          <w:rStyle w:val="CharStyle3"/>
          <w:lang w:val="en-US" w:eastAsia="en-US"/>
        </w:rPr>
        <w:t xml:space="preserve">2015 </w:t>
      </w:r>
      <w:r>
        <w:rPr>
          <w:rStyle w:val="CharStyle3"/>
        </w:rPr>
        <w:t xml:space="preserve">г. </w:t>
      </w:r>
      <w:r>
        <w:rPr>
          <w:rStyle w:val="CharStyle3"/>
          <w:lang w:val="en-US" w:eastAsia="en-US"/>
        </w:rPr>
        <w:t xml:space="preserve">№719 </w:t>
      </w:r>
      <w:r>
        <w:rPr>
          <w:rStyle w:val="CharStyle3"/>
        </w:rPr>
        <w:t xml:space="preserve">"О подтверждении производства российской промышленной продукции", или номер реестровой записи из реестра российской промышленной продукции, содержащей в том числе: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3"/>
          <w:lang w:val="en-US" w:eastAsia="en-US"/>
        </w:rPr>
        <w:t xml:space="preserve">17 </w:t>
      </w:r>
      <w:r>
        <w:rPr>
          <w:rStyle w:val="CharStyle3"/>
        </w:rPr>
        <w:t xml:space="preserve">июля </w:t>
      </w:r>
      <w:r>
        <w:rPr>
          <w:rStyle w:val="CharStyle3"/>
          <w:lang w:val="en-US" w:eastAsia="en-US"/>
        </w:rPr>
        <w:t xml:space="preserve">2015 </w:t>
      </w:r>
      <w:r>
        <w:rPr>
          <w:rStyle w:val="CharStyle3"/>
        </w:rPr>
        <w:t xml:space="preserve">г. </w:t>
      </w:r>
      <w:r>
        <w:rPr>
          <w:rStyle w:val="CharStyle3"/>
          <w:lang w:val="en-US" w:eastAsia="en-US"/>
        </w:rPr>
        <w:t xml:space="preserve">№719 </w:t>
      </w:r>
      <w:r>
        <w:rPr>
          <w:rStyle w:val="CharStyle3"/>
        </w:rPr>
        <w:t>"О подтверждении производства российской промышленной продукции" за выполнение (освоение) на территории Российской Федерации</w:t>
      </w:r>
    </w:p>
    <w:p>
      <w:pPr>
        <w:pStyle w:val="Style2"/>
        <w:keepNext w:val="0"/>
        <w:keepLines w:val="0"/>
        <w:widowControl w:val="0"/>
        <w:shd w:val="clear" w:color="auto" w:fill="auto"/>
        <w:bidi w:val="0"/>
        <w:spacing w:before="0" w:after="0" w:line="233" w:lineRule="auto"/>
        <w:ind w:left="0" w:right="0" w:firstLine="0"/>
        <w:jc w:val="both"/>
      </w:pPr>
      <w:r>
        <w:rPr>
          <w:rStyle w:val="CharStyle3"/>
        </w:rPr>
        <w:t xml:space="preserve">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3"/>
          <w:lang w:val="en-US" w:eastAsia="en-US"/>
        </w:rPr>
        <w:t xml:space="preserve">17 </w:t>
      </w:r>
      <w:r>
        <w:rPr>
          <w:rStyle w:val="CharStyle3"/>
        </w:rPr>
        <w:t xml:space="preserve">июля </w:t>
      </w:r>
      <w:r>
        <w:rPr>
          <w:rStyle w:val="CharStyle3"/>
          <w:lang w:val="en-US" w:eastAsia="en-US"/>
        </w:rPr>
        <w:t xml:space="preserve">2015 </w:t>
      </w:r>
      <w:r>
        <w:rPr>
          <w:rStyle w:val="CharStyle3"/>
        </w:rPr>
        <w:t xml:space="preserve">г. </w:t>
      </w:r>
      <w:r>
        <w:rPr>
          <w:rStyle w:val="CharStyle3"/>
          <w:lang w:val="en-US" w:eastAsia="en-US"/>
        </w:rPr>
        <w:t xml:space="preserve">№719 </w:t>
      </w:r>
      <w:r>
        <w:rPr>
          <w:rStyle w:val="CharStyle3"/>
        </w:rPr>
        <w:t xml:space="preserve">"О подтверждении производства российской промышленной продукции", включая значение, определенное для целей осуществления закупок (если постановлением Правительства Российской Федерации от </w:t>
      </w:r>
      <w:r>
        <w:rPr>
          <w:rStyle w:val="CharStyle3"/>
          <w:lang w:val="en-US" w:eastAsia="en-US"/>
        </w:rPr>
        <w:t xml:space="preserve">17 </w:t>
      </w:r>
      <w:r>
        <w:rPr>
          <w:rStyle w:val="CharStyle3"/>
        </w:rPr>
        <w:t xml:space="preserve">июля </w:t>
      </w:r>
      <w:r>
        <w:rPr>
          <w:rStyle w:val="CharStyle3"/>
          <w:lang w:val="en-US" w:eastAsia="en-US"/>
        </w:rPr>
        <w:t xml:space="preserve">2015 </w:t>
      </w:r>
      <w:r>
        <w:rPr>
          <w:rStyle w:val="CharStyle3"/>
        </w:rPr>
        <w:t xml:space="preserve">г. </w:t>
      </w:r>
      <w:r>
        <w:rPr>
          <w:rStyle w:val="CharStyle3"/>
          <w:lang w:val="en-US" w:eastAsia="en-US"/>
        </w:rPr>
        <w:t xml:space="preserve">№719 </w:t>
      </w:r>
      <w:r>
        <w:rPr>
          <w:rStyle w:val="CharStyle3"/>
        </w:rPr>
        <w:t>"О подтверждении производства российской промышленной продукции" в отношении такого товара определено значение для целей осуществления закупок.</w:t>
      </w:r>
    </w:p>
    <w:p>
      <w:pPr>
        <w:pStyle w:val="Style2"/>
        <w:keepNext w:val="0"/>
        <w:keepLines w:val="0"/>
        <w:widowControl w:val="0"/>
        <w:shd w:val="clear" w:color="auto" w:fill="auto"/>
        <w:bidi w:val="0"/>
        <w:spacing w:before="0" w:after="0" w:line="233" w:lineRule="auto"/>
        <w:ind w:left="0" w:right="0" w:firstLine="700"/>
        <w:jc w:val="both"/>
      </w:pPr>
      <w:r>
        <w:rPr>
          <w:rStyle w:val="CharStyle3"/>
        </w:rPr>
        <w:t xml:space="preserve">Согласно ч.1 ст.49 Закона о контрактной системе заявка на участие в закупке должна содержать информацию и документы, предусмотренные пп.«м» </w:t>
      </w:r>
      <w:r>
        <w:rPr>
          <w:rStyle w:val="CharStyle3"/>
          <w:lang w:val="en-US" w:eastAsia="en-US"/>
        </w:rPr>
        <w:t xml:space="preserve">- </w:t>
      </w:r>
      <w:r>
        <w:rPr>
          <w:rStyle w:val="CharStyle3"/>
        </w:rPr>
        <w:t xml:space="preserve">«п» п.1, пп.«а» </w:t>
      </w:r>
      <w:r>
        <w:rPr>
          <w:rStyle w:val="CharStyle3"/>
          <w:lang w:val="en-US" w:eastAsia="en-US"/>
        </w:rPr>
        <w:t xml:space="preserve">- </w:t>
      </w:r>
      <w:r>
        <w:rPr>
          <w:rStyle w:val="CharStyle3"/>
        </w:rPr>
        <w:t>«в» п.2, п.5 ч.1 ст.43 Закона о контрактной системе. Заявка также может содержать информацию и документы, предусмотренные пп.«д» п.2 ч.1 ст.43 Закона о контрактной системе.</w:t>
      </w:r>
    </w:p>
    <w:p>
      <w:pPr>
        <w:pStyle w:val="Style2"/>
        <w:keepNext w:val="0"/>
        <w:keepLines w:val="0"/>
        <w:widowControl w:val="0"/>
        <w:shd w:val="clear" w:color="auto" w:fill="auto"/>
        <w:bidi w:val="0"/>
        <w:spacing w:before="0" w:after="0" w:line="233" w:lineRule="auto"/>
        <w:ind w:left="0" w:right="0" w:firstLine="700"/>
        <w:jc w:val="both"/>
      </w:pPr>
      <w:r>
        <w:rPr>
          <w:rStyle w:val="CharStyle3"/>
        </w:rPr>
        <w:t xml:space="preserve">В соответствии с п. </w:t>
      </w:r>
      <w:r>
        <w:rPr>
          <w:rStyle w:val="CharStyle3"/>
          <w:lang w:val="en-US" w:eastAsia="en-US"/>
        </w:rPr>
        <w:t xml:space="preserve">2 </w:t>
      </w:r>
      <w:r>
        <w:rPr>
          <w:rStyle w:val="CharStyle3"/>
        </w:rPr>
        <w:t xml:space="preserve">ч. </w:t>
      </w:r>
      <w:r>
        <w:rPr>
          <w:rStyle w:val="CharStyle3"/>
          <w:lang w:val="en-US" w:eastAsia="en-US"/>
        </w:rPr>
        <w:t xml:space="preserve">1 </w:t>
      </w:r>
      <w:r>
        <w:rPr>
          <w:rStyle w:val="CharStyle3"/>
        </w:rPr>
        <w:t xml:space="preserve">ст. </w:t>
      </w:r>
      <w:r>
        <w:rPr>
          <w:rStyle w:val="CharStyle3"/>
          <w:lang w:val="en-US" w:eastAsia="en-US"/>
        </w:rPr>
        <w:t xml:space="preserve">43 </w:t>
      </w:r>
      <w:r>
        <w:rPr>
          <w:rStyle w:val="CharStyle3"/>
        </w:rPr>
        <w:t>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2"/>
        <w:keepNext w:val="0"/>
        <w:keepLines w:val="0"/>
        <w:widowControl w:val="0"/>
        <w:shd w:val="clear" w:color="auto" w:fill="auto"/>
        <w:bidi w:val="0"/>
        <w:spacing w:before="0" w:after="0" w:line="233" w:lineRule="auto"/>
        <w:ind w:left="0" w:right="0" w:firstLine="700"/>
        <w:jc w:val="both"/>
      </w:pPr>
      <w:r>
        <w:rPr>
          <w:rStyle w:val="CharStyle3"/>
        </w:rPr>
        <w:t xml:space="preserve">а) с учетом положений ч. </w:t>
      </w:r>
      <w:r>
        <w:rPr>
          <w:rStyle w:val="CharStyle3"/>
          <w:lang w:val="en-US" w:eastAsia="en-US"/>
        </w:rPr>
        <w:t xml:space="preserve">2 </w:t>
      </w:r>
      <w:r>
        <w:rPr>
          <w:rStyle w:val="CharStyle3"/>
        </w:rPr>
        <w:t xml:space="preserve">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w:t>
      </w:r>
      <w:r>
        <w:rPr>
          <w:rStyle w:val="CharStyle3"/>
          <w:lang w:val="en-US" w:eastAsia="en-US"/>
        </w:rPr>
        <w:t xml:space="preserve">2 </w:t>
      </w:r>
      <w:r>
        <w:rPr>
          <w:rStyle w:val="CharStyle3"/>
        </w:rPr>
        <w:t xml:space="preserve">ст. </w:t>
      </w:r>
      <w:r>
        <w:rPr>
          <w:rStyle w:val="CharStyle3"/>
          <w:lang w:val="en-US" w:eastAsia="en-US"/>
        </w:rPr>
        <w:t xml:space="preserve">33 </w:t>
      </w:r>
      <w:r>
        <w:rPr>
          <w:rStyle w:val="CharStyle3"/>
        </w:rPr>
        <w:t>Закона о контрактной системе, товарный знак (при наличии у товара товарного знака);</w:t>
      </w:r>
    </w:p>
    <w:p>
      <w:pPr>
        <w:pStyle w:val="Style2"/>
        <w:keepNext w:val="0"/>
        <w:keepLines w:val="0"/>
        <w:widowControl w:val="0"/>
        <w:shd w:val="clear" w:color="auto" w:fill="auto"/>
        <w:bidi w:val="0"/>
        <w:spacing w:before="0" w:after="0" w:line="233" w:lineRule="auto"/>
        <w:ind w:left="0" w:right="0" w:firstLine="700"/>
        <w:jc w:val="both"/>
      </w:pPr>
      <w:r>
        <w:rPr>
          <w:rStyle w:val="CharStyle3"/>
        </w:rPr>
        <w:t xml:space="preserve">б)наименование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w:t>
      </w:r>
      <w:r>
        <w:rPr>
          <w:rStyle w:val="CharStyle3"/>
          <w:lang w:val="en-US" w:eastAsia="en-US"/>
        </w:rPr>
        <w:t xml:space="preserve">2 </w:t>
      </w:r>
      <w:r>
        <w:rPr>
          <w:rStyle w:val="CharStyle3"/>
        </w:rPr>
        <w:t xml:space="preserve">ст. </w:t>
      </w:r>
      <w:r>
        <w:rPr>
          <w:rStyle w:val="CharStyle3"/>
          <w:lang w:val="en-US" w:eastAsia="en-US"/>
        </w:rPr>
        <w:t xml:space="preserve">43 </w:t>
      </w:r>
      <w:r>
        <w:rPr>
          <w:rStyle w:val="CharStyle3"/>
        </w:rPr>
        <w:t>Закона о контрактной системе;</w:t>
      </w:r>
    </w:p>
    <w:p>
      <w:pPr>
        <w:pStyle w:val="Style2"/>
        <w:keepNext w:val="0"/>
        <w:keepLines w:val="0"/>
        <w:widowControl w:val="0"/>
        <w:numPr>
          <w:ilvl w:val="0"/>
          <w:numId w:val="3"/>
        </w:numPr>
        <w:shd w:val="clear" w:color="auto" w:fill="auto"/>
        <w:tabs>
          <w:tab w:pos="1047" w:val="left"/>
        </w:tabs>
        <w:bidi w:val="0"/>
        <w:spacing w:before="0" w:after="0" w:line="233" w:lineRule="auto"/>
        <w:ind w:left="0" w:right="0" w:firstLine="700"/>
        <w:jc w:val="both"/>
      </w:pPr>
      <w:r>
        <w:rPr>
          <w:rStyle w:val="CharStyle3"/>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2"/>
        <w:keepNext w:val="0"/>
        <w:keepLines w:val="0"/>
        <w:widowControl w:val="0"/>
        <w:numPr>
          <w:ilvl w:val="0"/>
          <w:numId w:val="3"/>
        </w:numPr>
        <w:shd w:val="clear" w:color="auto" w:fill="auto"/>
        <w:tabs>
          <w:tab w:pos="1028" w:val="left"/>
        </w:tabs>
        <w:bidi w:val="0"/>
        <w:spacing w:before="0" w:after="0" w:line="233" w:lineRule="auto"/>
        <w:ind w:left="0" w:right="0" w:firstLine="700"/>
        <w:jc w:val="both"/>
      </w:pPr>
      <w:r>
        <w:rPr>
          <w:rStyle w:val="CharStyle3"/>
        </w:rPr>
        <w:t xml:space="preserve">с учетом положений ч. </w:t>
      </w:r>
      <w:r>
        <w:rPr>
          <w:rStyle w:val="CharStyle3"/>
          <w:lang w:val="en-US" w:eastAsia="en-US"/>
        </w:rPr>
        <w:t xml:space="preserve">2 </w:t>
      </w:r>
      <w:r>
        <w:rPr>
          <w:rStyle w:val="CharStyle3"/>
        </w:rPr>
        <w:t xml:space="preserve">ст. </w:t>
      </w:r>
      <w:r>
        <w:rPr>
          <w:rStyle w:val="CharStyle3"/>
          <w:lang w:val="en-US" w:eastAsia="en-US"/>
        </w:rPr>
        <w:t xml:space="preserve">43 </w:t>
      </w:r>
      <w:r>
        <w:rPr>
          <w:rStyle w:val="CharStyle3"/>
        </w:rPr>
        <w:t xml:space="preserve">Закона о контрактной системе предложение по критериям, предусмотренным п. </w:t>
      </w:r>
      <w:r>
        <w:rPr>
          <w:rStyle w:val="CharStyle3"/>
          <w:lang w:val="en-US" w:eastAsia="en-US"/>
        </w:rPr>
        <w:t xml:space="preserve">2 </w:t>
      </w:r>
      <w:r>
        <w:rPr>
          <w:rStyle w:val="CharStyle3"/>
        </w:rPr>
        <w:t xml:space="preserve">и (или) </w:t>
      </w:r>
      <w:r>
        <w:rPr>
          <w:rStyle w:val="CharStyle3"/>
          <w:lang w:val="en-US" w:eastAsia="en-US"/>
        </w:rPr>
        <w:t xml:space="preserve">3 </w:t>
      </w:r>
      <w:r>
        <w:rPr>
          <w:rStyle w:val="CharStyle3"/>
        </w:rPr>
        <w:t xml:space="preserve">ч. </w:t>
      </w:r>
      <w:r>
        <w:rPr>
          <w:rStyle w:val="CharStyle3"/>
          <w:lang w:val="en-US" w:eastAsia="en-US"/>
        </w:rPr>
        <w:t xml:space="preserve">1 </w:t>
      </w:r>
      <w:r>
        <w:rPr>
          <w:rStyle w:val="CharStyle3"/>
        </w:rPr>
        <w:t xml:space="preserve">ст. </w:t>
      </w:r>
      <w:r>
        <w:rPr>
          <w:rStyle w:val="CharStyle3"/>
          <w:lang w:val="en-US" w:eastAsia="en-US"/>
        </w:rPr>
        <w:t xml:space="preserve">32 </w:t>
      </w:r>
      <w:r>
        <w:rPr>
          <w:rStyle w:val="CharStyle3"/>
        </w:rPr>
        <w:t>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2"/>
        <w:keepNext w:val="0"/>
        <w:keepLines w:val="0"/>
        <w:widowControl w:val="0"/>
        <w:numPr>
          <w:ilvl w:val="0"/>
          <w:numId w:val="3"/>
        </w:numPr>
        <w:shd w:val="clear" w:color="auto" w:fill="auto"/>
        <w:tabs>
          <w:tab w:pos="1086" w:val="left"/>
        </w:tabs>
        <w:bidi w:val="0"/>
        <w:spacing w:before="0" w:after="0" w:line="233" w:lineRule="auto"/>
        <w:ind w:left="0" w:right="0" w:firstLine="700"/>
        <w:jc w:val="both"/>
      </w:pPr>
      <w:r>
        <w:rPr>
          <w:rStyle w:val="CharStyle3"/>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2"/>
        <w:keepNext w:val="0"/>
        <w:keepLines w:val="0"/>
        <w:widowControl w:val="0"/>
        <w:shd w:val="clear" w:color="auto" w:fill="auto"/>
        <w:bidi w:val="0"/>
        <w:spacing w:before="0" w:after="0" w:line="233" w:lineRule="auto"/>
        <w:ind w:left="0" w:right="0" w:firstLine="700"/>
        <w:jc w:val="both"/>
        <w:sectPr>
          <w:footerReference w:type="default" r:id="rId9"/>
          <w:footerReference w:type="first" r:id="rId10"/>
          <w:footnotePr>
            <w:pos w:val="pageBottom"/>
            <w:numFmt w:val="decimal"/>
            <w:numRestart w:val="continuous"/>
          </w:footnotePr>
          <w:pgSz w:w="11900" w:h="16840"/>
          <w:pgMar w:top="223" w:right="539" w:bottom="1029" w:left="1104" w:header="0" w:footer="3" w:gutter="0"/>
          <w:pgNumType w:start="1"/>
          <w:cols w:space="720"/>
          <w:noEndnote/>
          <w:titlePg/>
          <w:rtlGutter w:val="0"/>
          <w:docGrid w:linePitch="360"/>
        </w:sectPr>
      </w:pPr>
      <w:r>
        <w:rPr>
          <w:rStyle w:val="CharStyle3"/>
        </w:rPr>
        <w:t>Помимо этого согласно п.5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определенные в соответствии с п.2 ч.2 ст.14 Закона о контрактной системе (в случае, если в извещении об осуществлении закупки, документации о закупке (если</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настоящим Федеральным законом предусмотрена документация о закупке) установлены предусмотренные указанной статьей запрет, ограничение, преимущество). </w:t>
      </w:r>
      <w:r>
        <w:rPr>
          <w:rStyle w:val="CharStyle3"/>
          <w:b/>
          <w:bCs/>
          <w:i/>
          <w:iCs/>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pPr>
        <w:pStyle w:val="Style2"/>
        <w:keepNext w:val="0"/>
        <w:keepLines w:val="0"/>
        <w:widowControl w:val="0"/>
        <w:shd w:val="clear" w:color="auto" w:fill="auto"/>
        <w:bidi w:val="0"/>
        <w:spacing w:before="0" w:after="0" w:line="240" w:lineRule="auto"/>
        <w:ind w:left="0" w:right="0" w:firstLine="740"/>
        <w:jc w:val="both"/>
      </w:pPr>
      <w:r>
        <w:rPr>
          <w:rStyle w:val="CharStyle3"/>
        </w:rPr>
        <w:t xml:space="preserve">В свою очередь, Комиссия Управления отмечает, что </w:t>
      </w:r>
      <w:r>
        <w:rPr>
          <w:rStyle w:val="CharStyle3"/>
          <w:b/>
          <w:bCs/>
          <w:i/>
          <w:iCs/>
        </w:rPr>
        <w:t>для применения ограничений закупок товаров</w:t>
      </w:r>
      <w:r>
        <w:rPr>
          <w:rStyle w:val="CharStyle3"/>
        </w:rPr>
        <w:t xml:space="preserve"> (в том числе поставляемых при выполнении закупаемых работ, оказании закупаемых услуг), происходящих из иностранных государств, </w:t>
      </w:r>
      <w:r>
        <w:rPr>
          <w:rStyle w:val="CharStyle3"/>
          <w:b/>
          <w:bCs/>
          <w:i/>
          <w:iCs/>
        </w:rPr>
        <w:t>на участие в закупке должна быть подана и</w:t>
      </w:r>
      <w:r>
        <w:rPr>
          <w:rStyle w:val="CharStyle3"/>
        </w:rPr>
        <w:t xml:space="preserve"> по результатам рассмотрения </w:t>
      </w:r>
      <w:r>
        <w:rPr>
          <w:rStyle w:val="CharStyle3"/>
          <w:b/>
          <w:bCs/>
          <w:i/>
          <w:iCs/>
        </w:rPr>
        <w:t>признана соответствующей</w:t>
      </w:r>
      <w:r>
        <w:rPr>
          <w:rStyle w:val="CharStyle3"/>
        </w:rPr>
        <w:t xml:space="preserve"> требованиям извещения об осуществлении закупки, документации о закупке </w:t>
      </w:r>
      <w:r>
        <w:rPr>
          <w:rStyle w:val="CharStyle3"/>
          <w:b/>
          <w:bCs/>
          <w:i/>
          <w:iCs/>
        </w:rPr>
        <w:t>хотя бы одна заявка, содержащая предложение о поставке такого товара российского происхождения,</w:t>
      </w:r>
      <w:r>
        <w:rPr>
          <w:rStyle w:val="CharStyle3"/>
        </w:rPr>
        <w:t xml:space="preserve"> при этом </w:t>
      </w:r>
      <w:r>
        <w:rPr>
          <w:rStyle w:val="CharStyle3"/>
          <w:b/>
          <w:bCs/>
          <w:i/>
          <w:iCs/>
        </w:rPr>
        <w:t xml:space="preserve">Постановление </w:t>
      </w:r>
      <w:r>
        <w:rPr>
          <w:rStyle w:val="CharStyle3"/>
          <w:b/>
          <w:bCs/>
          <w:i/>
          <w:iCs/>
          <w:lang w:val="en-US" w:eastAsia="en-US"/>
        </w:rPr>
        <w:t xml:space="preserve">№1875 </w:t>
      </w:r>
      <w:r>
        <w:rPr>
          <w:rStyle w:val="CharStyle3"/>
          <w:b/>
          <w:bCs/>
          <w:i/>
          <w:iCs/>
        </w:rPr>
        <w:t>содержит в себе закрытый перечень документов, подтверждающих страну происхождения предлагаемого к поставке товара</w:t>
      </w:r>
      <w:r>
        <w:rPr>
          <w:rStyle w:val="CharStyle3"/>
        </w:rPr>
        <w:t>.</w:t>
      </w:r>
    </w:p>
    <w:p>
      <w:pPr>
        <w:pStyle w:val="Style2"/>
        <w:keepNext w:val="0"/>
        <w:keepLines w:val="0"/>
        <w:widowControl w:val="0"/>
        <w:shd w:val="clear" w:color="auto" w:fill="auto"/>
        <w:bidi w:val="0"/>
        <w:spacing w:before="0" w:after="0" w:line="240" w:lineRule="auto"/>
        <w:ind w:left="0" w:right="0" w:firstLine="740"/>
        <w:jc w:val="both"/>
      </w:pPr>
      <w:r>
        <w:rPr>
          <w:rStyle w:val="CharStyle3"/>
        </w:rPr>
        <w:t xml:space="preserve">Комиссией Управления установлено, что в составе структурированной формы заявки Заявителя по товарным позициям пп. </w:t>
      </w:r>
      <w:r>
        <w:rPr>
          <w:rStyle w:val="CharStyle3"/>
          <w:lang w:val="en-US" w:eastAsia="en-US"/>
        </w:rPr>
        <w:t xml:space="preserve">1-6 </w:t>
      </w:r>
      <w:r>
        <w:rPr>
          <w:rStyle w:val="CharStyle3"/>
        </w:rPr>
        <w:t>продекларирована страна происхождения товара Китайская Народная Республика, по п.7-9 продекларирована страна происхождения Российская Федерация, при этом реестровые записи подтверждающие происхождение товаров из Российской Федерации представлены исключительно по позициям п.7-9 описания объекта закупки.</w:t>
      </w:r>
    </w:p>
    <w:p>
      <w:pPr>
        <w:pStyle w:val="Style2"/>
        <w:keepNext w:val="0"/>
        <w:keepLines w:val="0"/>
        <w:widowControl w:val="0"/>
        <w:shd w:val="clear" w:color="auto" w:fill="auto"/>
        <w:bidi w:val="0"/>
        <w:spacing w:before="0" w:after="0" w:line="240" w:lineRule="auto"/>
        <w:ind w:left="0" w:right="0" w:firstLine="740"/>
        <w:jc w:val="both"/>
      </w:pPr>
      <w:r>
        <w:rPr>
          <w:rStyle w:val="CharStyle3"/>
        </w:rPr>
        <w:t xml:space="preserve">Также установлено, что в составе заявок иных участников также не представлены сведения, предусмотренные Постановлением </w:t>
      </w:r>
      <w:r>
        <w:rPr>
          <w:rStyle w:val="CharStyle3"/>
          <w:lang w:val="en-US" w:eastAsia="en-US"/>
        </w:rPr>
        <w:t xml:space="preserve">№1875, </w:t>
      </w:r>
      <w:r>
        <w:rPr>
          <w:rStyle w:val="CharStyle3"/>
        </w:rPr>
        <w:t>а также продекларировано иностранное происхождение предлагаемых к поставке товаров.</w:t>
      </w:r>
    </w:p>
    <w:p>
      <w:pPr>
        <w:pStyle w:val="Style2"/>
        <w:keepNext w:val="0"/>
        <w:keepLines w:val="0"/>
        <w:widowControl w:val="0"/>
        <w:shd w:val="clear" w:color="auto" w:fill="auto"/>
        <w:bidi w:val="0"/>
        <w:spacing w:before="0" w:after="0" w:line="240" w:lineRule="auto"/>
        <w:ind w:left="0" w:right="0" w:firstLine="740"/>
        <w:jc w:val="both"/>
      </w:pPr>
      <w:r>
        <w:rPr>
          <w:rStyle w:val="CharStyle3"/>
        </w:rPr>
        <w:t>Комиссия Управления отмечает, что в рамках данной закупки, учитывая информацию, предоставленную участниками закупки, у комиссии Заказчика отсутствовали основания для применения установленного ограничения, и в связи с этим причина для отклонения заявок на основании, предусмотренном п.4 ч.12 ст.48 Закона о контрактной системе, отсутствовала.</w:t>
      </w:r>
    </w:p>
    <w:p>
      <w:pPr>
        <w:pStyle w:val="Style2"/>
        <w:keepNext w:val="0"/>
        <w:keepLines w:val="0"/>
        <w:widowControl w:val="0"/>
        <w:shd w:val="clear" w:color="auto" w:fill="auto"/>
        <w:bidi w:val="0"/>
        <w:spacing w:before="0" w:after="0" w:line="240" w:lineRule="auto"/>
        <w:ind w:left="0" w:right="0" w:firstLine="740"/>
        <w:jc w:val="both"/>
      </w:pPr>
      <w:r>
        <w:rPr>
          <w:rStyle w:val="CharStyle3"/>
        </w:rPr>
        <w:t xml:space="preserve">На заседании Комиссии Управления представитель Заказчика также пояснил, что все заявки были признаны соответствующими, так как ни одна из заявок не соответствовала в полной мере требованиям Постановления </w:t>
      </w:r>
      <w:r>
        <w:rPr>
          <w:rStyle w:val="CharStyle3"/>
          <w:lang w:val="en-US" w:eastAsia="en-US"/>
        </w:rPr>
        <w:t xml:space="preserve">№1875 </w:t>
      </w:r>
      <w:r>
        <w:rPr>
          <w:rStyle w:val="CharStyle3"/>
        </w:rPr>
        <w:t>для применения положения национального режима.</w:t>
      </w:r>
    </w:p>
    <w:p>
      <w:pPr>
        <w:pStyle w:val="Style2"/>
        <w:keepNext w:val="0"/>
        <w:keepLines w:val="0"/>
        <w:widowControl w:val="0"/>
        <w:shd w:val="clear" w:color="auto" w:fill="auto"/>
        <w:bidi w:val="0"/>
        <w:spacing w:before="0" w:after="0" w:line="240" w:lineRule="auto"/>
        <w:ind w:left="0" w:right="0" w:firstLine="740"/>
        <w:jc w:val="both"/>
      </w:pPr>
      <w:r>
        <w:rPr>
          <w:rStyle w:val="CharStyle3"/>
        </w:rPr>
        <w:t xml:space="preserve">Комиссия Управления отмечает, что в соответствии п.5 ч.1 ст.43 Закона о контрактной системе в случае отсутствия в заявке предусмотренных указанной нормой информации и документов, заявка участника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 что в настоящем случае и определено комиссией Заказчика, поскольку в рамках товарной позиции </w:t>
      </w:r>
      <w:r>
        <w:rPr>
          <w:rStyle w:val="CharStyle3"/>
          <w:lang w:val="en-US" w:eastAsia="en-US"/>
        </w:rPr>
        <w:t xml:space="preserve">11 </w:t>
      </w:r>
      <w:r>
        <w:rPr>
          <w:rStyle w:val="CharStyle3"/>
        </w:rPr>
        <w:t>Заявителем не представлено подтверждения происхождения товаров.</w:t>
      </w:r>
    </w:p>
    <w:p>
      <w:pPr>
        <w:pStyle w:val="Style2"/>
        <w:keepNext w:val="0"/>
        <w:keepLines w:val="0"/>
        <w:widowControl w:val="0"/>
        <w:shd w:val="clear" w:color="auto" w:fill="auto"/>
        <w:bidi w:val="0"/>
        <w:spacing w:before="0" w:after="0" w:line="295" w:lineRule="auto"/>
        <w:ind w:left="0" w:right="0" w:firstLine="740"/>
        <w:jc w:val="both"/>
        <w:rPr>
          <w:sz w:val="24"/>
          <w:szCs w:val="24"/>
        </w:rPr>
        <w:sectPr>
          <w:footerReference w:type="default" r:id="rId11"/>
          <w:footnotePr>
            <w:pos w:val="pageBottom"/>
            <w:numFmt w:val="decimal"/>
            <w:numRestart w:val="continuous"/>
          </w:footnotePr>
          <w:pgSz w:w="11900" w:h="16840"/>
          <w:pgMar w:top="1162" w:right="545" w:bottom="453" w:left="1101" w:header="734" w:footer="25" w:gutter="0"/>
          <w:cols w:space="720"/>
          <w:noEndnote/>
          <w:rtlGutter w:val="0"/>
          <w:docGrid w:linePitch="360"/>
        </w:sectPr>
      </w:pPr>
      <w:r>
        <w:rPr>
          <w:rStyle w:val="CharStyle3"/>
        </w:rPr>
        <w:t xml:space="preserve">Таким образом, комиссией Заказчика надлежащим образом рассмотрены и ранжированы заявки участников аукциона в соответствии с положениями </w:t>
      </w:r>
      <w:r>
        <w:rPr>
          <w:rStyle w:val="CharStyle3"/>
          <w:sz w:val="24"/>
          <w:szCs w:val="24"/>
          <w:lang w:val="en-US" w:eastAsia="en-US"/>
        </w:rPr>
        <w:t>2025-39320</w:t>
      </w:r>
    </w:p>
    <w:p>
      <w:pPr>
        <w:pStyle w:val="Style2"/>
        <w:keepNext w:val="0"/>
        <w:keepLines w:val="0"/>
        <w:widowControl w:val="0"/>
        <w:shd w:val="clear" w:color="auto" w:fill="auto"/>
        <w:bidi w:val="0"/>
        <w:spacing w:before="0" w:after="0" w:line="240" w:lineRule="auto"/>
        <w:ind w:left="0" w:right="0" w:firstLine="0"/>
        <w:jc w:val="both"/>
      </w:pPr>
      <w:r>
        <w:rPr>
          <w:rStyle w:val="CharStyle3"/>
        </w:rPr>
        <w:t>извещения.</w:t>
      </w:r>
    </w:p>
    <w:p>
      <w:pPr>
        <w:pStyle w:val="Style2"/>
        <w:keepNext w:val="0"/>
        <w:keepLines w:val="0"/>
        <w:widowControl w:val="0"/>
        <w:shd w:val="clear" w:color="auto" w:fill="auto"/>
        <w:bidi w:val="0"/>
        <w:spacing w:before="0" w:after="0" w:line="223" w:lineRule="auto"/>
        <w:ind w:left="0" w:right="0" w:firstLine="720"/>
        <w:jc w:val="both"/>
      </w:pPr>
      <w:r>
        <w:rPr>
          <w:rStyle w:val="CharStyle3"/>
        </w:rPr>
        <w:t xml:space="preserve">На основании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пп.1 </w:t>
      </w:r>
      <w:r>
        <w:rPr>
          <w:rStyle w:val="CharStyle3"/>
          <w:lang w:val="en-US" w:eastAsia="en-US"/>
        </w:rPr>
        <w:t xml:space="preserve">- </w:t>
      </w:r>
      <w:r>
        <w:rPr>
          <w:rStyle w:val="CharStyle3"/>
        </w:rPr>
        <w:t>п.8 ч.12 ст.48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rStyle w:val="CharStyle3"/>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2"/>
        <w:keepNext w:val="0"/>
        <w:keepLines w:val="0"/>
        <w:widowControl w:val="0"/>
        <w:numPr>
          <w:ilvl w:val="0"/>
          <w:numId w:val="5"/>
        </w:numPr>
        <w:shd w:val="clear" w:color="auto" w:fill="auto"/>
        <w:tabs>
          <w:tab w:pos="1086" w:val="left"/>
        </w:tabs>
        <w:bidi w:val="0"/>
        <w:spacing w:before="0" w:after="0" w:line="240" w:lineRule="auto"/>
        <w:ind w:left="0" w:right="0" w:firstLine="720"/>
        <w:jc w:val="both"/>
      </w:pPr>
      <w:r>
        <w:rPr>
          <w:rStyle w:val="CharStyle3"/>
        </w:rPr>
        <w:t xml:space="preserve">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 </w:t>
      </w:r>
      <w:r>
        <w:rPr>
          <w:rStyle w:val="CharStyle3"/>
          <w:lang w:val="en-US" w:eastAsia="en-US"/>
        </w:rPr>
        <w:t xml:space="preserve">2 </w:t>
      </w:r>
      <w:r>
        <w:rPr>
          <w:rStyle w:val="CharStyle3"/>
        </w:rPr>
        <w:t xml:space="preserve">и </w:t>
      </w:r>
      <w:r>
        <w:rPr>
          <w:rStyle w:val="CharStyle3"/>
          <w:lang w:val="en-US" w:eastAsia="en-US"/>
        </w:rPr>
        <w:t xml:space="preserve">3 </w:t>
      </w:r>
      <w:r>
        <w:rPr>
          <w:rStyle w:val="CharStyle3"/>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2"/>
        <w:keepNext w:val="0"/>
        <w:keepLines w:val="0"/>
        <w:widowControl w:val="0"/>
        <w:numPr>
          <w:ilvl w:val="0"/>
          <w:numId w:val="5"/>
        </w:numPr>
        <w:shd w:val="clear" w:color="auto" w:fill="auto"/>
        <w:tabs>
          <w:tab w:pos="1086" w:val="left"/>
        </w:tabs>
        <w:bidi w:val="0"/>
        <w:spacing w:before="0" w:after="0" w:line="240" w:lineRule="auto"/>
        <w:ind w:left="0" w:right="0" w:firstLine="720"/>
        <w:jc w:val="both"/>
      </w:pPr>
      <w:r>
        <w:rPr>
          <w:rStyle w:val="CharStyle3"/>
        </w:rPr>
        <w:t xml:space="preserve">непредставления информации и документов, предусмотренных п. </w:t>
      </w:r>
      <w:r>
        <w:rPr>
          <w:rStyle w:val="CharStyle3"/>
          <w:lang w:val="en-US" w:eastAsia="en-US"/>
        </w:rPr>
        <w:t xml:space="preserve">2 </w:t>
      </w:r>
      <w:r>
        <w:rPr>
          <w:rStyle w:val="CharStyle3"/>
        </w:rPr>
        <w:t xml:space="preserve">и </w:t>
      </w:r>
      <w:r>
        <w:rPr>
          <w:rStyle w:val="CharStyle3"/>
          <w:lang w:val="en-US" w:eastAsia="en-US"/>
        </w:rPr>
        <w:t xml:space="preserve">3 </w:t>
      </w:r>
      <w:r>
        <w:rPr>
          <w:rStyle w:val="CharStyle3"/>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2"/>
        <w:keepNext w:val="0"/>
        <w:keepLines w:val="0"/>
        <w:widowControl w:val="0"/>
        <w:numPr>
          <w:ilvl w:val="0"/>
          <w:numId w:val="5"/>
        </w:numPr>
        <w:shd w:val="clear" w:color="auto" w:fill="auto"/>
        <w:tabs>
          <w:tab w:pos="1086" w:val="left"/>
        </w:tabs>
        <w:bidi w:val="0"/>
        <w:spacing w:before="0" w:after="0" w:line="240" w:lineRule="auto"/>
        <w:ind w:left="0" w:right="0" w:firstLine="720"/>
        <w:jc w:val="both"/>
      </w:pPr>
      <w:r>
        <w:rPr>
          <w:rStyle w:val="CharStyle3"/>
        </w:rPr>
        <w:t xml:space="preserve">несоответствия участника закупки требованиям, установленным в извещении об осуществлении закупки в соответствии с ч. </w:t>
      </w:r>
      <w:r>
        <w:rPr>
          <w:rStyle w:val="CharStyle3"/>
          <w:lang w:val="en-US" w:eastAsia="en-US"/>
        </w:rPr>
        <w:t xml:space="preserve">1 </w:t>
      </w:r>
      <w:r>
        <w:rPr>
          <w:rStyle w:val="CharStyle3"/>
        </w:rPr>
        <w:t xml:space="preserve">ст. </w:t>
      </w:r>
      <w:r>
        <w:rPr>
          <w:rStyle w:val="CharStyle3"/>
          <w:lang w:val="en-US" w:eastAsia="en-US"/>
        </w:rPr>
        <w:t xml:space="preserve">31 </w:t>
      </w:r>
      <w:r>
        <w:rPr>
          <w:rStyle w:val="CharStyle3"/>
        </w:rPr>
        <w:t xml:space="preserve">Закона о контрактной системе, требованиям, установленным в извещении об осуществлении закупки в соответствии с ч. </w:t>
      </w:r>
      <w:r>
        <w:rPr>
          <w:rStyle w:val="CharStyle3"/>
          <w:lang w:val="en-US" w:eastAsia="en-US"/>
        </w:rPr>
        <w:t xml:space="preserve">1.1, 2 </w:t>
      </w:r>
      <w:r>
        <w:rPr>
          <w:rStyle w:val="CharStyle3"/>
        </w:rPr>
        <w:t xml:space="preserve">и </w:t>
      </w:r>
      <w:r>
        <w:rPr>
          <w:rStyle w:val="CharStyle3"/>
          <w:lang w:val="en-US" w:eastAsia="en-US"/>
        </w:rPr>
        <w:t xml:space="preserve">2.1 </w:t>
      </w:r>
      <w:r>
        <w:rPr>
          <w:rStyle w:val="CharStyle3"/>
        </w:rPr>
        <w:t xml:space="preserve">(при наличии таких требований) ст. </w:t>
      </w:r>
      <w:r>
        <w:rPr>
          <w:rStyle w:val="CharStyle3"/>
          <w:lang w:val="en-US" w:eastAsia="en-US"/>
        </w:rPr>
        <w:t xml:space="preserve">31 </w:t>
      </w:r>
      <w:r>
        <w:rPr>
          <w:rStyle w:val="CharStyle3"/>
        </w:rPr>
        <w:t>Закона о контрактной системе;</w:t>
      </w:r>
    </w:p>
    <w:p>
      <w:pPr>
        <w:pStyle w:val="Style2"/>
        <w:keepNext w:val="0"/>
        <w:keepLines w:val="0"/>
        <w:widowControl w:val="0"/>
        <w:numPr>
          <w:ilvl w:val="0"/>
          <w:numId w:val="5"/>
        </w:numPr>
        <w:shd w:val="clear" w:color="auto" w:fill="auto"/>
        <w:tabs>
          <w:tab w:pos="1081" w:val="left"/>
        </w:tabs>
        <w:bidi w:val="0"/>
        <w:spacing w:before="0" w:after="0" w:line="240" w:lineRule="auto"/>
        <w:ind w:left="0" w:right="0" w:firstLine="720"/>
        <w:jc w:val="both"/>
      </w:pPr>
      <w:r>
        <w:rPr>
          <w:rStyle w:val="CharStyle3"/>
        </w:rPr>
        <w:t xml:space="preserve">предусмотренных пп. «а» п. </w:t>
      </w:r>
      <w:r>
        <w:rPr>
          <w:rStyle w:val="CharStyle3"/>
          <w:lang w:val="en-US" w:eastAsia="en-US"/>
        </w:rPr>
        <w:t xml:space="preserve">1 </w:t>
      </w:r>
      <w:r>
        <w:rPr>
          <w:rStyle w:val="CharStyle3"/>
        </w:rPr>
        <w:t xml:space="preserve">(за исключением случая, предусмотренного п.5 ч.12 ст.48 Закона о контрактной системе), пп. «а» п. </w:t>
      </w:r>
      <w:r>
        <w:rPr>
          <w:rStyle w:val="CharStyle3"/>
          <w:lang w:val="en-US" w:eastAsia="en-US"/>
        </w:rPr>
        <w:t xml:space="preserve">2 </w:t>
      </w:r>
      <w:r>
        <w:rPr>
          <w:rStyle w:val="CharStyle3"/>
        </w:rPr>
        <w:t xml:space="preserve">ч. </w:t>
      </w:r>
      <w:r>
        <w:rPr>
          <w:rStyle w:val="CharStyle3"/>
          <w:lang w:val="en-US" w:eastAsia="en-US"/>
        </w:rPr>
        <w:t xml:space="preserve">4, </w:t>
      </w:r>
      <w:r>
        <w:rPr>
          <w:rStyle w:val="CharStyle3"/>
        </w:rPr>
        <w:t xml:space="preserve">пп. «а» п. </w:t>
      </w:r>
      <w:r>
        <w:rPr>
          <w:rStyle w:val="CharStyle3"/>
          <w:lang w:val="en-US" w:eastAsia="en-US"/>
        </w:rPr>
        <w:t xml:space="preserve">1 </w:t>
      </w:r>
      <w:r>
        <w:rPr>
          <w:rStyle w:val="CharStyle3"/>
        </w:rPr>
        <w:t xml:space="preserve">(за исключением случая, предусмотренного п.5 ч.12 ст.48 Закона о контрактной системе), п. </w:t>
      </w:r>
      <w:r>
        <w:rPr>
          <w:rStyle w:val="CharStyle3"/>
          <w:lang w:val="en-US" w:eastAsia="en-US"/>
        </w:rPr>
        <w:t xml:space="preserve">2 </w:t>
      </w:r>
      <w:r>
        <w:rPr>
          <w:rStyle w:val="CharStyle3"/>
        </w:rPr>
        <w:t xml:space="preserve">ч. </w:t>
      </w:r>
      <w:r>
        <w:rPr>
          <w:rStyle w:val="CharStyle3"/>
          <w:lang w:val="en-US" w:eastAsia="en-US"/>
        </w:rPr>
        <w:t xml:space="preserve">5 </w:t>
      </w:r>
      <w:r>
        <w:rPr>
          <w:rStyle w:val="CharStyle3"/>
        </w:rPr>
        <w:t xml:space="preserve">ст. </w:t>
      </w:r>
      <w:r>
        <w:rPr>
          <w:rStyle w:val="CharStyle3"/>
          <w:lang w:val="en-US" w:eastAsia="en-US"/>
        </w:rPr>
        <w:t xml:space="preserve">14 </w:t>
      </w:r>
      <w:r>
        <w:rPr>
          <w:rStyle w:val="CharStyle3"/>
        </w:rPr>
        <w:t>Закона о контрактной системе;</w:t>
      </w:r>
    </w:p>
    <w:p>
      <w:pPr>
        <w:pStyle w:val="Style2"/>
        <w:keepNext w:val="0"/>
        <w:keepLines w:val="0"/>
        <w:widowControl w:val="0"/>
        <w:numPr>
          <w:ilvl w:val="0"/>
          <w:numId w:val="5"/>
        </w:numPr>
        <w:shd w:val="clear" w:color="auto" w:fill="auto"/>
        <w:tabs>
          <w:tab w:pos="1086" w:val="left"/>
        </w:tabs>
        <w:bidi w:val="0"/>
        <w:spacing w:before="0" w:after="0" w:line="240" w:lineRule="auto"/>
        <w:ind w:left="0" w:right="0" w:firstLine="720"/>
        <w:jc w:val="both"/>
      </w:pPr>
      <w:r>
        <w:rPr>
          <w:rStyle w:val="CharStyle3"/>
        </w:rPr>
        <w:t xml:space="preserve">непредставления информации и документов, предусмотренных п. </w:t>
      </w:r>
      <w:r>
        <w:rPr>
          <w:rStyle w:val="CharStyle3"/>
          <w:lang w:val="en-US" w:eastAsia="en-US"/>
        </w:rPr>
        <w:t xml:space="preserve">5 </w:t>
      </w:r>
      <w:r>
        <w:rPr>
          <w:rStyle w:val="CharStyle3"/>
        </w:rPr>
        <w:t xml:space="preserve">ч. </w:t>
      </w:r>
      <w:r>
        <w:rPr>
          <w:rStyle w:val="CharStyle3"/>
          <w:lang w:val="en-US" w:eastAsia="en-US"/>
        </w:rPr>
        <w:t xml:space="preserve">1 </w:t>
      </w:r>
      <w:r>
        <w:rPr>
          <w:rStyle w:val="CharStyle3"/>
        </w:rPr>
        <w:t xml:space="preserve">ст. </w:t>
      </w:r>
      <w:r>
        <w:rPr>
          <w:rStyle w:val="CharStyle3"/>
          <w:lang w:val="en-US" w:eastAsia="en-US"/>
        </w:rPr>
        <w:t xml:space="preserve">43 </w:t>
      </w:r>
      <w:r>
        <w:rPr>
          <w:rStyle w:val="CharStyle3"/>
        </w:rPr>
        <w:t xml:space="preserve">Закона о контрактной системе, если такие информация и документы определены в соответствии с п. </w:t>
      </w:r>
      <w:r>
        <w:rPr>
          <w:rStyle w:val="CharStyle3"/>
          <w:lang w:val="en-US" w:eastAsia="en-US"/>
        </w:rPr>
        <w:t xml:space="preserve">2 </w:t>
      </w:r>
      <w:r>
        <w:rPr>
          <w:rStyle w:val="CharStyle3"/>
        </w:rPr>
        <w:t xml:space="preserve">ч. </w:t>
      </w:r>
      <w:r>
        <w:rPr>
          <w:rStyle w:val="CharStyle3"/>
          <w:lang w:val="en-US" w:eastAsia="en-US"/>
        </w:rPr>
        <w:t xml:space="preserve">2 </w:t>
      </w:r>
      <w:r>
        <w:rPr>
          <w:rStyle w:val="CharStyle3"/>
        </w:rPr>
        <w:t xml:space="preserve">ст. </w:t>
      </w:r>
      <w:r>
        <w:rPr>
          <w:rStyle w:val="CharStyle3"/>
          <w:lang w:val="en-US" w:eastAsia="en-US"/>
        </w:rPr>
        <w:t xml:space="preserve">14 </w:t>
      </w:r>
      <w:r>
        <w:rPr>
          <w:rStyle w:val="CharStyle3"/>
        </w:rPr>
        <w:t xml:space="preserve">Закона о контрактной системе (в случае установления в соответствии с пп. «а» п. </w:t>
      </w:r>
      <w:r>
        <w:rPr>
          <w:rStyle w:val="CharStyle3"/>
          <w:lang w:val="en-US" w:eastAsia="en-US"/>
        </w:rPr>
        <w:t xml:space="preserve">1 </w:t>
      </w:r>
      <w:r>
        <w:rPr>
          <w:rStyle w:val="CharStyle3"/>
        </w:rPr>
        <w:t xml:space="preserve">ч. </w:t>
      </w:r>
      <w:r>
        <w:rPr>
          <w:rStyle w:val="CharStyle3"/>
          <w:lang w:val="en-US" w:eastAsia="en-US"/>
        </w:rPr>
        <w:t xml:space="preserve">2 </w:t>
      </w:r>
      <w:r>
        <w:rPr>
          <w:rStyle w:val="CharStyle3"/>
        </w:rPr>
        <w:t xml:space="preserve">ст. </w:t>
      </w:r>
      <w:r>
        <w:rPr>
          <w:rStyle w:val="CharStyle3"/>
          <w:lang w:val="en-US" w:eastAsia="en-US"/>
        </w:rPr>
        <w:t xml:space="preserve">14 </w:t>
      </w:r>
      <w:r>
        <w:rPr>
          <w:rStyle w:val="CharStyle3"/>
        </w:rPr>
        <w:t>Закона о контрактной системе в извещении об осуществлении закупки запрета закупок товара, происходящего из иностранного государства);</w:t>
      </w:r>
    </w:p>
    <w:p>
      <w:pPr>
        <w:pStyle w:val="Style2"/>
        <w:keepNext w:val="0"/>
        <w:keepLines w:val="0"/>
        <w:widowControl w:val="0"/>
        <w:numPr>
          <w:ilvl w:val="0"/>
          <w:numId w:val="5"/>
        </w:numPr>
        <w:shd w:val="clear" w:color="auto" w:fill="auto"/>
        <w:tabs>
          <w:tab w:pos="1081" w:val="left"/>
        </w:tabs>
        <w:bidi w:val="0"/>
        <w:spacing w:before="0" w:after="0" w:line="240" w:lineRule="auto"/>
        <w:ind w:left="0" w:right="0" w:firstLine="720"/>
        <w:jc w:val="both"/>
      </w:pPr>
      <w:r>
        <w:rPr>
          <w:rStyle w:val="CharStyle3"/>
        </w:rPr>
        <w:t xml:space="preserve">выявления отнесения участника закупки к организациям, предусмотренным п. </w:t>
      </w:r>
      <w:r>
        <w:rPr>
          <w:rStyle w:val="CharStyle3"/>
          <w:lang w:val="en-US" w:eastAsia="en-US"/>
        </w:rPr>
        <w:t xml:space="preserve">4 </w:t>
      </w:r>
      <w:r>
        <w:rPr>
          <w:rStyle w:val="CharStyle3"/>
        </w:rPr>
        <w:t xml:space="preserve">ст. </w:t>
      </w:r>
      <w:r>
        <w:rPr>
          <w:rStyle w:val="CharStyle3"/>
          <w:lang w:val="en-US" w:eastAsia="en-US"/>
        </w:rPr>
        <w:t xml:space="preserve">2 </w:t>
      </w:r>
      <w:r>
        <w:rPr>
          <w:rStyle w:val="CharStyle3"/>
        </w:rPr>
        <w:t xml:space="preserve">Федерального закона от </w:t>
      </w:r>
      <w:r>
        <w:rPr>
          <w:rStyle w:val="CharStyle3"/>
          <w:lang w:val="en-US" w:eastAsia="en-US"/>
        </w:rPr>
        <w:t xml:space="preserve">4 </w:t>
      </w:r>
      <w:r>
        <w:rPr>
          <w:rStyle w:val="CharStyle3"/>
        </w:rPr>
        <w:t xml:space="preserve">июня </w:t>
      </w:r>
      <w:r>
        <w:rPr>
          <w:rStyle w:val="CharStyle3"/>
          <w:lang w:val="en-US" w:eastAsia="en-US"/>
        </w:rPr>
        <w:t xml:space="preserve">2018 </w:t>
      </w:r>
      <w:r>
        <w:rPr>
          <w:rStyle w:val="CharStyle3"/>
        </w:rPr>
        <w:t>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w:t>
      </w:r>
      <w:r>
        <w:br w:type="page"/>
      </w:r>
    </w:p>
    <w:p>
      <w:pPr>
        <w:pStyle w:val="Style2"/>
        <w:keepNext w:val="0"/>
        <w:keepLines w:val="0"/>
        <w:widowControl w:val="0"/>
        <w:shd w:val="clear" w:color="auto" w:fill="auto"/>
        <w:bidi w:val="0"/>
        <w:spacing w:before="0" w:after="0" w:line="240" w:lineRule="auto"/>
        <w:ind w:left="0" w:right="0" w:firstLine="0"/>
        <w:jc w:val="both"/>
      </w:pPr>
      <w:r>
        <w:rPr>
          <w:rStyle w:val="CharStyle3"/>
        </w:rPr>
        <w:t>соответствии с указанным пунктом;</w:t>
      </w:r>
    </w:p>
    <w:p>
      <w:pPr>
        <w:pStyle w:val="Style2"/>
        <w:keepNext w:val="0"/>
        <w:keepLines w:val="0"/>
        <w:widowControl w:val="0"/>
        <w:numPr>
          <w:ilvl w:val="0"/>
          <w:numId w:val="5"/>
        </w:numPr>
        <w:shd w:val="clear" w:color="auto" w:fill="auto"/>
        <w:tabs>
          <w:tab w:pos="1795" w:val="left"/>
        </w:tabs>
        <w:bidi w:val="0"/>
        <w:spacing w:before="0" w:after="0" w:line="240" w:lineRule="auto"/>
        <w:ind w:left="0" w:right="0" w:firstLine="720"/>
        <w:jc w:val="both"/>
      </w:pPr>
      <w:r>
        <w:rPr>
          <w:rStyle w:val="CharStyle3"/>
        </w:rPr>
        <w:t xml:space="preserve">предусмотренных ч.6 ст. </w:t>
      </w:r>
      <w:r>
        <w:rPr>
          <w:rStyle w:val="CharStyle3"/>
          <w:lang w:val="en-US" w:eastAsia="en-US"/>
        </w:rPr>
        <w:t xml:space="preserve">45 </w:t>
      </w:r>
      <w:r>
        <w:rPr>
          <w:rStyle w:val="CharStyle3"/>
        </w:rPr>
        <w:t>Закона о контрактной системе;</w:t>
      </w:r>
    </w:p>
    <w:p>
      <w:pPr>
        <w:pStyle w:val="Style2"/>
        <w:keepNext w:val="0"/>
        <w:keepLines w:val="0"/>
        <w:widowControl w:val="0"/>
        <w:numPr>
          <w:ilvl w:val="0"/>
          <w:numId w:val="5"/>
        </w:numPr>
        <w:shd w:val="clear" w:color="auto" w:fill="auto"/>
        <w:tabs>
          <w:tab w:pos="1141" w:val="left"/>
        </w:tabs>
        <w:bidi w:val="0"/>
        <w:spacing w:before="0" w:after="0" w:line="240" w:lineRule="auto"/>
        <w:ind w:left="0" w:right="0" w:firstLine="720"/>
        <w:jc w:val="both"/>
      </w:pPr>
      <w:r>
        <w:rPr>
          <w:rStyle w:val="CharStyle3"/>
        </w:rPr>
        <w:t>выявления недостоверной информации, содержащейся в заявке на участие в закупке;</w:t>
      </w:r>
    </w:p>
    <w:p>
      <w:pPr>
        <w:pStyle w:val="Style2"/>
        <w:keepNext w:val="0"/>
        <w:keepLines w:val="0"/>
        <w:widowControl w:val="0"/>
        <w:numPr>
          <w:ilvl w:val="0"/>
          <w:numId w:val="5"/>
        </w:numPr>
        <w:shd w:val="clear" w:color="auto" w:fill="auto"/>
        <w:tabs>
          <w:tab w:pos="1141" w:val="left"/>
        </w:tabs>
        <w:bidi w:val="0"/>
        <w:spacing w:before="0" w:after="0" w:line="240" w:lineRule="auto"/>
        <w:ind w:left="0" w:right="0" w:firstLine="720"/>
        <w:jc w:val="both"/>
      </w:pPr>
      <w:r>
        <w:rPr>
          <w:rStyle w:val="CharStyle3"/>
        </w:rPr>
        <w:t>указания информации о предложении участника закупки, предусмотренном п.3 или п.4 ч.1 ст.43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rStyle w:val="CharStyle3"/>
        </w:rPr>
        <w:t>На основании вышеизложенного Комиссия Управления приходит к выводу о том, что доводы жалобы не нашли своего подтверждения и являются необоснованными.</w:t>
      </w:r>
    </w:p>
    <w:p>
      <w:pPr>
        <w:pStyle w:val="Style2"/>
        <w:keepNext w:val="0"/>
        <w:keepLines w:val="0"/>
        <w:widowControl w:val="0"/>
        <w:shd w:val="clear" w:color="auto" w:fill="auto"/>
        <w:bidi w:val="0"/>
        <w:spacing w:before="0" w:after="0" w:line="240" w:lineRule="auto"/>
        <w:ind w:left="0" w:right="0" w:firstLine="720"/>
        <w:jc w:val="both"/>
      </w:pPr>
      <w:r>
        <w:rPr>
          <w:rStyle w:val="CharStyle3"/>
        </w:rPr>
        <w:t>Исследовав представленные материалы, руководствуясь Законом о контрактной системе, Комиссия Управления</w:t>
      </w:r>
    </w:p>
    <w:p>
      <w:pPr>
        <w:pStyle w:val="Style2"/>
        <w:keepNext w:val="0"/>
        <w:keepLines w:val="0"/>
        <w:widowControl w:val="0"/>
        <w:shd w:val="clear" w:color="auto" w:fill="auto"/>
        <w:bidi w:val="0"/>
        <w:spacing w:before="0" w:after="280" w:line="240" w:lineRule="auto"/>
        <w:ind w:left="0" w:right="0" w:firstLine="0"/>
        <w:jc w:val="center"/>
      </w:pPr>
      <w:r>
        <w:rPr>
          <w:rStyle w:val="CharStyle3"/>
          <w:b/>
          <w:bCs/>
        </w:rPr>
        <w:t>РЕШИЛА:</w:t>
      </w:r>
    </w:p>
    <w:p>
      <w:pPr>
        <w:pStyle w:val="Style2"/>
        <w:keepNext w:val="0"/>
        <w:keepLines w:val="0"/>
        <w:widowControl w:val="0"/>
        <w:numPr>
          <w:ilvl w:val="0"/>
          <w:numId w:val="7"/>
        </w:numPr>
        <w:shd w:val="clear" w:color="auto" w:fill="auto"/>
        <w:tabs>
          <w:tab w:pos="1040" w:val="left"/>
        </w:tabs>
        <w:bidi w:val="0"/>
        <w:spacing w:before="0" w:after="0" w:line="240" w:lineRule="auto"/>
        <w:ind w:left="0" w:right="0" w:firstLine="720"/>
        <w:jc w:val="both"/>
      </w:pPr>
      <w:r>
        <w:rPr>
          <w:rStyle w:val="CharStyle3"/>
          <w:lang w:val="en-US" w:eastAsia="en-US"/>
        </w:rPr>
        <w:t xml:space="preserve">. </w:t>
      </w:r>
      <w:r>
        <w:rPr>
          <w:rStyle w:val="CharStyle3"/>
        </w:rPr>
        <w:t xml:space="preserve">Признать жалобу ООО «АЛЬФА-СИН» на действия комиссии по осуществлению закупки ГБУЗ «ГВВ </w:t>
      </w:r>
      <w:r>
        <w:rPr>
          <w:rStyle w:val="CharStyle3"/>
          <w:lang w:val="en-US" w:eastAsia="en-US"/>
        </w:rPr>
        <w:t xml:space="preserve">№ 1 </w:t>
      </w:r>
      <w:r>
        <w:rPr>
          <w:rStyle w:val="CharStyle3"/>
        </w:rPr>
        <w:t>ДЗМ» необоснованной.</w:t>
      </w:r>
    </w:p>
    <w:p>
      <w:pPr>
        <w:pStyle w:val="Style2"/>
        <w:keepNext w:val="0"/>
        <w:keepLines w:val="0"/>
        <w:widowControl w:val="0"/>
        <w:numPr>
          <w:ilvl w:val="0"/>
          <w:numId w:val="7"/>
        </w:numPr>
        <w:shd w:val="clear" w:color="auto" w:fill="auto"/>
        <w:tabs>
          <w:tab w:pos="1030" w:val="left"/>
        </w:tabs>
        <w:bidi w:val="0"/>
        <w:spacing w:before="0" w:after="280" w:line="240" w:lineRule="auto"/>
        <w:ind w:left="0" w:right="0" w:firstLine="720"/>
        <w:jc w:val="both"/>
      </w:pPr>
      <w:r>
        <w:rPr>
          <w:rStyle w:val="CharStyle3"/>
        </w:rPr>
        <w:t>Снять ограничения, наложенные на определение поставщика (подрядчика, исполнителя) Московским УФАС России.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Решение может быть обжаловано в судебном порядке в Арбитражном суде г. Москвы в течение </w:t>
      </w:r>
      <w:r>
        <w:rPr>
          <w:rStyle w:val="CharStyle3"/>
          <w:lang w:val="en-US" w:eastAsia="en-US"/>
        </w:rPr>
        <w:t xml:space="preserve">3 </w:t>
      </w:r>
      <w:r>
        <w:rPr>
          <w:rStyle w:val="CharStyle3"/>
        </w:rPr>
        <w:t xml:space="preserve">(трех) месяцев с даты его принятия в порядке, установленном гл. </w:t>
      </w:r>
      <w:r>
        <w:rPr>
          <w:rStyle w:val="CharStyle3"/>
          <w:lang w:val="en-US" w:eastAsia="en-US"/>
        </w:rPr>
        <w:t xml:space="preserve">24 </w:t>
      </w:r>
      <w:r>
        <w:rPr>
          <w:rStyle w:val="CharStyle3"/>
        </w:rPr>
        <w:t>АПК РФ.</w:t>
      </w:r>
    </w:p>
    <w:p>
      <w:pPr>
        <w:widowControl w:val="0"/>
        <w:spacing w:line="1" w:lineRule="exact"/>
        <w:sectPr>
          <w:footerReference w:type="default" r:id="rId12"/>
          <w:footnotePr>
            <w:pos w:val="pageBottom"/>
            <w:numFmt w:val="decimal"/>
            <w:numRestart w:val="continuous"/>
          </w:footnotePr>
          <w:pgSz w:w="11900" w:h="16840"/>
          <w:pgMar w:top="1162" w:right="536" w:bottom="1135" w:left="1101" w:header="734" w:footer="3" w:gutter="0"/>
          <w:cols w:space="720"/>
          <w:noEndnote/>
          <w:rtlGutter w:val="0"/>
          <w:docGrid w:linePitch="360"/>
        </w:sectPr>
      </w:pPr>
      <w:r>
        <mc:AlternateContent>
          <mc:Choice Requires="wps">
            <w:drawing>
              <wp:anchor distT="63500" distB="341630" distL="0" distR="0" simplePos="0" relativeHeight="125829382" behindDoc="0" locked="0" layoutInCell="1" allowOverlap="1">
                <wp:simplePos x="0" y="0"/>
                <wp:positionH relativeFrom="page">
                  <wp:posOffset>735965</wp:posOffset>
                </wp:positionH>
                <wp:positionV relativeFrom="paragraph">
                  <wp:posOffset>63500</wp:posOffset>
                </wp:positionV>
                <wp:extent cx="1844040" cy="252730"/>
                <wp:wrapTopAndBottom/>
                <wp:docPr id="13" name="Shape 13"/>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Председательствующий</w:t>
                            </w:r>
                          </w:p>
                        </w:txbxContent>
                      </wps:txbx>
                      <wps:bodyPr wrap="none" lIns="0" tIns="0" rIns="0" bIns="0">
                        <a:noAutoFit/>
                      </wps:bodyPr>
                    </wps:wsp>
                  </a:graphicData>
                </a:graphic>
              </wp:anchor>
            </w:drawing>
          </mc:Choice>
          <mc:Fallback>
            <w:pict>
              <v:shape id="_x0000_s1039" type="#_x0000_t202" style="position:absolute;margin-left:57.950000000000003pt;margin-top:5.pt;width:145.20000000000002pt;height:19.900000000000002pt;z-index:-125829371;mso-wrap-distance-left:0;mso-wrap-distance-top:5.pt;mso-wrap-distance-right:0;mso-wrap-distance-bottom:26.900000000000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Председательствующий</w:t>
                      </w:r>
                    </w:p>
                  </w:txbxContent>
                </v:textbox>
                <w10:wrap type="topAndBottom" anchorx="page"/>
              </v:shape>
            </w:pict>
          </mc:Fallback>
        </mc:AlternateContent>
      </w:r>
      <w:r>
        <w:drawing>
          <wp:anchor distT="136525" distB="0" distL="0" distR="1786255" simplePos="0" relativeHeight="125829384" behindDoc="0" locked="0" layoutInCell="1" allowOverlap="1">
            <wp:simplePos x="0" y="0"/>
            <wp:positionH relativeFrom="page">
              <wp:posOffset>3104515</wp:posOffset>
            </wp:positionH>
            <wp:positionV relativeFrom="paragraph">
              <wp:posOffset>136525</wp:posOffset>
            </wp:positionV>
            <wp:extent cx="359410" cy="52451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3564890</wp:posOffset>
                </wp:positionH>
                <wp:positionV relativeFrom="paragraph">
                  <wp:posOffset>541655</wp:posOffset>
                </wp:positionV>
                <wp:extent cx="1283335" cy="100330"/>
                <wp:wrapNone/>
                <wp:docPr id="17" name="Shape 1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80.69999999999999pt;margin-top:42.649999999999999pt;width:101.05pt;height:7.90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224790</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77.55000000000001pt;margin-top:17.699999999999999pt;width:135.59999999999999pt;height:20.40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63500" distB="341630" distL="0" distR="0" simplePos="0" relativeHeight="125829385" behindDoc="0" locked="0" layoutInCell="1" allowOverlap="1">
                <wp:simplePos x="0" y="0"/>
                <wp:positionH relativeFrom="page">
                  <wp:posOffset>5905500</wp:posOffset>
                </wp:positionH>
                <wp:positionV relativeFrom="paragraph">
                  <wp:posOffset>63500</wp:posOffset>
                </wp:positionV>
                <wp:extent cx="1307465" cy="252730"/>
                <wp:wrapTopAndBottom/>
                <wp:docPr id="21" name="Shape 21"/>
                <a:graphic xmlns:a="http://schemas.openxmlformats.org/drawingml/2006/main">
                  <a:graphicData uri="http://schemas.microsoft.com/office/word/2010/wordprocessingShape">
                    <wps:wsp>
                      <wps:cNvSpPr txBox="1"/>
                      <wps:spPr>
                        <a:xfrm>
                          <a:ext cx="1307465"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А.А. Кутейников</w:t>
                            </w:r>
                          </w:p>
                        </w:txbxContent>
                      </wps:txbx>
                      <wps:bodyPr wrap="none" lIns="0" tIns="0" rIns="0" bIns="0">
                        <a:noAutoFit/>
                      </wps:bodyPr>
                    </wps:wsp>
                  </a:graphicData>
                </a:graphic>
              </wp:anchor>
            </w:drawing>
          </mc:Choice>
          <mc:Fallback>
            <w:pict>
              <v:shape id="_x0000_s1047" type="#_x0000_t202" style="position:absolute;margin-left:465.pt;margin-top:5.pt;width:102.95pt;height:19.900000000000002pt;z-index:-125829368;mso-wrap-distance-left:0;mso-wrap-distance-top:5.pt;mso-wrap-distance-right:0;mso-wrap-distance-bottom:26.900000000000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А.А. Кутейников</w:t>
                      </w:r>
                    </w:p>
                  </w:txbxContent>
                </v:textbox>
                <w10:wrap type="topAndBottom" anchorx="page"/>
              </v:shape>
            </w:pict>
          </mc:Fallback>
        </mc:AlternateContent>
      </w:r>
    </w:p>
    <w:p>
      <w:pPr>
        <w:pStyle w:val="Style20"/>
        <w:keepNext w:val="0"/>
        <w:keepLines w:val="0"/>
        <w:widowControl w:val="0"/>
        <w:shd w:val="clear" w:color="auto" w:fill="auto"/>
        <w:bidi w:val="0"/>
        <w:spacing w:before="0" w:after="0" w:line="240" w:lineRule="auto"/>
        <w:ind w:left="0" w:right="0" w:firstLine="0"/>
        <w:jc w:val="center"/>
      </w:pPr>
      <w:r>
        <w:rPr>
          <w:rStyle w:val="CharStyle21"/>
        </w:rPr>
        <w:t xml:space="preserve">Кому выдан: </w:t>
      </w:r>
      <w:r>
        <w:rPr>
          <w:rStyle w:val="CharStyle21"/>
          <w:color w:val="000000"/>
        </w:rPr>
        <w:t>Кутейников Антон Андреевич</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lang w:val="en-US" w:eastAsia="en-US"/>
        </w:rPr>
        <w:t>67950889C45403E5BD9EBC88A8D80C0D</w:t>
      </w:r>
    </w:p>
    <w:p>
      <w:pPr>
        <w:pStyle w:val="Style20"/>
        <w:keepNext w:val="0"/>
        <w:keepLines w:val="0"/>
        <w:widowControl w:val="0"/>
        <w:shd w:val="clear" w:color="auto" w:fill="auto"/>
        <w:bidi w:val="0"/>
        <w:spacing w:before="0" w:after="580" w:line="240" w:lineRule="auto"/>
        <w:ind w:right="0" w:firstLine="0"/>
        <w:jc w:val="left"/>
      </w:pPr>
      <w:r>
        <w:rPr>
          <w:rStyle w:val="CharStyle21"/>
        </w:rPr>
        <w:t xml:space="preserve">Действителен с 19.05.2025 </w:t>
      </w:r>
      <w:r>
        <w:rPr>
          <w:rStyle w:val="CharStyle21"/>
          <w:color w:val="5D5D5D"/>
        </w:rPr>
        <w:t xml:space="preserve">по </w:t>
      </w:r>
      <w:r>
        <w:rPr>
          <w:rStyle w:val="CharStyle21"/>
        </w:rPr>
        <w:t>12.08.2026</w:t>
      </w:r>
    </w:p>
    <w:p>
      <w:pPr>
        <w:pStyle w:val="Style2"/>
        <w:keepNext w:val="0"/>
        <w:keepLines w:val="0"/>
        <w:widowControl w:val="0"/>
        <w:shd w:val="clear" w:color="auto" w:fill="auto"/>
        <w:bidi w:val="0"/>
        <w:spacing w:before="0" w:after="80" w:line="240" w:lineRule="auto"/>
        <w:ind w:left="0" w:right="0" w:firstLine="0"/>
        <w:jc w:val="left"/>
      </w:pPr>
      <w:r>
        <w:rPr>
          <w:rStyle w:val="CharStyle3"/>
        </w:rPr>
        <w:t>Члены комиссии:</w:t>
      </w:r>
    </w:p>
    <w:p>
      <w:pPr>
        <w:pStyle w:val="Style2"/>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7" behindDoc="0" locked="0" layoutInCell="1" allowOverlap="1">
            <wp:simplePos x="0" y="0"/>
            <wp:positionH relativeFrom="page">
              <wp:posOffset>3104515</wp:posOffset>
            </wp:positionH>
            <wp:positionV relativeFrom="paragraph">
              <wp:posOffset>63500</wp:posOffset>
            </wp:positionV>
            <wp:extent cx="359410" cy="52451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5"/>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3564890</wp:posOffset>
                </wp:positionH>
                <wp:positionV relativeFrom="paragraph">
                  <wp:posOffset>468630</wp:posOffset>
                </wp:positionV>
                <wp:extent cx="1283335" cy="100330"/>
                <wp:wrapNone/>
                <wp:docPr id="25" name="Shape 2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80.69999999999999pt;margin-top:36.899999999999999pt;width:101.05pt;height:7.9000000000000004pt;z-index:251657733;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3524885</wp:posOffset>
                </wp:positionH>
                <wp:positionV relativeFrom="paragraph">
                  <wp:posOffset>151765</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7.55000000000001pt;margin-top:11.950000000000001pt;width:135.59999999999999pt;height:20.40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3"/>
        </w:rPr>
        <w:t>О.А. Челнова</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Кому выдан: </w:t>
      </w:r>
      <w:r>
        <w:rPr>
          <w:rStyle w:val="CharStyle21"/>
          <w:color w:val="000000"/>
        </w:rPr>
        <w:t>Челнова Олеся Антоновна</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lang w:val="en-US" w:eastAsia="en-US"/>
        </w:rPr>
        <w:t>05605B6072C3BC92D25AFCA81C80B531</w:t>
      </w:r>
    </w:p>
    <w:p>
      <w:pPr>
        <w:pStyle w:val="Style20"/>
        <w:keepNext w:val="0"/>
        <w:keepLines w:val="0"/>
        <w:widowControl w:val="0"/>
        <w:shd w:val="clear" w:color="auto" w:fill="auto"/>
        <w:bidi w:val="0"/>
        <w:spacing w:before="0" w:after="580" w:line="240" w:lineRule="auto"/>
        <w:ind w:right="0" w:firstLine="0"/>
        <w:jc w:val="left"/>
      </w:pPr>
      <w:r>
        <w:rPr>
          <w:rStyle w:val="CharStyle21"/>
        </w:rPr>
        <w:t xml:space="preserve">Действителен с 23.05.2025 </w:t>
      </w:r>
      <w:r>
        <w:rPr>
          <w:rStyle w:val="CharStyle21"/>
          <w:color w:val="5D5D5D"/>
        </w:rPr>
        <w:t xml:space="preserve">по </w:t>
      </w:r>
      <w:r>
        <w:rPr>
          <w:rStyle w:val="CharStyle21"/>
        </w:rPr>
        <w:t>16.08.2026</w:t>
      </w:r>
    </w:p>
    <w:p>
      <w:pPr>
        <w:pStyle w:val="Style2"/>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8" behindDoc="0" locked="0" layoutInCell="1" allowOverlap="1">
            <wp:simplePos x="0" y="0"/>
            <wp:positionH relativeFrom="page">
              <wp:posOffset>3104515</wp:posOffset>
            </wp:positionH>
            <wp:positionV relativeFrom="paragraph">
              <wp:posOffset>63500</wp:posOffset>
            </wp:positionV>
            <wp:extent cx="359410" cy="52451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7"/>
                    <a:stretch/>
                  </pic:blipFill>
                  <pic:spPr>
                    <a:xfrm>
                      <a:ext cx="359410" cy="52451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3564890</wp:posOffset>
                </wp:positionH>
                <wp:positionV relativeFrom="paragraph">
                  <wp:posOffset>468630</wp:posOffset>
                </wp:positionV>
                <wp:extent cx="1283335" cy="100330"/>
                <wp:wrapNone/>
                <wp:docPr id="31" name="Shape 3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80.69999999999999pt;margin-top:36.899999999999999pt;width:101.05pt;height:7.9000000000000004pt;z-index:251657737;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3524885</wp:posOffset>
                </wp:positionH>
                <wp:positionV relativeFrom="paragraph">
                  <wp:posOffset>151765</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7.55000000000001pt;margin-top:11.950000000000001pt;width:135.59999999999999pt;height:20.400000000000002pt;z-index:25165773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3"/>
        </w:rPr>
        <w:t>А.А. Матюшенко</w:t>
      </w:r>
    </w:p>
    <w:p>
      <w:pPr>
        <w:pStyle w:val="Style20"/>
        <w:keepNext w:val="0"/>
        <w:keepLines w:val="0"/>
        <w:widowControl w:val="0"/>
        <w:shd w:val="clear" w:color="auto" w:fill="auto"/>
        <w:bidi w:val="0"/>
        <w:spacing w:before="0" w:after="0" w:line="266" w:lineRule="auto"/>
        <w:ind w:right="0" w:firstLine="0"/>
        <w:jc w:val="left"/>
      </w:pPr>
      <w:r>
        <w:rPr>
          <w:rStyle w:val="CharStyle21"/>
        </w:rPr>
        <w:t xml:space="preserve">Кому выдан: </w:t>
      </w:r>
      <w:r>
        <w:rPr>
          <w:rStyle w:val="CharStyle21"/>
          <w:color w:val="000000"/>
        </w:rPr>
        <w:t>Матюшенко Александр Александрович</w:t>
      </w:r>
      <w:r>
        <w:rPr>
          <w:rStyle w:val="CharStyle21"/>
          <w:color w:val="000000"/>
        </w:rPr>
        <w:t xml:space="preserve"> </w:t>
      </w:r>
      <w:r>
        <w:rPr>
          <w:rStyle w:val="CharStyle21"/>
        </w:rPr>
        <w:t xml:space="preserve">Сертификат </w:t>
      </w:r>
      <w:r>
        <w:rPr>
          <w:rStyle w:val="CharStyle21"/>
          <w:color w:val="292929"/>
        </w:rPr>
        <w:t xml:space="preserve">№ </w:t>
      </w:r>
      <w:r>
        <w:rPr>
          <w:rStyle w:val="CharStyle21"/>
          <w:lang w:val="en-US" w:eastAsia="en-US"/>
        </w:rPr>
        <w:t>4F595A5C3E5ABB2DD77161F08559FC07</w:t>
      </w:r>
    </w:p>
    <w:p>
      <w:pPr>
        <w:pStyle w:val="Style20"/>
        <w:keepNext w:val="0"/>
        <w:keepLines w:val="0"/>
        <w:widowControl w:val="0"/>
        <w:shd w:val="clear" w:color="auto" w:fill="auto"/>
        <w:bidi w:val="0"/>
        <w:spacing w:before="0" w:after="500" w:line="266" w:lineRule="auto"/>
        <w:ind w:right="0" w:firstLine="0"/>
        <w:jc w:val="left"/>
      </w:pPr>
      <w:r>
        <w:rPr>
          <w:rStyle w:val="CharStyle21"/>
        </w:rPr>
        <w:t xml:space="preserve">Действителен с 22.07.2025 </w:t>
      </w:r>
      <w:r>
        <w:rPr>
          <w:rStyle w:val="CharStyle21"/>
          <w:color w:val="5D5D5D"/>
        </w:rPr>
        <w:t xml:space="preserve">по </w:t>
      </w:r>
      <w:r>
        <w:rPr>
          <w:rStyle w:val="CharStyle21"/>
        </w:rPr>
        <w:t>15.10.2026</w:t>
      </w:r>
    </w:p>
    <w:p>
      <w:pPr>
        <w:pStyle w:val="Style25"/>
        <w:keepNext w:val="0"/>
        <w:keepLines w:val="0"/>
        <w:widowControl w:val="0"/>
        <w:shd w:val="clear" w:color="auto" w:fill="auto"/>
        <w:bidi w:val="0"/>
        <w:spacing w:before="0" w:after="0" w:line="240" w:lineRule="auto"/>
        <w:ind w:left="0" w:right="0" w:firstLine="0"/>
        <w:jc w:val="left"/>
      </w:pPr>
      <w:r>
        <w:rPr>
          <w:rStyle w:val="CharStyle26"/>
        </w:rPr>
        <w:t>Исп.Челнова О.А.</w:t>
      </w:r>
    </w:p>
    <w:p>
      <w:pPr>
        <w:pStyle w:val="Style25"/>
        <w:keepNext w:val="0"/>
        <w:keepLines w:val="0"/>
        <w:widowControl w:val="0"/>
        <w:shd w:val="clear" w:color="auto" w:fill="auto"/>
        <w:bidi w:val="0"/>
        <w:spacing w:before="0" w:after="300" w:line="240" w:lineRule="auto"/>
        <w:ind w:left="0" w:right="0" w:firstLine="0"/>
        <w:jc w:val="left"/>
      </w:pPr>
      <w:r>
        <w:rPr>
          <w:rStyle w:val="CharStyle26"/>
        </w:rPr>
        <w:t>тел.(495) 784-75-05, вн. 077-216</w:t>
      </w:r>
    </w:p>
    <w:sectPr>
      <w:footnotePr>
        <w:pos w:val="pageBottom"/>
        <w:numFmt w:val="decimal"/>
        <w:numRestart w:val="continuous"/>
      </w:footnotePr>
      <w:type w:val="continuous"/>
      <w:pgSz w:w="11900" w:h="16840"/>
      <w:pgMar w:top="1162" w:right="532"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725170</wp:posOffset>
              </wp:positionH>
              <wp:positionV relativeFrom="page">
                <wp:posOffset>10103485</wp:posOffset>
              </wp:positionV>
              <wp:extent cx="722630" cy="103505"/>
              <wp:wrapNone/>
              <wp:docPr id="7" name="Shape 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2025-39320</w:t>
                          </w:r>
                        </w:p>
                      </w:txbxContent>
                    </wps:txbx>
                    <wps:bodyPr wrap="none" lIns="0" tIns="0" rIns="0" bIns="0">
                      <a:spAutoFit/>
                    </wps:bodyPr>
                  </wps:wsp>
                </a:graphicData>
              </a:graphic>
            </wp:anchor>
          </w:drawing>
        </mc:Choice>
        <mc:Fallback>
          <w:pict>
            <v:shape id="_x0000_s1033" type="#_x0000_t202" style="position:absolute;margin-left:57.100000000000001pt;margin-top:795.55000000000007pt;width:56.899999999999999pt;height:8.15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2025-39320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716280</wp:posOffset>
              </wp:positionH>
              <wp:positionV relativeFrom="page">
                <wp:posOffset>10202545</wp:posOffset>
              </wp:positionV>
              <wp:extent cx="728345" cy="94615"/>
              <wp:wrapNone/>
              <wp:docPr id="9" name="Shape 9"/>
              <a:graphic xmlns:a="http://schemas.openxmlformats.org/drawingml/2006/main">
                <a:graphicData uri="http://schemas.microsoft.com/office/word/2010/wordprocessingShape">
                  <wps:wsp>
                    <wps:cNvSpPr txBox="1"/>
                    <wps:spPr>
                      <a:xfrm>
                        <a:ext cx="728345" cy="9461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2025-39320</w:t>
                          </w:r>
                        </w:p>
                      </w:txbxContent>
                    </wps:txbx>
                    <wps:bodyPr wrap="none" lIns="0" tIns="0" rIns="0" bIns="0">
                      <a:spAutoFit/>
                    </wps:bodyPr>
                  </wps:wsp>
                </a:graphicData>
              </a:graphic>
            </wp:anchor>
          </w:drawing>
        </mc:Choice>
        <mc:Fallback>
          <w:pict>
            <v:shape id="_x0000_s1035" type="#_x0000_t202" style="position:absolute;margin-left:56.399999999999999pt;margin-top:803.35000000000002pt;width:57.350000000000001pt;height:7.4500000000000002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2025-39320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725170</wp:posOffset>
              </wp:positionH>
              <wp:positionV relativeFrom="page">
                <wp:posOffset>10103485</wp:posOffset>
              </wp:positionV>
              <wp:extent cx="722630" cy="103505"/>
              <wp:wrapNone/>
              <wp:docPr id="11" name="Shape 11"/>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2025-39320</w:t>
                          </w:r>
                        </w:p>
                      </w:txbxContent>
                    </wps:txbx>
                    <wps:bodyPr wrap="none" lIns="0" tIns="0" rIns="0" bIns="0">
                      <a:spAutoFit/>
                    </wps:bodyPr>
                  </wps:wsp>
                </a:graphicData>
              </a:graphic>
            </wp:anchor>
          </w:drawing>
        </mc:Choice>
        <mc:Fallback>
          <w:pict>
            <v:shape id="_x0000_s1037" type="#_x0000_t202" style="position:absolute;margin-left:57.100000000000001pt;margin-top:795.55000000000007pt;width:56.899999999999999pt;height:8.15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2025-39320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5">
    <w:name w:val="Body text (3)_"/>
    <w:basedOn w:val="DefaultParagraphFont"/>
    <w:link w:val="Style4"/>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8">
    <w:name w:val="Header or footer (2)_"/>
    <w:basedOn w:val="DefaultParagraphFont"/>
    <w:link w:val="Style7"/>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2">
    <w:name w:val="Heading #1_"/>
    <w:basedOn w:val="DefaultParagraphFont"/>
    <w:link w:val="Style11"/>
    <w:rPr>
      <w:rFonts w:ascii="Times New Roman" w:eastAsia="Times New Roman" w:hAnsi="Times New Roman" w:cs="Times New Roman"/>
      <w:b w:val="0"/>
      <w:bCs w:val="0"/>
      <w:i w:val="0"/>
      <w:iCs w:val="0"/>
      <w:smallCaps w:val="0"/>
      <w:strike w:val="0"/>
      <w:sz w:val="30"/>
      <w:szCs w:val="30"/>
      <w:u w:val="none"/>
    </w:rPr>
  </w:style>
  <w:style w:type="character" w:customStyle="1" w:styleId="CharStyle18">
    <w:name w:val="Picture caption_"/>
    <w:basedOn w:val="DefaultParagraphFont"/>
    <w:link w:val="Style17"/>
    <w:rPr>
      <w:rFonts w:ascii="Georgia" w:eastAsia="Georgia" w:hAnsi="Georgia" w:cs="Georgia"/>
      <w:b w:val="0"/>
      <w:bCs w:val="0"/>
      <w:i w:val="0"/>
      <w:iCs w:val="0"/>
      <w:smallCaps w:val="0"/>
      <w:strike w:val="0"/>
      <w:color w:val="292929"/>
      <w:sz w:val="11"/>
      <w:szCs w:val="11"/>
      <w:u w:val="none"/>
    </w:rPr>
  </w:style>
  <w:style w:type="character" w:customStyle="1" w:styleId="CharStyle21">
    <w:name w:val="Body text (2)_"/>
    <w:basedOn w:val="DefaultParagraphFont"/>
    <w:link w:val="Style20"/>
    <w:rPr>
      <w:rFonts w:ascii="Arial" w:eastAsia="Arial" w:hAnsi="Arial" w:cs="Arial"/>
      <w:b w:val="0"/>
      <w:bCs w:val="0"/>
      <w:i w:val="0"/>
      <w:iCs w:val="0"/>
      <w:smallCaps w:val="0"/>
      <w:strike w:val="0"/>
      <w:color w:val="424242"/>
      <w:sz w:val="12"/>
      <w:szCs w:val="12"/>
      <w:u w:val="none"/>
    </w:rPr>
  </w:style>
  <w:style w:type="character" w:customStyle="1" w:styleId="CharStyle26">
    <w:name w:val="Body text (4)_"/>
    <w:basedOn w:val="DefaultParagraphFont"/>
    <w:link w:val="Style25"/>
    <w:rPr>
      <w:rFonts w:ascii="Times New Roman" w:eastAsia="Times New Roman" w:hAnsi="Times New Roman" w:cs="Times New Roman"/>
      <w:b w:val="0"/>
      <w:bCs w:val="0"/>
      <w:i w:val="0"/>
      <w:iCs w:val="0"/>
      <w:smallCaps w:val="0"/>
      <w:strike w:val="0"/>
      <w:sz w:val="22"/>
      <w:szCs w:val="22"/>
      <w:u w:val="none"/>
    </w:rPr>
  </w:style>
  <w:style w:type="paragraph" w:styleId="Style2">
    <w:name w:val="Body text"/>
    <w:basedOn w:val="Normal"/>
    <w:link w:val="CharStyle3"/>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4">
    <w:name w:val="Body text (3)"/>
    <w:basedOn w:val="Normal"/>
    <w:link w:val="CharStyle5"/>
    <w:pPr>
      <w:widowControl w:val="0"/>
      <w:shd w:val="clear" w:color="auto" w:fill="auto"/>
      <w:spacing w:after="150"/>
      <w:ind w:left="250"/>
    </w:pPr>
    <w:rPr>
      <w:rFonts w:ascii="Times New Roman" w:eastAsia="Times New Roman" w:hAnsi="Times New Roman" w:cs="Times New Roman"/>
      <w:b w:val="0"/>
      <w:bCs w:val="0"/>
      <w:i w:val="0"/>
      <w:iCs w:val="0"/>
      <w:smallCaps w:val="0"/>
      <w:strike w:val="0"/>
      <w:color w:val="46609B"/>
      <w:sz w:val="19"/>
      <w:szCs w:val="19"/>
      <w:u w:val="none"/>
    </w:rPr>
  </w:style>
  <w:style w:type="paragraph" w:customStyle="1" w:styleId="Style7">
    <w:name w:val="Header or footer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1">
    <w:name w:val="Heading #1"/>
    <w:basedOn w:val="Normal"/>
    <w:link w:val="CharStyle12"/>
    <w:pPr>
      <w:widowControl w:val="0"/>
      <w:shd w:val="clear" w:color="auto" w:fill="auto"/>
      <w:spacing w:after="1700"/>
      <w:ind w:firstLine="160"/>
      <w:outlineLvl w:val="0"/>
    </w:pPr>
    <w:rPr>
      <w:rFonts w:ascii="Times New Roman" w:eastAsia="Times New Roman" w:hAnsi="Times New Roman" w:cs="Times New Roman"/>
      <w:b w:val="0"/>
      <w:bCs w:val="0"/>
      <w:i w:val="0"/>
      <w:iCs w:val="0"/>
      <w:smallCaps w:val="0"/>
      <w:strike w:val="0"/>
      <w:sz w:val="30"/>
      <w:szCs w:val="30"/>
      <w:u w:val="none"/>
    </w:rPr>
  </w:style>
  <w:style w:type="paragraph" w:customStyle="1" w:styleId="Style17">
    <w:name w:val="Picture caption"/>
    <w:basedOn w:val="Normal"/>
    <w:link w:val="CharStyle18"/>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0">
    <w:name w:val="Body text (2)"/>
    <w:basedOn w:val="Normal"/>
    <w:link w:val="CharStyle21"/>
    <w:pPr>
      <w:widowControl w:val="0"/>
      <w:shd w:val="clear" w:color="auto" w:fill="auto"/>
      <w:ind w:left="3820"/>
    </w:pPr>
    <w:rPr>
      <w:rFonts w:ascii="Arial" w:eastAsia="Arial" w:hAnsi="Arial" w:cs="Arial"/>
      <w:b w:val="0"/>
      <w:bCs w:val="0"/>
      <w:i w:val="0"/>
      <w:iCs w:val="0"/>
      <w:smallCaps w:val="0"/>
      <w:strike w:val="0"/>
      <w:color w:val="424242"/>
      <w:sz w:val="12"/>
      <w:szCs w:val="12"/>
      <w:u w:val="none"/>
    </w:rPr>
  </w:style>
  <w:style w:type="paragraph" w:customStyle="1" w:styleId="Style25">
    <w:name w:val="Body text (4)"/>
    <w:basedOn w:val="Normal"/>
    <w:link w:val="CharStyle26"/>
    <w:pPr>
      <w:widowControl w:val="0"/>
      <w:shd w:val="clear" w:color="auto" w:fill="auto"/>
      <w:spacing w:after="15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