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</w:rPr>
        <w:t xml:space="preserve">/ </w:t>
      </w:r>
      <w:r>
        <w:rPr>
          <w:rStyle w:val="CharStyle3"/>
        </w:rPr>
        <w:t>факс (499) 755-23-23 доб. 041-100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2.</w:t>
      </w:r>
      <w:r>
        <w:rPr>
          <w:rStyle w:val="CharStyle12"/>
        </w:rPr>
        <w:t>09.2025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ЕФ/2114/2</w:t>
      </w:r>
      <w:r>
        <w:rPr>
          <w:rStyle w:val="CharStyle12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Заказчик: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8"/>
        </w:rPr>
        <w:t>ГБУЗ Камчатского края «Карагинская районная больница»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Заявитель: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1251" w:bottom="1222" w:left="1135" w:header="0" w:footer="3" w:gutter="0"/>
          <w:pgNumType w:start="1"/>
          <w:cols w:num="2" w:space="1027"/>
          <w:noEndnote/>
          <w:titlePg/>
          <w:rtlGutter w:val="0"/>
          <w:docGrid w:linePitch="360"/>
        </w:sectPr>
      </w:pPr>
      <w:r>
        <w:rPr>
          <w:rStyle w:val="CharStyle18"/>
        </w:rPr>
        <w:t>ООО «Лабтехбио»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4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</w:rPr>
        <w:t>РЕШЕНИЕ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8"/>
        </w:rPr>
        <w:t>по делу № 041/06/105-434/2025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1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26174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29 августа 2025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99.35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29 августа 2025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8"/>
        </w:rPr>
        <w:t>г. Петропавловск-Камчатский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председателя Комиссии – руководителя управления Фисенко Е.В., 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начальника отдела контроля закупок Парфирьевой С.Н.,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начальника отдела антимонопольного контроля и рекламы Елина Д.Т., в отсутствие: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заказчика – государственного бюджетного учреждения здравоохранения Камчатского края «Карагинская районная больница» (далее – Заказчик),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заявителя - общества с ограниченной ответственностью «Лабтехбио», -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18"/>
        </w:rPr>
        <w:t>уведомленных о времени и месте рассмотрения жалобы через единую информационную систему,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0"/>
        <w:jc w:val="both"/>
      </w:pPr>
      <w:r>
        <w:rPr>
          <w:rStyle w:val="CharStyle18"/>
        </w:rPr>
        <w:t>рассмотрев жалобу Заявителя на действия Заказчика при определении поставщика путем электронного аукциона на поставку системы обработки тканевых образцов ИВД, автоматической (закупка № 0338300035425000111),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rStyle w:val="CharStyle23"/>
        </w:rPr>
        <w:t>IIIIIIIIII Illi III Illi III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bookmarkStart w:id="10" w:name="bookmark10"/>
      <w:r>
        <w:rPr>
          <w:rStyle w:val="CharStyle16"/>
          <w:b/>
          <w:bCs/>
        </w:rPr>
        <w:t>УСТАНОВИЛА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Заказчиком проводилась процедура определения поставщика путем электронного аукциона на поставку системы обработки тканевых образцов ИВД, автоматической (закупка </w:t>
      </w:r>
      <w:r>
        <w:rPr>
          <w:rStyle w:val="CharStyle18"/>
          <w:lang w:val="en-US" w:eastAsia="en-US"/>
        </w:rPr>
        <w:t xml:space="preserve">№ 0338300035425000111)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Закупка).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18"/>
          <w:lang w:val="en-US" w:eastAsia="en-US"/>
        </w:rPr>
        <w:t xml:space="preserve">14.08.2025; </w:t>
      </w:r>
      <w:r>
        <w:rPr>
          <w:rStyle w:val="CharStyle18"/>
        </w:rPr>
        <w:t xml:space="preserve">начальная (максимальная) цена контракта (НМЦК) установлена в размере </w:t>
      </w:r>
      <w:r>
        <w:rPr>
          <w:rStyle w:val="CharStyle18"/>
          <w:lang w:val="en-US" w:eastAsia="en-US"/>
        </w:rPr>
        <w:t xml:space="preserve">3 707 360,00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В извещении в соответствии с Постановлением Правительства РФ от </w:t>
      </w:r>
      <w:r>
        <w:rPr>
          <w:rStyle w:val="CharStyle18"/>
          <w:lang w:val="en-US" w:eastAsia="en-US"/>
        </w:rPr>
        <w:t xml:space="preserve">23.12.2024 № 1875 </w:t>
      </w:r>
      <w:r>
        <w:rPr>
          <w:rStyle w:val="CharStyle18"/>
        </w:rPr>
        <w:t>установлен запрет закупки товаров, происходящих из иностранных государств.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  <w:lang w:val="en-US" w:eastAsia="en-US"/>
        </w:rPr>
        <w:t xml:space="preserve">22.08.2025 </w:t>
      </w:r>
      <w:r>
        <w:rPr>
          <w:rStyle w:val="CharStyle18"/>
        </w:rPr>
        <w:t xml:space="preserve">в Камчатское УФАС России поступила поданная </w:t>
      </w:r>
      <w:r>
        <w:rPr>
          <w:rStyle w:val="CharStyle18"/>
          <w:lang w:val="en-US" w:eastAsia="en-US"/>
        </w:rPr>
        <w:t xml:space="preserve">22.08.2025 </w:t>
      </w:r>
      <w:r>
        <w:rPr>
          <w:rStyle w:val="CharStyle18"/>
        </w:rPr>
        <w:t>через ЕИС жалоба Заявителя на положения извещения о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>По мнению Заявителя: Заказчик установил требования на несуществующее медицинское изделие; в России не зарегистрировано ни одного прибора с настольным исполнением, имеющего в характеристиках линейную конфигурацию, чтобы такая конфигурация была прописана в регистрационном удостоверении или паспорте прибора.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Заказчик с доводами жалобы не согласился, представил письменные пояснения от </w:t>
      </w:r>
      <w:r>
        <w:rPr>
          <w:rStyle w:val="CharStyle18"/>
          <w:lang w:val="en-US" w:eastAsia="en-US"/>
        </w:rPr>
        <w:t xml:space="preserve">26.08.2025 № 1382, </w:t>
      </w:r>
      <w:r>
        <w:rPr>
          <w:rStyle w:val="CharStyle18"/>
        </w:rPr>
        <w:t xml:space="preserve">в которых указал, что описанию объекта закупки соответствует оборудование двух производителей: аппарат </w:t>
      </w:r>
      <w:r>
        <w:rPr>
          <w:rStyle w:val="CharStyle18"/>
          <w:lang w:val="en-US" w:eastAsia="en-US"/>
        </w:rPr>
        <w:t xml:space="preserve">TPC 15.400 DUO, </w:t>
      </w:r>
      <w:r>
        <w:rPr>
          <w:rStyle w:val="CharStyle18"/>
        </w:rPr>
        <w:t xml:space="preserve">РУ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РЗН </w:t>
      </w:r>
      <w:r>
        <w:rPr>
          <w:rStyle w:val="CharStyle18"/>
          <w:lang w:val="en-US" w:eastAsia="en-US"/>
        </w:rPr>
        <w:t xml:space="preserve">2013/630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31.05.2013, </w:t>
      </w:r>
      <w:r>
        <w:rPr>
          <w:rStyle w:val="CharStyle18"/>
        </w:rPr>
        <w:t xml:space="preserve">производитель «Медите ГмбХ» (Германия) и аппарат «Гистопроцессор </w:t>
      </w:r>
      <w:r>
        <w:rPr>
          <w:rStyle w:val="CharStyle18"/>
          <w:lang w:val="en-US" w:eastAsia="en-US"/>
        </w:rPr>
        <w:t xml:space="preserve">TLP- 720», </w:t>
      </w:r>
      <w:r>
        <w:rPr>
          <w:rStyle w:val="CharStyle18"/>
        </w:rPr>
        <w:t xml:space="preserve">РУ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РЗН </w:t>
      </w:r>
      <w:r>
        <w:rPr>
          <w:rStyle w:val="CharStyle18"/>
          <w:lang w:val="en-US" w:eastAsia="en-US"/>
        </w:rPr>
        <w:t xml:space="preserve">2013/1007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26.01.2023, </w:t>
      </w:r>
      <w:r>
        <w:rPr>
          <w:rStyle w:val="CharStyle18"/>
        </w:rPr>
        <w:t>производитель ООО «МедТехникаПоинт» (Россия).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В результате рассмотрения жалобы и осуществления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о контрактной системе внеплановой проверки Комиссия установила следующее.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  <w:lang w:val="en-US" w:eastAsia="en-US"/>
        </w:rPr>
        <w:t xml:space="preserve">. </w:t>
      </w: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потребностям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На основании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о контрактной систем описание объекта закупки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В силу 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08.02.2017 № 145 </w:t>
      </w:r>
      <w:r>
        <w:rPr>
          <w:rStyle w:val="CharStyle18"/>
        </w:rPr>
        <w:t>утверждены: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Правила формирования и ведения КТРУ).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Правила использования КТРУ).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>Правил использования КТРУ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4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8"/>
        </w:rPr>
        <w:t>описание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Описание объекта закупки содержится в извещении в структурированной форме и в приложенном к извещению файле.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описанию, объектом закупки является система обработки тканевых образцов ИВД, автоматическая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Товар), код КТРУ </w:t>
      </w:r>
      <w:r>
        <w:rPr>
          <w:rStyle w:val="CharStyle18"/>
          <w:lang w:val="en-US" w:eastAsia="en-US"/>
        </w:rPr>
        <w:t>26.60.12.119-00000150.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 указанную позицию КТРУ включены сведения о характеристиках Товара, которые Заказчик использовал при описании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Таким образом, описание объекта Закупки осуществлено в соответствии с требованиями, установленным статьей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и Правилами использования КТРУ, в связи с чем довод жалобы Комиссия признает необоснованным.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лицами, в случае, если такие запрет, ограничение, преимущество установлены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указанного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На основании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Закона о контрактной системе Правительство Российской Федерации: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3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вправе с учетом положений части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указанной статьи принимать меры, устанавливающие: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4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2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2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указанной части.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Правительством РФ принято Постановление от </w:t>
      </w:r>
      <w:r>
        <w:rPr>
          <w:rStyle w:val="CharStyle18"/>
          <w:lang w:val="en-US" w:eastAsia="en-US"/>
        </w:rPr>
        <w:t xml:space="preserve">23.12.2024 № 1875 </w:t>
      </w:r>
      <w:r>
        <w:rPr>
          <w:rStyle w:val="CharStyle18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Постановление </w:t>
      </w:r>
      <w:r>
        <w:rPr>
          <w:rStyle w:val="CharStyle18"/>
          <w:lang w:val="en-US" w:eastAsia="en-US"/>
        </w:rPr>
        <w:t>№ 1875).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>установлены следующие меры по предоставлению национального режима при осуществлении закупок в соответствии с Законом о контрактной системе и закупок в соответствии с Федеральным «О закупках товаров, работ, услуг отдельными видами юридических лиц»: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иностранные лица), по перечню согласно приложению </w:t>
      </w:r>
      <w:r>
        <w:rPr>
          <w:rStyle w:val="CharStyle18"/>
          <w:lang w:val="en-US" w:eastAsia="en-US"/>
        </w:rPr>
        <w:t xml:space="preserve">№ 1, </w:t>
      </w:r>
      <w:r>
        <w:rPr>
          <w:rStyle w:val="CharStyle18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8"/>
          <w:lang w:val="en-US" w:eastAsia="en-US"/>
        </w:rPr>
        <w:t>№ 2;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Style w:val="CharStyle18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Согласно извещению, Заказчик установил запрет закупки товара, происходящего из иностранного государства.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Вместе с тем согласно извещению Товар соответствует коду ОКПД2 </w:t>
      </w:r>
      <w:r>
        <w:rPr>
          <w:rStyle w:val="CharStyle18"/>
          <w:lang w:val="en-US" w:eastAsia="en-US"/>
        </w:rPr>
        <w:t xml:space="preserve">26.60.12.119 </w:t>
      </w:r>
      <w:r>
        <w:rPr>
          <w:rStyle w:val="CharStyle18"/>
        </w:rPr>
        <w:t>«Аппараты электродиагностические прочие». Указанный код ОКПД2 включен в перечень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приложения </w:t>
      </w:r>
      <w:r>
        <w:rPr>
          <w:rStyle w:val="CharStyle18"/>
          <w:lang w:val="en-US" w:eastAsia="en-US"/>
        </w:rPr>
        <w:t xml:space="preserve">№ 2 </w:t>
      </w:r>
      <w:r>
        <w:rPr>
          <w:rStyle w:val="CharStyle18"/>
        </w:rPr>
        <w:t xml:space="preserve">(позиция </w:t>
      </w:r>
      <w:r>
        <w:rPr>
          <w:rStyle w:val="CharStyle18"/>
          <w:lang w:val="en-US" w:eastAsia="en-US"/>
        </w:rPr>
        <w:t xml:space="preserve">306) </w:t>
      </w:r>
      <w:r>
        <w:rPr>
          <w:rStyle w:val="CharStyle18"/>
        </w:rPr>
        <w:t xml:space="preserve">к Постановлению </w:t>
      </w:r>
      <w:r>
        <w:rPr>
          <w:rStyle w:val="CharStyle18"/>
          <w:lang w:val="en-US" w:eastAsia="en-US"/>
        </w:rPr>
        <w:t xml:space="preserve">№ 1875, </w:t>
      </w:r>
      <w:r>
        <w:rPr>
          <w:rStyle w:val="CharStyle18"/>
        </w:rPr>
        <w:t>в связи с чем Заказчик должен был применить национальный режим в виде ограничения закупки Товара, происходящего из иностранного государства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Действия Заказчика по установлению в извещении запрета закупки товаров, происходящих из иностранных государств, </w:t>
      </w:r>
      <w:r>
        <w:rPr>
          <w:rStyle w:val="CharStyle18"/>
          <w:b/>
          <w:bCs/>
        </w:rPr>
        <w:t xml:space="preserve">нарушают требования части </w:t>
      </w:r>
      <w:r>
        <w:rPr>
          <w:rStyle w:val="CharStyle18"/>
          <w:b/>
          <w:bCs/>
          <w:lang w:val="en-US" w:eastAsia="en-US"/>
        </w:rPr>
        <w:t xml:space="preserve">1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14 </w:t>
      </w:r>
      <w:r>
        <w:rPr>
          <w:rStyle w:val="CharStyle18"/>
          <w:b/>
          <w:bCs/>
        </w:rPr>
        <w:t xml:space="preserve">Закона о контрактной системе, пункта </w:t>
      </w:r>
      <w:r>
        <w:rPr>
          <w:rStyle w:val="CharStyle18"/>
          <w:b/>
          <w:bCs/>
          <w:lang w:val="en-US" w:eastAsia="en-US"/>
        </w:rPr>
        <w:t xml:space="preserve">1 </w:t>
      </w:r>
      <w:r>
        <w:rPr>
          <w:rStyle w:val="CharStyle18"/>
          <w:b/>
          <w:bCs/>
        </w:rPr>
        <w:t xml:space="preserve">Постановления </w:t>
      </w:r>
      <w:r>
        <w:rPr>
          <w:rStyle w:val="CharStyle18"/>
          <w:b/>
          <w:bCs/>
          <w:lang w:val="en-US" w:eastAsia="en-US"/>
        </w:rPr>
        <w:t xml:space="preserve">№ 1875 </w:t>
      </w:r>
      <w:r>
        <w:rPr>
          <w:rStyle w:val="CharStyle18"/>
        </w:rPr>
        <w:t xml:space="preserve">и содержат признаки состава административного правонарушения, ответственность за которое предусмотрена частью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7.30.1 </w:t>
      </w:r>
      <w:r>
        <w:rPr>
          <w:rStyle w:val="CharStyle18"/>
        </w:rPr>
        <w:t>Кодекса Российской Федерации об административных правонарушениях.</w:t>
      </w:r>
    </w:p>
    <w:p>
      <w:pPr>
        <w:pStyle w:val="Style1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Порядок проведения электронного аукциона регламентирован статьей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Согласно подпункту «а»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>указанной статьи члены комиссии по осуществлению закупок не позднее двух рабочих дней со дня, следующего за датой окончания срока подачи заявок на участие в закупке, но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8"/>
          <w:lang w:val="en-US" w:eastAsia="en-US"/>
        </w:rPr>
        <w:t xml:space="preserve">1 - 8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В силу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 xml:space="preserve">Закона о контрактной системе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 приложенном к извещению электронном документе, содержащем описание объекта закупки, содержится следующая инструкция по заполнению характеристик в заявке: «Участник закупки указывает в заявке конкретное значение характеристики».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Комиссия, изучив поданную единственную заявку участника Закупки с идентификационным номером </w:t>
      </w:r>
      <w:r>
        <w:rPr>
          <w:rStyle w:val="CharStyle18"/>
          <w:lang w:val="en-US" w:eastAsia="en-US"/>
        </w:rPr>
        <w:t xml:space="preserve">95, </w:t>
      </w:r>
      <w:r>
        <w:rPr>
          <w:rStyle w:val="CharStyle18"/>
        </w:rPr>
        <w:t xml:space="preserve">признанную комиссией Заказчика соответствующей требованиям извещения, установила, что в данной заявке указаны диапазонные значения характеристик (так, как в описании объекта закупки), а не конкретные значения, в связи с чем данная заявка подлежала отклонению на основании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Действия комиссии Заказчика по признанию заявки </w:t>
      </w:r>
      <w:r>
        <w:rPr>
          <w:rStyle w:val="CharStyle18"/>
          <w:lang w:val="en-US" w:eastAsia="en-US"/>
        </w:rPr>
        <w:t xml:space="preserve">№ 95 </w:t>
      </w:r>
      <w:r>
        <w:rPr>
          <w:rStyle w:val="CharStyle18"/>
        </w:rPr>
        <w:t xml:space="preserve">соответствующей требованиям извещения в то время как указанная заявка подлежала отклонению, </w:t>
      </w:r>
      <w:r>
        <w:rPr>
          <w:rStyle w:val="CharStyle18"/>
          <w:b/>
          <w:bCs/>
        </w:rPr>
        <w:t xml:space="preserve">нарушают пункт </w:t>
      </w:r>
      <w:r>
        <w:rPr>
          <w:rStyle w:val="CharStyle18"/>
          <w:b/>
          <w:bCs/>
          <w:lang w:val="en-US" w:eastAsia="en-US"/>
        </w:rPr>
        <w:t xml:space="preserve">1 </w:t>
      </w:r>
      <w:r>
        <w:rPr>
          <w:rStyle w:val="CharStyle18"/>
          <w:b/>
          <w:bCs/>
        </w:rPr>
        <w:t xml:space="preserve">части </w:t>
      </w:r>
      <w:r>
        <w:rPr>
          <w:rStyle w:val="CharStyle18"/>
          <w:b/>
          <w:bCs/>
          <w:lang w:val="en-US" w:eastAsia="en-US"/>
        </w:rPr>
        <w:t xml:space="preserve">12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48 </w:t>
      </w:r>
      <w:r>
        <w:rPr>
          <w:rStyle w:val="CharStyle18"/>
          <w:b/>
          <w:bCs/>
        </w:rPr>
        <w:t xml:space="preserve">Закона о контрактной системе </w:t>
      </w:r>
      <w:r>
        <w:rPr>
          <w:rStyle w:val="CharStyle18"/>
        </w:rPr>
        <w:t xml:space="preserve">и содержат признаки состава административного правонарушения, ответственность за которое предусмотрена частью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7.30.1 </w:t>
      </w:r>
      <w:r>
        <w:rPr>
          <w:rStyle w:val="CharStyle18"/>
        </w:rPr>
        <w:t>Кодекса Российской Федерации об административных правонарушениях.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60"/>
        <w:jc w:val="both"/>
      </w:pPr>
      <w:r>
        <w:rPr>
          <w:rStyle w:val="CharStyle18"/>
        </w:rPr>
        <w:t xml:space="preserve">На основании изложенного и руководствуясь частью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 Комиссия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РЕШИЛА:</w:t>
      </w:r>
      <w:bookmarkEnd w:id="12"/>
    </w:p>
    <w:p>
      <w:pPr>
        <w:pStyle w:val="Style1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25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Признать жалобу 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160" w:right="0" w:firstLine="700"/>
        <w:jc w:val="both"/>
      </w:pPr>
      <w:r>
        <w:rPr>
          <w:rStyle w:val="CharStyle18"/>
        </w:rPr>
        <w:t xml:space="preserve">Признать в действиях Заказчика нарушение требований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Закона о контрактной системе и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>№ 1875.</w:t>
      </w:r>
    </w:p>
    <w:p>
      <w:pPr>
        <w:pStyle w:val="Style1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 xml:space="preserve">Признать в действиях комиссии по осуществлению Закупки нарушение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Выдать Заказчику, комиссии по осуществлению Закупки предписание об устранении допущенных нарушений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4" w:val="left"/>
        </w:tabs>
        <w:bidi w:val="0"/>
        <w:spacing w:before="0" w:after="560" w:line="240" w:lineRule="auto"/>
        <w:ind w:left="0" w:right="0" w:firstLine="860"/>
        <w:jc w:val="both"/>
      </w:pPr>
      <w:r>
        <w:rPr>
          <w:rStyle w:val="CharStyle18"/>
        </w:rPr>
        <w:t>Передать материалы дела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дела об административном правонарушении в отношении должностных лиц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4" w:right="540" w:bottom="120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85725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508000</wp:posOffset>
                </wp:positionV>
                <wp:extent cx="182562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40.pt;width:143.75pt;height:19.900000000000002pt;z-index:-125829373;mso-wrap-distance-left:0;mso-wrap-distance-top:40.pt;mso-wrap-distance-right:0;mso-wrap-distance-bottom:6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2615" distB="0" distL="0" distR="0" simplePos="0" relativeHeight="1258293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602615</wp:posOffset>
                </wp:positionV>
                <wp:extent cx="161544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45000000000002pt;margin-top:47.450000000000003pt;width:127.2pt;height:19.199999999999999pt;z-index:-125829371;mso-wrap-distance-left:0;mso-wrap-distance-top:47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85725" distL="0" distR="0" simplePos="0" relativeHeight="125829384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508000</wp:posOffset>
                </wp:positionV>
                <wp:extent cx="104521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3.55000000000001pt;margin-top:40.pt;width:82.299999999999997pt;height:19.900000000000002pt;z-index:-125829369;mso-wrap-distance-left:0;mso-wrap-distance-top:40.pt;mso-wrap-distance-right:0;mso-wrap-distance-bottom:6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40" w:right="0" w:firstLine="0"/>
        <w:jc w:val="left"/>
        <w:rPr>
          <w:sz w:val="11"/>
          <w:szCs w:val="11"/>
        </w:rPr>
      </w:pPr>
      <w:r>
        <w:rPr>
          <w:rStyle w:val="CharStyle21"/>
          <w:color w:val="FFFFFF"/>
          <w:sz w:val="11"/>
          <w:szCs w:val="11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  <w:color w:val="2B2B2B"/>
        </w:rPr>
        <w:t xml:space="preserve">Кому </w:t>
      </w:r>
      <w:r>
        <w:rPr>
          <w:rStyle w:val="CharStyle29"/>
        </w:rPr>
        <w:t xml:space="preserve">выдан: </w:t>
      </w:r>
      <w:r>
        <w:rPr>
          <w:rStyle w:val="CharStyle29"/>
          <w:color w:val="000000"/>
        </w:rPr>
        <w:t>Фисенко Евгения Викторовна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B2B2B"/>
        </w:rPr>
        <w:t xml:space="preserve">№ </w:t>
      </w:r>
      <w:r>
        <w:rPr>
          <w:rStyle w:val="CharStyle29"/>
          <w:lang w:val="en-US" w:eastAsia="en-US"/>
        </w:rPr>
        <w:t>391AD47AC6A7C1955A71BE56F7668E0E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9"/>
        </w:rPr>
        <w:t xml:space="preserve">Действителен с 25.11.2024 по </w:t>
      </w:r>
      <w:r>
        <w:rPr>
          <w:rStyle w:val="CharStyle29"/>
          <w:color w:val="2B2B2B"/>
        </w:rPr>
        <w:t>1</w:t>
      </w:r>
      <w:r>
        <w:rPr>
          <w:rStyle w:val="CharStyle29"/>
        </w:rPr>
        <w:t>8.02.2026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drawing>
          <wp:anchor distT="0" distB="0" distL="114300" distR="1848485" simplePos="0" relativeHeight="125829386" behindDoc="0" locked="0" layoutInCell="1" allowOverlap="1">
            <wp:simplePos x="0" y="0"/>
            <wp:positionH relativeFrom="page">
              <wp:posOffset>2720975</wp:posOffset>
            </wp:positionH>
            <wp:positionV relativeFrom="paragraph">
              <wp:posOffset>241300</wp:posOffset>
            </wp:positionV>
            <wp:extent cx="304800" cy="35369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480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3101975</wp:posOffset>
                </wp:positionH>
                <wp:positionV relativeFrom="paragraph">
                  <wp:posOffset>308610</wp:posOffset>
                </wp:positionV>
                <wp:extent cx="1654810" cy="24701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4.25pt;margin-top:24.300000000000001pt;width:130.30000000000001pt;height:19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  <w:sz w:val="28"/>
          <w:szCs w:val="28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7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8"/>
          <w:sz w:val="28"/>
          <w:szCs w:val="28"/>
        </w:rPr>
        <w:t>С.Н. Парфирьева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40" w:right="0" w:firstLine="0"/>
        <w:jc w:val="left"/>
        <w:rPr>
          <w:sz w:val="11"/>
          <w:szCs w:val="11"/>
        </w:rPr>
      </w:pPr>
      <w:r>
        <w:rPr>
          <w:rStyle w:val="CharStyle21"/>
          <w:color w:val="FFFFFF"/>
          <w:sz w:val="11"/>
          <w:szCs w:val="11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Парфирьева Светлана Николаевна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№ </w:t>
      </w:r>
      <w:r>
        <w:rPr>
          <w:rStyle w:val="CharStyle29"/>
          <w:lang w:val="en-US" w:eastAsia="en-US"/>
        </w:rPr>
        <w:t>00AF45A95AF42A3B77D860B25FD4793F92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9"/>
        </w:rPr>
        <w:t xml:space="preserve">Действителен </w:t>
      </w:r>
      <w:r>
        <w:rPr>
          <w:rStyle w:val="CharStyle29"/>
          <w:color w:val="616161"/>
        </w:rPr>
        <w:t xml:space="preserve">с </w:t>
      </w:r>
      <w:r>
        <w:rPr>
          <w:rStyle w:val="CharStyle29"/>
        </w:rPr>
        <w:t>13.08.2025 по 06.11.2026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5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769110" simplePos="0" relativeHeight="125829387" behindDoc="0" locked="0" layoutInCell="1" allowOverlap="1">
            <wp:simplePos x="0" y="0"/>
            <wp:positionH relativeFrom="page">
              <wp:posOffset>2741930</wp:posOffset>
            </wp:positionH>
            <wp:positionV relativeFrom="paragraph">
              <wp:posOffset>12700</wp:posOffset>
            </wp:positionV>
            <wp:extent cx="328930" cy="3721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893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95250</wp:posOffset>
                </wp:positionV>
                <wp:extent cx="1597025" cy="24384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15000000000001pt;margin-top:7.5pt;width:125.75pt;height:19.1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  <w:sz w:val="28"/>
          <w:szCs w:val="28"/>
        </w:rPr>
        <w:t>Д.Т. Елин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40" w:right="0" w:firstLine="0"/>
        <w:jc w:val="left"/>
        <w:rPr>
          <w:sz w:val="11"/>
          <w:szCs w:val="11"/>
        </w:rPr>
      </w:pPr>
      <w:r>
        <w:rPr>
          <w:rStyle w:val="CharStyle21"/>
          <w:color w:val="FFFFFF"/>
          <w:sz w:val="11"/>
          <w:szCs w:val="11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  <w:color w:val="2B2B2B"/>
        </w:rPr>
        <w:t xml:space="preserve">Кому </w:t>
      </w:r>
      <w:r>
        <w:rPr>
          <w:rStyle w:val="CharStyle29"/>
        </w:rPr>
        <w:t xml:space="preserve">выдан: </w:t>
      </w:r>
      <w:r>
        <w:rPr>
          <w:rStyle w:val="CharStyle29"/>
          <w:color w:val="000000"/>
        </w:rPr>
        <w:t>Елин Даниил Тимофеевич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B2B2B"/>
        </w:rPr>
        <w:t xml:space="preserve">№ </w:t>
      </w:r>
      <w:r>
        <w:rPr>
          <w:rStyle w:val="CharStyle29"/>
          <w:lang w:val="en-US" w:eastAsia="en-US"/>
        </w:rPr>
        <w:t>00A855AAA46515F47562742D08867F7E27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rStyle w:val="CharStyle29"/>
        </w:rPr>
        <w:t>Действителен с 28.05.2025 по 21.08.2026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Исп.Парфирьева С.Н.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4"/>
        </w:rPr>
        <w:t>тел.8 (499) 755-23-23, 041-201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46" w:bottom="140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9992995</wp:posOffset>
              </wp:positionV>
              <wp:extent cx="65214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5pt;margin-top:786.85000000000002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450000000000003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Body text (3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1"/>
      <w:szCs w:val="11"/>
      <w:u w:val="none"/>
    </w:rPr>
  </w:style>
  <w:style w:type="character" w:customStyle="1" w:styleId="CharStyle34">
    <w:name w:val="Body text (6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spacing w:after="13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  <w:spacing w:after="40" w:line="247" w:lineRule="auto"/>
      <w:ind w:left="19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  <w:spacing w:line="247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B2B2B"/>
      <w:sz w:val="10"/>
      <w:szCs w:val="10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1"/>
      <w:szCs w:val="11"/>
      <w:u w:val="none"/>
    </w:rPr>
  </w:style>
  <w:style w:type="paragraph" w:customStyle="1" w:styleId="Style33">
    <w:name w:val="Body text (6)"/>
    <w:basedOn w:val="Normal"/>
    <w:link w:val="CharStyle3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