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50" w:h="2120" w:wrap="none" w:hAnchor="page" w:x="1503" w:y="1139"/>
        <w:widowControl w:val="0"/>
        <w:shd w:val="clear" w:color="auto" w:fill="auto"/>
        <w:bidi w:val="0"/>
        <w:spacing w:before="0" w:after="14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550" w:h="2120" w:wrap="none" w:hAnchor="page" w:x="1503" w:y="1139"/>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Хакасия</w:t>
      </w:r>
    </w:p>
    <w:p>
      <w:pPr>
        <w:pStyle w:val="Style2"/>
        <w:keepNext w:val="0"/>
        <w:keepLines w:val="0"/>
        <w:framePr w:w="3550" w:h="2120" w:wrap="none" w:hAnchor="page" w:x="1503" w:y="1139"/>
        <w:widowControl w:val="0"/>
        <w:shd w:val="clear" w:color="auto" w:fill="auto"/>
        <w:bidi w:val="0"/>
        <w:spacing w:before="0" w:line="276" w:lineRule="auto"/>
        <w:ind w:left="0" w:right="0" w:firstLine="0"/>
        <w:jc w:val="center"/>
      </w:pPr>
      <w:r>
        <w:rPr>
          <w:rStyle w:val="CharStyle3"/>
        </w:rPr>
        <w:t>ул, Вяткину 3, г. Абакан, 655017</w:t>
        <w:br/>
        <w:t>тел. (3902) 22-27-59, факс (3902) 22-62-55</w:t>
        <w:br/>
      </w:r>
      <w:r>
        <w:rPr>
          <w:rStyle w:val="CharStyle3"/>
          <w:lang w:val="en-US" w:eastAsia="en-US"/>
        </w:rPr>
        <w:t xml:space="preserve">e-mail: </w:t>
      </w:r>
      <w:r>
        <w:fldChar w:fldCharType="begin"/>
      </w:r>
      <w:r>
        <w:rPr/>
        <w:instrText> HYPERLINK "mailto:tol.9@fas.gov.ru" </w:instrText>
      </w:r>
      <w:r>
        <w:fldChar w:fldCharType="separate"/>
      </w:r>
      <w:r>
        <w:rPr>
          <w:rStyle w:val="CharStyle3"/>
          <w:lang w:val="en-US" w:eastAsia="en-US"/>
        </w:rPr>
        <w:t>tol.9@fas.gov.ru</w:t>
      </w:r>
      <w:r>
        <w:fldChar w:fldCharType="end"/>
      </w:r>
    </w:p>
    <w:p>
      <w:pPr>
        <w:pStyle w:val="Style7"/>
        <w:keepNext/>
        <w:keepLines/>
        <w:framePr w:w="4079" w:h="868" w:wrap="none" w:hAnchor="page" w:x="1179" w:y="3511"/>
        <w:widowControl w:val="0"/>
        <w:shd w:val="clear" w:color="auto" w:fill="auto"/>
        <w:bidi w:val="0"/>
        <w:spacing w:before="0" w:line="240" w:lineRule="auto"/>
        <w:ind w:left="0" w:right="0"/>
        <w:jc w:val="left"/>
      </w:pPr>
      <w:bookmarkStart w:id="0" w:name="bookmark0"/>
      <w:r>
        <w:rPr>
          <w:rStyle w:val="CharStyle8"/>
          <w:i/>
          <w:iCs/>
        </w:rPr>
        <w:t xml:space="preserve">0^- &amp;$ </w:t>
      </w:r>
      <w:r>
        <w:rPr>
          <w:rStyle w:val="CharStyle8"/>
          <w:i/>
          <w:iCs/>
          <w:lang w:val="en-US" w:eastAsia="en-US"/>
        </w:rPr>
        <w:t>0^%£3P</w:t>
      </w:r>
      <w:r>
        <w:rPr>
          <w:rStyle w:val="CharStyle8"/>
          <w:i/>
          <w:iCs/>
          <w:u w:val="none"/>
          <w:lang w:val="en-US" w:eastAsia="en-US"/>
        </w:rPr>
        <w:t xml:space="preserve"> </w:t>
      </w:r>
      <w:r>
        <w:rPr>
          <w:rStyle w:val="CharStyle8"/>
          <w:i/>
          <w:iCs/>
          <w:u w:val="none"/>
        </w:rPr>
        <w:t>№</w:t>
      </w:r>
      <w:bookmarkEnd w:id="0"/>
    </w:p>
    <w:p>
      <w:pPr>
        <w:pStyle w:val="Style5"/>
        <w:keepNext w:val="0"/>
        <w:keepLines w:val="0"/>
        <w:framePr w:w="4079" w:h="868" w:wrap="none" w:hAnchor="page" w:x="1179" w:y="3511"/>
        <w:widowControl w:val="0"/>
        <w:shd w:val="clear" w:color="auto" w:fill="auto"/>
        <w:bidi w:val="0"/>
        <w:spacing w:before="0" w:after="0" w:line="240" w:lineRule="auto"/>
        <w:ind w:left="0" w:right="0" w:firstLine="0"/>
        <w:jc w:val="left"/>
      </w:pPr>
      <w:r>
        <w:rPr>
          <w:rStyle w:val="CharStyle6"/>
        </w:rPr>
        <w:t xml:space="preserve">На Хе  от</w:t>
      </w:r>
    </w:p>
    <w:p>
      <w:pPr>
        <w:pStyle w:val="Style11"/>
        <w:keepNext w:val="0"/>
        <w:keepLines w:val="0"/>
        <w:framePr w:w="3992" w:h="270" w:wrap="none" w:hAnchor="page" w:x="1254" w:y="4965"/>
        <w:widowControl w:val="0"/>
        <w:shd w:val="clear" w:color="auto" w:fill="auto"/>
        <w:bidi w:val="0"/>
        <w:spacing w:before="0" w:after="0" w:line="240" w:lineRule="auto"/>
        <w:ind w:left="0" w:right="0" w:firstLine="0"/>
        <w:jc w:val="left"/>
      </w:pPr>
      <w:r>
        <w:rPr>
          <w:rStyle w:val="CharStyle12"/>
        </w:rPr>
        <w:t>Решение по жалобе № 019/06/106-</w:t>
      </w:r>
    </w:p>
    <w:p>
      <w:pPr>
        <w:pStyle w:val="Style11"/>
        <w:keepNext w:val="0"/>
        <w:keepLines w:val="0"/>
        <w:framePr w:w="3182" w:h="284" w:wrap="none" w:hAnchor="page" w:x="1258" w:y="5239"/>
        <w:widowControl w:val="0"/>
        <w:shd w:val="clear" w:color="auto" w:fill="auto"/>
        <w:bidi w:val="0"/>
        <w:spacing w:before="0" w:after="0" w:line="240" w:lineRule="auto"/>
        <w:ind w:left="0" w:right="0" w:firstLine="0"/>
        <w:jc w:val="left"/>
      </w:pPr>
      <w:r>
        <w:rPr>
          <w:rStyle w:val="CharStyle12"/>
        </w:rPr>
        <w:t>587/2025 (ИП Кравченко А.В.)</w:t>
      </w:r>
    </w:p>
    <w:p>
      <w:pPr>
        <w:pStyle w:val="Style11"/>
        <w:keepNext w:val="0"/>
        <w:keepLines w:val="0"/>
        <w:framePr w:w="4874" w:h="5245" w:wrap="none" w:hAnchor="page" w:x="6453" w:y="919"/>
        <w:widowControl w:val="0"/>
        <w:shd w:val="clear" w:color="auto" w:fill="auto"/>
        <w:bidi w:val="0"/>
        <w:spacing w:before="0" w:after="0"/>
        <w:ind w:left="0" w:right="0" w:firstLine="0"/>
        <w:jc w:val="left"/>
      </w:pPr>
      <w:r>
        <w:rPr>
          <w:rStyle w:val="CharStyle12"/>
          <w:b/>
          <w:bCs/>
        </w:rPr>
        <w:t>Заявителю -</w:t>
      </w:r>
    </w:p>
    <w:p>
      <w:pPr>
        <w:pStyle w:val="Style11"/>
        <w:keepNext w:val="0"/>
        <w:keepLines w:val="0"/>
        <w:framePr w:w="4874" w:h="5245" w:wrap="none" w:hAnchor="page" w:x="6453" w:y="919"/>
        <w:widowControl w:val="0"/>
        <w:shd w:val="clear" w:color="auto" w:fill="auto"/>
        <w:bidi w:val="0"/>
        <w:spacing w:before="0"/>
        <w:ind w:left="0" w:right="0" w:firstLine="0"/>
        <w:jc w:val="left"/>
      </w:pPr>
      <w:r>
        <w:rPr>
          <w:rStyle w:val="CharStyle12"/>
        </w:rPr>
        <w:t xml:space="preserve">Кравченко Алексею Викторовичу </w:t>
      </w:r>
      <w:r>
        <w:fldChar w:fldCharType="begin"/>
      </w:r>
      <w:r>
        <w:rPr/>
        <w:instrText> HYPERLINK "mailto:info@gosfarm.ru" </w:instrText>
      </w:r>
      <w:r>
        <w:fldChar w:fldCharType="separate"/>
      </w:r>
      <w:r>
        <w:rPr>
          <w:rStyle w:val="CharStyle12"/>
          <w:lang w:val="en-US" w:eastAsia="en-US"/>
        </w:rPr>
        <w:t>info@gosfarm.ru</w:t>
      </w:r>
      <w:r>
        <w:fldChar w:fldCharType="end"/>
      </w:r>
    </w:p>
    <w:p>
      <w:pPr>
        <w:pStyle w:val="Style11"/>
        <w:keepNext w:val="0"/>
        <w:keepLines w:val="0"/>
        <w:framePr w:w="4874" w:h="5245" w:wrap="none" w:hAnchor="page" w:x="6453" w:y="919"/>
        <w:widowControl w:val="0"/>
        <w:shd w:val="clear" w:color="auto" w:fill="auto"/>
        <w:bidi w:val="0"/>
        <w:spacing w:before="0" w:after="0" w:line="269" w:lineRule="auto"/>
        <w:ind w:left="0" w:right="0" w:firstLine="0"/>
        <w:jc w:val="left"/>
      </w:pPr>
      <w:r>
        <w:rPr>
          <w:rStyle w:val="CharStyle12"/>
          <w:b/>
          <w:bCs/>
        </w:rPr>
        <w:t>Субъектам контроля:</w:t>
      </w:r>
    </w:p>
    <w:p>
      <w:pPr>
        <w:pStyle w:val="Style11"/>
        <w:keepNext w:val="0"/>
        <w:keepLines w:val="0"/>
        <w:framePr w:w="4874" w:h="5245" w:wrap="none" w:hAnchor="page" w:x="6453" w:y="919"/>
        <w:widowControl w:val="0"/>
        <w:shd w:val="clear" w:color="auto" w:fill="auto"/>
        <w:bidi w:val="0"/>
        <w:spacing w:before="0" w:after="0" w:line="269" w:lineRule="auto"/>
        <w:ind w:left="0" w:right="0" w:firstLine="0"/>
        <w:jc w:val="left"/>
      </w:pPr>
      <w:r>
        <w:rPr>
          <w:rStyle w:val="CharStyle12"/>
        </w:rPr>
        <w:t>Уполномоченному органу -</w:t>
      </w:r>
    </w:p>
    <w:p>
      <w:pPr>
        <w:pStyle w:val="Style11"/>
        <w:keepNext w:val="0"/>
        <w:keepLines w:val="0"/>
        <w:framePr w:w="4874" w:h="5245" w:wrap="none" w:hAnchor="page" w:x="6453" w:y="919"/>
        <w:widowControl w:val="0"/>
        <w:shd w:val="clear" w:color="auto" w:fill="auto"/>
        <w:bidi w:val="0"/>
        <w:spacing w:before="0" w:line="269" w:lineRule="auto"/>
        <w:ind w:left="0" w:right="0" w:firstLine="0"/>
        <w:jc w:val="left"/>
      </w:pPr>
      <w:r>
        <w:rPr>
          <w:rStyle w:val="CharStyle12"/>
        </w:rPr>
        <w:t xml:space="preserve">Государственному комитету по регулированию контрактной системы в сфере закупок Республики Хакасия и его комиссии </w:t>
      </w:r>
      <w:r>
        <w:fldChar w:fldCharType="begin"/>
      </w:r>
      <w:r>
        <w:rPr/>
        <w:instrText> HYPERLINK "mailto:gz@r-19.ru" </w:instrText>
      </w:r>
      <w:r>
        <w:fldChar w:fldCharType="separate"/>
      </w:r>
      <w:r>
        <w:rPr>
          <w:rStyle w:val="CharStyle12"/>
          <w:lang w:val="en-US" w:eastAsia="en-US"/>
        </w:rPr>
        <w:t>gz@r-19.ru</w:t>
      </w:r>
      <w:r>
        <w:fldChar w:fldCharType="end"/>
      </w:r>
    </w:p>
    <w:p>
      <w:pPr>
        <w:pStyle w:val="Style11"/>
        <w:keepNext w:val="0"/>
        <w:keepLines w:val="0"/>
        <w:framePr w:w="4874" w:h="5245" w:wrap="none" w:hAnchor="page" w:x="6453" w:y="919"/>
        <w:widowControl w:val="0"/>
        <w:shd w:val="clear" w:color="auto" w:fill="auto"/>
        <w:bidi w:val="0"/>
        <w:spacing w:before="0" w:after="0" w:line="264" w:lineRule="auto"/>
        <w:ind w:left="0" w:right="0" w:firstLine="0"/>
        <w:jc w:val="left"/>
      </w:pPr>
      <w:r>
        <w:rPr>
          <w:rStyle w:val="CharStyle12"/>
          <w:b/>
          <w:bCs/>
        </w:rPr>
        <w:t>Заказчику -</w:t>
      </w:r>
    </w:p>
    <w:p>
      <w:pPr>
        <w:pStyle w:val="Style11"/>
        <w:keepNext w:val="0"/>
        <w:keepLines w:val="0"/>
        <w:framePr w:w="4874" w:h="5245" w:wrap="none" w:hAnchor="page" w:x="6453" w:y="919"/>
        <w:widowControl w:val="0"/>
        <w:shd w:val="clear" w:color="auto" w:fill="auto"/>
        <w:bidi w:val="0"/>
        <w:spacing w:before="0" w:after="0" w:line="264" w:lineRule="auto"/>
        <w:ind w:left="0" w:right="0" w:firstLine="0"/>
        <w:jc w:val="left"/>
      </w:pPr>
      <w:r>
        <w:rPr>
          <w:rStyle w:val="CharStyle12"/>
        </w:rPr>
        <w:t>ГБКЗ РХ «Республиканский клинический перинатальный центр»</w:t>
      </w:r>
    </w:p>
    <w:p>
      <w:pPr>
        <w:pStyle w:val="Style11"/>
        <w:keepNext w:val="0"/>
        <w:keepLines w:val="0"/>
        <w:framePr w:w="4874" w:h="5245" w:wrap="none" w:hAnchor="page" w:x="6453" w:y="919"/>
        <w:widowControl w:val="0"/>
        <w:shd w:val="clear" w:color="auto" w:fill="auto"/>
        <w:bidi w:val="0"/>
        <w:spacing w:before="0" w:line="264" w:lineRule="auto"/>
        <w:ind w:left="0" w:right="0" w:firstLine="0"/>
        <w:jc w:val="left"/>
      </w:pPr>
      <w:r>
        <w:fldChar w:fldCharType="begin"/>
      </w:r>
      <w:r>
        <w:rPr/>
        <w:instrText> HYPERLINK "mailto:rkpc@r-19.ru" </w:instrText>
      </w:r>
      <w:r>
        <w:fldChar w:fldCharType="separate"/>
      </w:r>
      <w:r>
        <w:rPr>
          <w:rStyle w:val="CharStyle12"/>
          <w:lang w:val="en-US" w:eastAsia="en-US"/>
        </w:rPr>
        <w:t>rkpc@r-19.ru</w:t>
      </w:r>
      <w:r>
        <w:fldChar w:fldCharType="end"/>
      </w:r>
    </w:p>
    <w:p>
      <w:pPr>
        <w:pStyle w:val="Style11"/>
        <w:keepNext w:val="0"/>
        <w:keepLines w:val="0"/>
        <w:framePr w:w="4874" w:h="5245" w:wrap="none" w:hAnchor="page" w:x="6453" w:y="919"/>
        <w:widowControl w:val="0"/>
        <w:shd w:val="clear" w:color="auto" w:fill="auto"/>
        <w:bidi w:val="0"/>
        <w:spacing w:before="0" w:after="0" w:line="252" w:lineRule="auto"/>
        <w:ind w:left="0" w:right="0" w:firstLine="0"/>
        <w:jc w:val="left"/>
      </w:pPr>
      <w:r>
        <w:rPr>
          <w:rStyle w:val="CharStyle12"/>
          <w:b/>
          <w:bCs/>
        </w:rPr>
        <w:t>Оператору электронной площадки -</w:t>
      </w:r>
    </w:p>
    <w:p>
      <w:pPr>
        <w:pStyle w:val="Style11"/>
        <w:keepNext w:val="0"/>
        <w:keepLines w:val="0"/>
        <w:framePr w:w="4874" w:h="5245" w:wrap="none" w:hAnchor="page" w:x="6453" w:y="919"/>
        <w:widowControl w:val="0"/>
        <w:shd w:val="clear" w:color="auto" w:fill="auto"/>
        <w:bidi w:val="0"/>
        <w:spacing w:before="0" w:line="252" w:lineRule="auto"/>
        <w:ind w:left="0" w:right="0" w:firstLine="0"/>
        <w:jc w:val="left"/>
      </w:pPr>
      <w:r>
        <w:rPr>
          <w:rStyle w:val="CharStyle12"/>
        </w:rPr>
        <w:t xml:space="preserve">ООО «РТС - тендер» ко </w:t>
      </w:r>
      <w:r>
        <w:rPr>
          <w:rStyle w:val="CharStyle12"/>
          <w:lang w:val="en-US" w:eastAsia="en-US"/>
        </w:rPr>
        <w:t>@rts-</w:t>
      </w:r>
      <w:r>
        <w:rPr>
          <w:rStyle w:val="CharStyle12"/>
          <w:lang w:val="en-US" w:eastAsia="en-US"/>
        </w:rPr>
        <w:t>tender.ru</w:t>
      </w:r>
    </w:p>
    <w:p>
      <w:pPr>
        <w:widowControl w:val="0"/>
        <w:spacing w:line="360" w:lineRule="exact"/>
      </w:pPr>
      <w:r>
        <w:drawing>
          <wp:anchor distT="0" distB="0" distL="0" distR="0" simplePos="0" relativeHeight="62914690" behindDoc="1" locked="0" layoutInCell="1" allowOverlap="1">
            <wp:simplePos x="0" y="0"/>
            <wp:positionH relativeFrom="page">
              <wp:posOffset>1824355</wp:posOffset>
            </wp:positionH>
            <wp:positionV relativeFrom="margin">
              <wp:posOffset>0</wp:posOffset>
            </wp:positionV>
            <wp:extent cx="516890" cy="5670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6890" cy="5670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2" w:line="1" w:lineRule="exact"/>
      </w:pPr>
    </w:p>
    <w:p>
      <w:pPr>
        <w:widowControl w:val="0"/>
        <w:spacing w:line="1" w:lineRule="exact"/>
        <w:sectPr>
          <w:footerReference w:type="default" r:id="rId7"/>
          <w:footnotePr>
            <w:pos w:val="pageBottom"/>
            <w:numFmt w:val="decimal"/>
            <w:numRestart w:val="continuous"/>
          </w:footnotePr>
          <w:pgSz w:w="11900" w:h="16840"/>
          <w:pgMar w:top="320" w:right="495" w:bottom="1276" w:left="1016" w:header="0" w:footer="3" w:gutter="0"/>
          <w:pgNumType w:start="1"/>
          <w:cols w:space="720"/>
          <w:noEndnote/>
          <w:rtlGutter w:val="0"/>
          <w:docGrid w:linePitch="360"/>
        </w:sectPr>
      </w:pPr>
    </w:p>
    <w:p>
      <w:pPr>
        <w:pStyle w:val="Style17"/>
        <w:keepNext w:val="0"/>
        <w:keepLines w:val="0"/>
        <w:widowControl w:val="0"/>
        <w:shd w:val="clear" w:color="auto" w:fill="auto"/>
        <w:bidi w:val="0"/>
        <w:spacing w:before="0" w:after="360" w:line="290" w:lineRule="auto"/>
        <w:ind w:left="0" w:right="0" w:firstLine="0"/>
        <w:jc w:val="center"/>
      </w:pPr>
      <w:r>
        <w:rPr>
          <w:rStyle w:val="CharStyle18"/>
          <w:b/>
          <w:bCs/>
        </w:rPr>
        <w:t>РЕШЕНИЕ</w:t>
        <w:br/>
        <w:t>по жалобе № 019/06/106-857/2025</w:t>
      </w:r>
    </w:p>
    <w:p>
      <w:pPr>
        <w:pStyle w:val="Style17"/>
        <w:keepNext w:val="0"/>
        <w:keepLines w:val="0"/>
        <w:widowControl w:val="0"/>
        <w:shd w:val="clear" w:color="auto" w:fill="auto"/>
        <w:bidi w:val="0"/>
        <w:spacing w:before="0" w:after="420" w:line="240" w:lineRule="auto"/>
        <w:ind w:left="0" w:right="0" w:firstLine="240"/>
        <w:jc w:val="both"/>
      </w:pPr>
      <w:r>
        <mc:AlternateContent>
          <mc:Choice Requires="wps">
            <w:drawing>
              <wp:anchor distT="0" distB="0" distL="114300" distR="114300" simplePos="0" relativeHeight="125829378" behindDoc="0" locked="0" layoutInCell="1" allowOverlap="1">
                <wp:simplePos x="0" y="0"/>
                <wp:positionH relativeFrom="page">
                  <wp:posOffset>6085840</wp:posOffset>
                </wp:positionH>
                <wp:positionV relativeFrom="paragraph">
                  <wp:posOffset>12700</wp:posOffset>
                </wp:positionV>
                <wp:extent cx="724535" cy="219710"/>
                <wp:wrapSquare wrapText="left"/>
                <wp:docPr id="5" name="Shape 5"/>
                <a:graphic xmlns:a="http://schemas.openxmlformats.org/drawingml/2006/main">
                  <a:graphicData uri="http://schemas.microsoft.com/office/word/2010/wordprocessingShape">
                    <wps:wsp>
                      <wps:cNvSpPr txBox="1"/>
                      <wps:spPr>
                        <a:xfrm>
                          <a:ext cx="724535"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rStyle w:val="CharStyle18"/>
                              </w:rPr>
                              <w:t>г. Абакан</w:t>
                            </w:r>
                          </w:p>
                        </w:txbxContent>
                      </wps:txbx>
                      <wps:bodyPr wrap="none" lIns="0" tIns="0" rIns="0" bIns="0">
                        <a:noAutoFit/>
                      </wps:bodyPr>
                    </wps:wsp>
                  </a:graphicData>
                </a:graphic>
              </wp:anchor>
            </w:drawing>
          </mc:Choice>
          <mc:Fallback>
            <w:pict>
              <v:shape id="_x0000_s1031" type="#_x0000_t202" style="position:absolute;margin-left:479.19999999999999pt;margin-top:1.pt;width:57.050000000000004pt;height:17.300000000000001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rStyle w:val="CharStyle18"/>
                        </w:rPr>
                        <w:t>г. Абакан</w:t>
                      </w:r>
                    </w:p>
                  </w:txbxContent>
                </v:textbox>
                <w10:wrap type="square" side="left" anchorx="page"/>
              </v:shape>
            </w:pict>
          </mc:Fallback>
        </mc:AlternateContent>
      </w:r>
      <w:r>
        <w:rPr>
          <w:rStyle w:val="CharStyle18"/>
        </w:rPr>
        <w:t>«28» августа 2025 года</w:t>
      </w:r>
    </w:p>
    <w:p>
      <w:pPr>
        <w:pStyle w:val="Style20"/>
        <w:keepNext w:val="0"/>
        <w:keepLines w:val="0"/>
        <w:widowControl w:val="0"/>
        <w:shd w:val="clear" w:color="auto" w:fill="auto"/>
        <w:bidi w:val="0"/>
        <w:spacing w:before="0" w:after="0"/>
        <w:ind w:left="0" w:right="0" w:firstLine="0"/>
        <w:jc w:val="left"/>
      </w:pPr>
      <w:r>
        <w:rPr>
          <w:rStyle w:val="CharStyle21"/>
        </w:rPr>
        <w:t>Комиссия Управления Федеральной антимонопольной службы по Республике Хакасия по контролю закупок (далее - Комиссия) в составе:</w:t>
      </w:r>
    </w:p>
    <w:p>
      <w:pPr>
        <w:pStyle w:val="Style20"/>
        <w:keepNext w:val="0"/>
        <w:keepLines w:val="0"/>
        <w:widowControl w:val="0"/>
        <w:shd w:val="clear" w:color="auto" w:fill="auto"/>
        <w:bidi w:val="0"/>
        <w:spacing w:before="0" w:after="0"/>
        <w:ind w:left="0" w:right="0" w:firstLine="0"/>
        <w:jc w:val="left"/>
      </w:pPr>
      <w:r>
        <w:rPr>
          <w:rStyle w:val="CharStyle21"/>
        </w:rPr>
        <w:t>Председателя комиссии: Широковой О.В., заместителя руководителя управления,</w:t>
      </w:r>
    </w:p>
    <w:tbl>
      <w:tblPr>
        <w:tblOverlap w:val="never"/>
        <w:jc w:val="center"/>
        <w:tblLayout w:type="fixed"/>
      </w:tblPr>
      <w:tblGrid>
        <w:gridCol w:w="2398"/>
        <w:gridCol w:w="7949"/>
      </w:tblGrid>
      <w:tr>
        <w:trPr>
          <w:trHeight w:val="1051"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Членов комиссии:</w:t>
            </w:r>
          </w:p>
        </w:tc>
        <w:tc>
          <w:tcPr>
            <w:tcBorders/>
            <w:shd w:val="clear" w:color="auto" w:fill="auto"/>
            <w:vAlign w:val="bottom"/>
          </w:tcPr>
          <w:p>
            <w:pPr>
              <w:pStyle w:val="Style22"/>
              <w:keepNext w:val="0"/>
              <w:keepLines w:val="0"/>
              <w:widowControl w:val="0"/>
              <w:shd w:val="clear" w:color="auto" w:fill="auto"/>
              <w:bidi w:val="0"/>
              <w:spacing w:before="0" w:after="0" w:line="271" w:lineRule="auto"/>
              <w:ind w:left="800" w:right="0" w:firstLine="0"/>
              <w:jc w:val="left"/>
            </w:pPr>
            <w:r>
              <w:rPr>
                <w:rStyle w:val="CharStyle23"/>
              </w:rPr>
              <w:t>Ортээлека И.А., начальника отдела контроля закупок и антимонопольного контроля органов власти, Антоновой Е.В., ведущего специалиста - эксперта отдела</w:t>
            </w:r>
          </w:p>
        </w:tc>
      </w:tr>
    </w:tbl>
    <w:p>
      <w:pPr>
        <w:pStyle w:val="Style20"/>
        <w:keepNext w:val="0"/>
        <w:keepLines w:val="0"/>
        <w:widowControl w:val="0"/>
        <w:shd w:val="clear" w:color="auto" w:fill="auto"/>
        <w:bidi w:val="0"/>
        <w:spacing w:before="0" w:after="0" w:line="240" w:lineRule="auto"/>
        <w:ind w:left="97" w:right="0" w:firstLine="0"/>
        <w:jc w:val="left"/>
      </w:pPr>
      <w:r>
        <w:rPr>
          <w:rStyle w:val="CharStyle21"/>
        </w:rPr>
        <w:t>антимонопольного законодательства и рекламы,</w:t>
      </w:r>
    </w:p>
    <w:p>
      <w:pPr>
        <w:pStyle w:val="Style17"/>
        <w:keepNext w:val="0"/>
        <w:keepLines w:val="0"/>
        <w:widowControl w:val="0"/>
        <w:shd w:val="clear" w:color="auto" w:fill="auto"/>
        <w:bidi w:val="0"/>
        <w:spacing w:before="0" w:after="0"/>
        <w:ind w:left="0" w:right="0" w:firstLine="680"/>
        <w:jc w:val="both"/>
      </w:pPr>
      <w:r>
        <w:rPr>
          <w:rStyle w:val="CharStyle18"/>
          <w:i/>
          <w:iCs/>
        </w:rPr>
        <w:t>при участии представителей:</w:t>
      </w:r>
    </w:p>
    <w:p>
      <w:pPr>
        <w:pStyle w:val="Style17"/>
        <w:keepNext w:val="0"/>
        <w:keepLines w:val="0"/>
        <w:widowControl w:val="0"/>
        <w:shd w:val="clear" w:color="auto" w:fill="auto"/>
        <w:bidi w:val="0"/>
        <w:spacing w:before="0" w:after="1080"/>
        <w:ind w:left="0" w:right="0" w:firstLine="680"/>
        <w:jc w:val="both"/>
      </w:pPr>
      <w:r>
        <w:rPr>
          <w:rStyle w:val="CharStyle18"/>
          <w:i/>
          <w:iCs/>
        </w:rPr>
        <w:t xml:space="preserve">Заказчика </w:t>
      </w:r>
      <w:r>
        <w:rPr>
          <w:rStyle w:val="CharStyle18"/>
        </w:rPr>
        <w:t>— Государственного бюджетного учреждения здравоохранения Республики Хакасия «Республиканский клинический перинатальный центр» (далее — Заказчик, ГБУЗ РХ «РКПЦ»):</w:t>
      </w:r>
    </w:p>
    <w:p>
      <w:pPr>
        <w:pStyle w:val="Style17"/>
        <w:keepNext w:val="0"/>
        <w:keepLines w:val="0"/>
        <w:widowControl w:val="0"/>
        <w:shd w:val="clear" w:color="auto" w:fill="auto"/>
        <w:bidi w:val="0"/>
        <w:spacing w:before="0" w:after="360"/>
        <w:ind w:left="0" w:right="0" w:firstLine="0"/>
        <w:jc w:val="right"/>
      </w:pPr>
      <w:r>
        <w:rPr>
          <w:rStyle w:val="CharStyle18"/>
          <w:i/>
          <w:iCs/>
        </w:rPr>
        <w:t>уполномоченного органа —</w:t>
      </w:r>
      <w:r>
        <w:rPr>
          <w:rStyle w:val="CharStyle18"/>
        </w:rPr>
        <w:t xml:space="preserve"> Государственного комитета по регулированию контрактной системы в сфере закупок Республики Хакасия (далее —</w:t>
      </w:r>
    </w:p>
    <w:p>
      <w:pPr>
        <w:pStyle w:val="Style25"/>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320" w:right="495" w:bottom="1269" w:left="1016" w:header="0" w:footer="3" w:gutter="0"/>
          <w:cols w:space="720"/>
          <w:noEndnote/>
          <w:rtlGutter w:val="0"/>
          <w:docGrid w:linePitch="360"/>
        </w:sectPr>
      </w:pPr>
      <w:bookmarkStart w:id="2" w:name="bookmark2"/>
      <w:r>
        <w:rPr>
          <w:rStyle w:val="CharStyle26"/>
        </w:rPr>
        <w:t>IIIIIIIIIIIIIIIIIIIIIIII</w:t>
      </w:r>
      <w:bookmarkEnd w:id="2"/>
    </w:p>
    <w:p>
      <w:pPr>
        <w:pStyle w:val="Style17"/>
        <w:keepNext w:val="0"/>
        <w:keepLines w:val="0"/>
        <w:widowControl w:val="0"/>
        <w:shd w:val="clear" w:color="auto" w:fill="auto"/>
        <w:bidi w:val="0"/>
        <w:spacing w:before="0" w:after="720"/>
        <w:ind w:left="0" w:right="0" w:firstLine="0"/>
        <w:jc w:val="both"/>
      </w:pPr>
      <w:r>
        <w:rPr>
          <w:rStyle w:val="CharStyle18"/>
        </w:rPr>
        <w:t>уполномоченный орган):</w:t>
      </w:r>
    </w:p>
    <w:p>
      <w:pPr>
        <w:pStyle w:val="Style17"/>
        <w:keepNext w:val="0"/>
        <w:keepLines w:val="0"/>
        <w:widowControl w:val="0"/>
        <w:shd w:val="clear" w:color="auto" w:fill="auto"/>
        <w:bidi w:val="0"/>
        <w:spacing w:before="0" w:after="0"/>
        <w:ind w:left="0" w:right="0" w:firstLine="700"/>
        <w:jc w:val="both"/>
      </w:pPr>
      <w:r>
        <w:rPr>
          <w:rStyle w:val="CharStyle18"/>
        </w:rPr>
        <w:t>без участия заявителя — индивидуального предпринимателя Кравченко Алексея Викторовича (далее — Заявитель, ИП Кравченко А.В.), извещенного надлежащим образом о времени и месте рассмотрения жалобы,</w:t>
      </w:r>
    </w:p>
    <w:p>
      <w:pPr>
        <w:pStyle w:val="Style17"/>
        <w:keepNext w:val="0"/>
        <w:keepLines w:val="0"/>
        <w:widowControl w:val="0"/>
        <w:shd w:val="clear" w:color="auto" w:fill="auto"/>
        <w:bidi w:val="0"/>
        <w:spacing w:before="0" w:after="360"/>
        <w:ind w:left="0" w:right="0" w:firstLine="700"/>
        <w:jc w:val="both"/>
      </w:pPr>
      <w:r>
        <w:rPr>
          <w:rStyle w:val="CharStyle18"/>
        </w:rPr>
        <w:t>рассмотрев посредством видеоконференцсвязи жалобу ИП Кравченко А.В. на положения извещения при проведении электронного аукциона на поставку медицинского оборудования (Система ультразвуковой визуализации универсальная, с питанием от сети), ввод в эксплуатацию медицинского оборудования, обучение правилам эксплуатации специалистов, эксплуатирующих медицинское оборудование, и специалистов, осуществляющих техническое обслуживание медицинского оборудования (извещение № 0380200000125005173) (далее - аукцион), и в результате осуществления внеплановой проверки в соответствии с пунктом 1 части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val="0"/>
        <w:keepLines w:val="0"/>
        <w:widowControl w:val="0"/>
        <w:shd w:val="clear" w:color="auto" w:fill="auto"/>
        <w:bidi w:val="0"/>
        <w:spacing w:before="0" w:after="360"/>
        <w:ind w:left="0" w:right="0" w:firstLine="0"/>
        <w:jc w:val="center"/>
      </w:pPr>
      <w:r>
        <w:rPr>
          <w:rStyle w:val="CharStyle18"/>
          <w:b/>
          <w:bCs/>
        </w:rPr>
        <w:t>УСТАНОВИЛА:</w:t>
      </w:r>
    </w:p>
    <w:p>
      <w:pPr>
        <w:pStyle w:val="Style17"/>
        <w:keepNext w:val="0"/>
        <w:keepLines w:val="0"/>
        <w:widowControl w:val="0"/>
        <w:shd w:val="clear" w:color="auto" w:fill="auto"/>
        <w:bidi w:val="0"/>
        <w:spacing w:before="0" w:after="0"/>
        <w:ind w:left="0" w:right="0" w:firstLine="700"/>
        <w:jc w:val="both"/>
      </w:pPr>
      <w:r>
        <w:rPr>
          <w:rStyle w:val="CharStyle18"/>
        </w:rPr>
        <w:t>В Хакасское УФАС России поступила жалоба Заявителя на положения извещения при проведении электронного аукциона.</w:t>
      </w:r>
    </w:p>
    <w:p>
      <w:pPr>
        <w:pStyle w:val="Style17"/>
        <w:keepNext w:val="0"/>
        <w:keepLines w:val="0"/>
        <w:widowControl w:val="0"/>
        <w:shd w:val="clear" w:color="auto" w:fill="auto"/>
        <w:bidi w:val="0"/>
        <w:spacing w:before="0" w:after="0"/>
        <w:ind w:left="0" w:right="0" w:firstLine="600"/>
        <w:jc w:val="both"/>
      </w:pPr>
      <w:r>
        <w:rPr>
          <w:rStyle w:val="CharStyle18"/>
        </w:rPr>
        <w:t>Заявитель считает, что его права и законные интересы нарушены следующим:</w:t>
      </w:r>
    </w:p>
    <w:p>
      <w:pPr>
        <w:pStyle w:val="Style17"/>
        <w:keepNext w:val="0"/>
        <w:keepLines w:val="0"/>
        <w:widowControl w:val="0"/>
        <w:numPr>
          <w:ilvl w:val="0"/>
          <w:numId w:val="1"/>
        </w:numPr>
        <w:shd w:val="clear" w:color="auto" w:fill="auto"/>
        <w:tabs>
          <w:tab w:pos="1350" w:val="left"/>
        </w:tabs>
        <w:bidi w:val="0"/>
        <w:spacing w:before="0" w:after="0"/>
        <w:ind w:left="0" w:right="0" w:firstLine="700"/>
        <w:jc w:val="both"/>
      </w:pPr>
      <w:r>
        <w:rPr>
          <w:rStyle w:val="CharStyle18"/>
        </w:rPr>
        <w:t>Заказчик не установил ограничения по постановлению Правительства № 878 и 126, не установил (не применил) ограничения допуска по постановлению Правительства № 1875;</w:t>
      </w:r>
    </w:p>
    <w:p>
      <w:pPr>
        <w:pStyle w:val="Style17"/>
        <w:keepNext w:val="0"/>
        <w:keepLines w:val="0"/>
        <w:widowControl w:val="0"/>
        <w:numPr>
          <w:ilvl w:val="0"/>
          <w:numId w:val="1"/>
        </w:numPr>
        <w:shd w:val="clear" w:color="auto" w:fill="auto"/>
        <w:tabs>
          <w:tab w:pos="1350" w:val="left"/>
        </w:tabs>
        <w:bidi w:val="0"/>
        <w:spacing w:before="0" w:after="0"/>
        <w:ind w:left="0" w:right="0" w:firstLine="700"/>
        <w:jc w:val="both"/>
      </w:pPr>
      <w:r>
        <w:rPr>
          <w:rStyle w:val="CharStyle18"/>
        </w:rPr>
        <w:t>Заказчик не сформулировал требования к программному обеспечению, является ли оно предустановленным либо поставляемым, чем нарушил часть 3 статьи 7 Закона о контрактной системе, а также не применил постановление Правительства от 16.11.2015 г. № 1236 «Об утверждении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pPr>
        <w:pStyle w:val="Style17"/>
        <w:keepNext w:val="0"/>
        <w:keepLines w:val="0"/>
        <w:widowControl w:val="0"/>
        <w:numPr>
          <w:ilvl w:val="0"/>
          <w:numId w:val="1"/>
        </w:numPr>
        <w:shd w:val="clear" w:color="auto" w:fill="auto"/>
        <w:tabs>
          <w:tab w:pos="1350" w:val="left"/>
        </w:tabs>
        <w:bidi w:val="0"/>
        <w:spacing w:before="0" w:after="360"/>
        <w:ind w:left="0" w:right="0" w:firstLine="700"/>
        <w:jc w:val="both"/>
      </w:pPr>
      <w:r>
        <w:rPr>
          <w:rStyle w:val="CharStyle18"/>
        </w:rPr>
        <w:t>техническим характеристикам приведенным в аукционной документации не соответствует ни один УЗИ аппарат Российского производства из реестра радиоэлектронной продукции. Описание объекта закупки возможно соответствует продукции исключительно иностранного производства более низкого</w:t>
      </w:r>
    </w:p>
    <w:p>
      <w:pPr>
        <w:pStyle w:val="Style17"/>
        <w:keepNext w:val="0"/>
        <w:keepLines w:val="0"/>
        <w:widowControl w:val="0"/>
        <w:shd w:val="clear" w:color="auto" w:fill="auto"/>
        <w:bidi w:val="0"/>
        <w:spacing w:before="0" w:after="0"/>
        <w:ind w:left="0" w:right="0" w:firstLine="0"/>
        <w:jc w:val="both"/>
      </w:pPr>
      <w:r>
        <w:rPr>
          <w:rStyle w:val="CharStyle18"/>
        </w:rPr>
        <w:t>качества, по завышенной цене. Указанные обстоятельства, по мнению Заявителя, приводит к нерациональному расходованию средств и неисполнению постановления Правительства РФ от 03.12.2020 г. № 2014 «О минимальной обязательной доле закупок российский товаров и ее достижении заказчиком»;</w:t>
      </w:r>
    </w:p>
    <w:p>
      <w:pPr>
        <w:pStyle w:val="Style17"/>
        <w:keepNext w:val="0"/>
        <w:keepLines w:val="0"/>
        <w:widowControl w:val="0"/>
        <w:numPr>
          <w:ilvl w:val="0"/>
          <w:numId w:val="1"/>
        </w:numPr>
        <w:shd w:val="clear" w:color="auto" w:fill="auto"/>
        <w:tabs>
          <w:tab w:pos="1350" w:val="left"/>
        </w:tabs>
        <w:bidi w:val="0"/>
        <w:spacing w:before="0" w:after="0"/>
        <w:ind w:left="0" w:right="0" w:firstLine="680"/>
        <w:jc w:val="both"/>
      </w:pPr>
      <w:r>
        <w:rPr>
          <w:rStyle w:val="CharStyle18"/>
        </w:rPr>
        <w:t>в техническом задании отсутствует файл, в четком соответствии со структурным вариантом в БИС чем нарушается пункт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 145 от 08.02.2017;</w:t>
      </w:r>
    </w:p>
    <w:p>
      <w:pPr>
        <w:pStyle w:val="Style17"/>
        <w:keepNext w:val="0"/>
        <w:keepLines w:val="0"/>
        <w:widowControl w:val="0"/>
        <w:numPr>
          <w:ilvl w:val="0"/>
          <w:numId w:val="1"/>
        </w:numPr>
        <w:shd w:val="clear" w:color="auto" w:fill="auto"/>
        <w:tabs>
          <w:tab w:pos="1350" w:val="left"/>
        </w:tabs>
        <w:bidi w:val="0"/>
        <w:spacing w:before="0" w:after="0"/>
        <w:ind w:left="0" w:right="0" w:firstLine="680"/>
        <w:jc w:val="both"/>
      </w:pPr>
      <w:r>
        <w:rPr>
          <w:rStyle w:val="CharStyle18"/>
        </w:rPr>
        <w:t>в проекта контракта, размещенного в БИС, отсутствует срок действия и окончания контракта, в извещении не указаны контактные данные сотрудников конечного получателя и функционального заказчика ЛПУ</w:t>
      </w:r>
    </w:p>
    <w:p>
      <w:pPr>
        <w:pStyle w:val="Style17"/>
        <w:keepNext w:val="0"/>
        <w:keepLines w:val="0"/>
        <w:widowControl w:val="0"/>
        <w:shd w:val="clear" w:color="auto" w:fill="auto"/>
        <w:bidi w:val="0"/>
        <w:spacing w:before="0" w:after="360"/>
        <w:ind w:left="0" w:right="0" w:firstLine="680"/>
        <w:jc w:val="both"/>
      </w:pPr>
      <w:r>
        <w:rPr>
          <w:rStyle w:val="CharStyle18"/>
        </w:rPr>
        <w:t>Тем самым, Заявитель просит приостановить проведение закупки, признать доводы жалобы обоснованными, выдать предписание об устранении нарушений, привлечь виновных лиц к административной ответственности, направить материалы дела в контролирующие органы для проведения проверки обоснования</w:t>
      </w:r>
    </w:p>
    <w:p>
      <w:pPr>
        <w:pStyle w:val="Style17"/>
        <w:keepNext w:val="0"/>
        <w:keepLines w:val="0"/>
        <w:widowControl w:val="0"/>
        <w:shd w:val="clear" w:color="auto" w:fill="auto"/>
        <w:bidi w:val="0"/>
        <w:spacing w:before="0" w:after="0"/>
        <w:ind w:left="0" w:right="0" w:firstLine="680"/>
        <w:jc w:val="both"/>
      </w:pPr>
      <w:r>
        <w:rPr>
          <w:rStyle w:val="CharStyle18"/>
        </w:rPr>
        <w:t>Вместе с указанными доводами, Заявитель в своей жалобе ходатайствует об истребовании оригиналов документов у Заказчика, ведении аудиозаписи заседания, выделении в отдельное производство по Закону о защите конкуренции, рассмотрении жалобы с 14:00 по 15:00 по МСК, а также о рассмотрении дополнительных доводов.</w:t>
      </w:r>
    </w:p>
    <w:p>
      <w:pPr>
        <w:pStyle w:val="Style17"/>
        <w:keepNext w:val="0"/>
        <w:keepLines w:val="0"/>
        <w:widowControl w:val="0"/>
        <w:shd w:val="clear" w:color="auto" w:fill="auto"/>
        <w:bidi w:val="0"/>
        <w:spacing w:before="0" w:after="0"/>
        <w:ind w:left="0" w:right="0" w:firstLine="680"/>
        <w:jc w:val="both"/>
      </w:pPr>
      <w:r>
        <w:rPr>
          <w:rStyle w:val="CharStyle18"/>
        </w:rPr>
        <w:t>Представитель Заказчика, представив в материалы дела письменные пояснения, запрашиваемые документы, не согласился с доводами жалобы.</w:t>
      </w:r>
    </w:p>
    <w:p>
      <w:pPr>
        <w:pStyle w:val="Style17"/>
        <w:keepNext w:val="0"/>
        <w:keepLines w:val="0"/>
        <w:widowControl w:val="0"/>
        <w:shd w:val="clear" w:color="auto" w:fill="auto"/>
        <w:bidi w:val="0"/>
        <w:spacing w:before="0" w:after="360"/>
        <w:ind w:left="0" w:right="0" w:firstLine="680"/>
        <w:jc w:val="both"/>
      </w:pPr>
      <w:r>
        <w:rPr>
          <w:rStyle w:val="CharStyle18"/>
        </w:rPr>
        <w:t>Представитель Уполномоченного органа, представив в материалы дела письменные пояснения, запрашиваемые документы, указал, что положения извещения электронного аукциона соответствуют требованиям Закона о контрактной системе и потребностям Заказчика.</w:t>
      </w:r>
    </w:p>
    <w:p>
      <w:pPr>
        <w:pStyle w:val="Style17"/>
        <w:keepNext w:val="0"/>
        <w:keepLines w:val="0"/>
        <w:widowControl w:val="0"/>
        <w:shd w:val="clear" w:color="auto" w:fill="auto"/>
        <w:bidi w:val="0"/>
        <w:spacing w:before="0" w:after="0" w:line="271" w:lineRule="auto"/>
        <w:ind w:left="0" w:right="0" w:firstLine="680"/>
        <w:jc w:val="both"/>
      </w:pPr>
      <w:r>
        <w:rPr>
          <w:rStyle w:val="CharStyle18"/>
          <w:i/>
          <w:iCs/>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7"/>
        <w:keepNext w:val="0"/>
        <w:keepLines w:val="0"/>
        <w:widowControl w:val="0"/>
        <w:shd w:val="clear" w:color="auto" w:fill="auto"/>
        <w:bidi w:val="0"/>
        <w:spacing w:before="0" w:after="0" w:line="271" w:lineRule="auto"/>
        <w:ind w:left="0" w:right="0" w:firstLine="680"/>
        <w:jc w:val="both"/>
      </w:pPr>
      <w:r>
        <w:rPr>
          <w:rStyle w:val="CharStyle18"/>
        </w:rPr>
        <w:t>В соответствии с извещением об осуществлении закупки (далее - Извещение), электронными документами к нему, протоколами, составленными при определении поставщика (подрядчика, исполнителя):</w:t>
      </w:r>
    </w:p>
    <w:p>
      <w:pPr>
        <w:pStyle w:val="Style17"/>
        <w:keepNext w:val="0"/>
        <w:keepLines w:val="0"/>
        <w:widowControl w:val="0"/>
        <w:numPr>
          <w:ilvl w:val="0"/>
          <w:numId w:val="3"/>
        </w:numPr>
        <w:shd w:val="clear" w:color="auto" w:fill="auto"/>
        <w:tabs>
          <w:tab w:pos="1376" w:val="left"/>
        </w:tabs>
        <w:bidi w:val="0"/>
        <w:spacing w:before="0" w:after="0" w:line="271" w:lineRule="auto"/>
        <w:ind w:left="0" w:right="0" w:firstLine="660"/>
        <w:jc w:val="both"/>
      </w:pPr>
      <w:r>
        <w:rPr>
          <w:rStyle w:val="CharStyle18"/>
        </w:rPr>
        <w:t>извещение об осуществлении закупки размещено в БИС - 14.08.2025;</w:t>
      </w:r>
    </w:p>
    <w:p>
      <w:pPr>
        <w:pStyle w:val="Style17"/>
        <w:keepNext w:val="0"/>
        <w:keepLines w:val="0"/>
        <w:widowControl w:val="0"/>
        <w:numPr>
          <w:ilvl w:val="0"/>
          <w:numId w:val="3"/>
        </w:numPr>
        <w:shd w:val="clear" w:color="auto" w:fill="auto"/>
        <w:tabs>
          <w:tab w:pos="1376" w:val="left"/>
        </w:tabs>
        <w:bidi w:val="0"/>
        <w:spacing w:before="0" w:after="0" w:line="271" w:lineRule="auto"/>
        <w:ind w:left="0" w:right="0" w:firstLine="660"/>
        <w:jc w:val="both"/>
      </w:pPr>
      <w:r>
        <w:rPr>
          <w:rStyle w:val="CharStyle18"/>
        </w:rPr>
        <w:t>начальная (максимальная) цена контракта - 5 3 00 000,00 рублей;</w:t>
      </w:r>
    </w:p>
    <w:p>
      <w:pPr>
        <w:pStyle w:val="Style17"/>
        <w:keepNext w:val="0"/>
        <w:keepLines w:val="0"/>
        <w:widowControl w:val="0"/>
        <w:numPr>
          <w:ilvl w:val="0"/>
          <w:numId w:val="3"/>
        </w:numPr>
        <w:shd w:val="clear" w:color="auto" w:fill="auto"/>
        <w:tabs>
          <w:tab w:pos="1376" w:val="left"/>
        </w:tabs>
        <w:bidi w:val="0"/>
        <w:spacing w:before="0" w:after="0" w:line="271" w:lineRule="auto"/>
        <w:ind w:left="0" w:right="0" w:firstLine="660"/>
        <w:jc w:val="both"/>
      </w:pPr>
      <w:r>
        <w:rPr>
          <w:rStyle w:val="CharStyle18"/>
        </w:rPr>
        <w:t>способ определения поставщика (подрядчика, исполнителя) — аукцион;</w:t>
      </w:r>
    </w:p>
    <w:p>
      <w:pPr>
        <w:pStyle w:val="Style17"/>
        <w:keepNext w:val="0"/>
        <w:keepLines w:val="0"/>
        <w:widowControl w:val="0"/>
        <w:numPr>
          <w:ilvl w:val="0"/>
          <w:numId w:val="3"/>
        </w:numPr>
        <w:shd w:val="clear" w:color="auto" w:fill="auto"/>
        <w:tabs>
          <w:tab w:pos="1416" w:val="left"/>
        </w:tabs>
        <w:bidi w:val="0"/>
        <w:spacing w:before="0" w:after="0"/>
        <w:ind w:left="0" w:right="0" w:firstLine="700"/>
        <w:jc w:val="both"/>
      </w:pPr>
      <w:r>
        <w:rPr>
          <w:rStyle w:val="CharStyle18"/>
        </w:rPr>
        <w:t>дата и время окончания срока подачи заявок 22.08.2025 11:00 (МСК+4);</w:t>
      </w:r>
    </w:p>
    <w:p>
      <w:pPr>
        <w:pStyle w:val="Style17"/>
        <w:keepNext w:val="0"/>
        <w:keepLines w:val="0"/>
        <w:widowControl w:val="0"/>
        <w:numPr>
          <w:ilvl w:val="0"/>
          <w:numId w:val="3"/>
        </w:numPr>
        <w:shd w:val="clear" w:color="auto" w:fill="auto"/>
        <w:tabs>
          <w:tab w:pos="1321" w:val="left"/>
        </w:tabs>
        <w:bidi w:val="0"/>
        <w:spacing w:before="0" w:after="0"/>
        <w:ind w:left="0" w:right="0" w:firstLine="700"/>
        <w:jc w:val="both"/>
      </w:pPr>
      <w:r>
        <w:rPr>
          <w:rStyle w:val="CharStyle18"/>
        </w:rPr>
        <w:t>дата подведения итогов определения поставщика (подрядчика, исполнителя) 26.08.2025;</w:t>
      </w:r>
    </w:p>
    <w:p>
      <w:pPr>
        <w:pStyle w:val="Style17"/>
        <w:keepNext w:val="0"/>
        <w:keepLines w:val="0"/>
        <w:widowControl w:val="0"/>
        <w:numPr>
          <w:ilvl w:val="0"/>
          <w:numId w:val="3"/>
        </w:numPr>
        <w:shd w:val="clear" w:color="auto" w:fill="auto"/>
        <w:tabs>
          <w:tab w:pos="1321" w:val="left"/>
        </w:tabs>
        <w:bidi w:val="0"/>
        <w:spacing w:before="0" w:after="320"/>
        <w:ind w:left="0" w:right="0" w:firstLine="700"/>
        <w:jc w:val="both"/>
      </w:pPr>
      <w:r>
        <w:rPr>
          <w:rStyle w:val="CharStyle18"/>
        </w:rPr>
        <w:t>по результатам подведения итогов определения поставщика (подрядчика, исполнителя) № ИЭА1 от 26.08.2025 заявка единственного участника с идентификационным номером 119462827 признана ответствующей требованиям положения извещения.</w:t>
      </w:r>
    </w:p>
    <w:p>
      <w:pPr>
        <w:pStyle w:val="Style17"/>
        <w:keepNext w:val="0"/>
        <w:keepLines w:val="0"/>
        <w:widowControl w:val="0"/>
        <w:shd w:val="clear" w:color="auto" w:fill="auto"/>
        <w:bidi w:val="0"/>
        <w:spacing w:before="0" w:after="0"/>
        <w:ind w:left="0" w:right="0" w:firstLine="700"/>
        <w:jc w:val="both"/>
      </w:pPr>
      <w:r>
        <w:rPr>
          <w:rStyle w:val="CharStyle18"/>
          <w:i/>
          <w:iCs/>
        </w:rPr>
        <w:t>В отношении довода Заявителя о не установлении ограничения по постановлению Правительства № 878 и 126, не установлении (не применении) ограничения допуска по постановлению Правительства № 1875, Комиссия пришла к следующим выводам.</w:t>
      </w:r>
    </w:p>
    <w:p>
      <w:pPr>
        <w:pStyle w:val="Style17"/>
        <w:keepNext w:val="0"/>
        <w:keepLines w:val="0"/>
        <w:widowControl w:val="0"/>
        <w:shd w:val="clear" w:color="auto" w:fill="auto"/>
        <w:bidi w:val="0"/>
        <w:spacing w:before="0" w:after="0"/>
        <w:ind w:left="0" w:right="0" w:firstLine="700"/>
        <w:jc w:val="both"/>
      </w:pPr>
      <w:r>
        <w:rPr>
          <w:rStyle w:val="CharStyle18"/>
        </w:rPr>
        <w:t xml:space="preserve">Согласно пункту 18 Перечня утративших силу актов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абзацы четвертый и пятый пункта 2, пункты 3 - 3(3), 6 - 8 и 10 постановления Правительства Российской Федерации от 10 июля 2019 г. </w:t>
      </w:r>
      <w:r>
        <w:rPr>
          <w:rStyle w:val="CharStyle18"/>
          <w:lang w:val="en-US" w:eastAsia="en-US"/>
        </w:rPr>
        <w:t xml:space="preserve">N </w:t>
      </w:r>
      <w:r>
        <w:rPr>
          <w:rStyle w:val="CharStyle18"/>
        </w:rPr>
        <w:t xml:space="preserve">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rStyle w:val="CharStyle18"/>
          <w:lang w:val="en-US" w:eastAsia="en-US"/>
        </w:rPr>
        <w:t xml:space="preserve">N </w:t>
      </w:r>
      <w:r>
        <w:rPr>
          <w:rStyle w:val="CharStyle18"/>
        </w:rPr>
        <w:t xml:space="preserve">925 и признании утратившими силу некоторых актов Правительства Российской Федерации" (Собрание законодательства Российской Федерации, 2019, </w:t>
      </w:r>
      <w:r>
        <w:rPr>
          <w:rStyle w:val="CharStyle18"/>
          <w:lang w:val="en-US" w:eastAsia="en-US"/>
        </w:rPr>
        <w:t xml:space="preserve">N </w:t>
      </w:r>
      <w:r>
        <w:rPr>
          <w:rStyle w:val="CharStyle18"/>
        </w:rPr>
        <w:t xml:space="preserve">29, ст. 4023; 2021, </w:t>
      </w:r>
      <w:r>
        <w:rPr>
          <w:rStyle w:val="CharStyle18"/>
          <w:lang w:val="en-US" w:eastAsia="en-US"/>
        </w:rPr>
        <w:t xml:space="preserve">N </w:t>
      </w:r>
      <w:r>
        <w:rPr>
          <w:rStyle w:val="CharStyle18"/>
        </w:rPr>
        <w:t xml:space="preserve">50, ст. 8596; 2023, </w:t>
      </w:r>
      <w:r>
        <w:rPr>
          <w:rStyle w:val="CharStyle18"/>
          <w:lang w:val="en-US" w:eastAsia="en-US"/>
        </w:rPr>
        <w:t xml:space="preserve">N </w:t>
      </w:r>
      <w:r>
        <w:rPr>
          <w:rStyle w:val="CharStyle18"/>
        </w:rPr>
        <w:t xml:space="preserve">14, ст. 2452),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16 сентября 2016 г. </w:t>
      </w:r>
      <w:r>
        <w:rPr>
          <w:rStyle w:val="CharStyle18"/>
          <w:lang w:val="en-US" w:eastAsia="en-US"/>
        </w:rPr>
        <w:t xml:space="preserve">N </w:t>
      </w:r>
      <w:r>
        <w:rPr>
          <w:rStyle w:val="CharStyle18"/>
        </w:rPr>
        <w:t>925, утвержденные указанным постановлением, утратили силу с 01.01.2025.</w:t>
      </w:r>
    </w:p>
    <w:p>
      <w:pPr>
        <w:pStyle w:val="Style17"/>
        <w:keepNext w:val="0"/>
        <w:keepLines w:val="0"/>
        <w:widowControl w:val="0"/>
        <w:shd w:val="clear" w:color="auto" w:fill="auto"/>
        <w:bidi w:val="0"/>
        <w:spacing w:before="0" w:after="160"/>
        <w:ind w:left="0" w:right="0" w:firstLine="620"/>
        <w:jc w:val="both"/>
        <w:sectPr>
          <w:headerReference w:type="default" r:id="rId8"/>
          <w:footerReference w:type="default" r:id="rId9"/>
          <w:footnotePr>
            <w:pos w:val="pageBottom"/>
            <w:numFmt w:val="decimal"/>
            <w:numRestart w:val="continuous"/>
          </w:footnotePr>
          <w:pgSz w:w="11900" w:h="16840"/>
          <w:pgMar w:top="1682" w:right="470" w:bottom="1500" w:left="1102" w:header="0" w:footer="3" w:gutter="0"/>
          <w:cols w:space="720"/>
          <w:noEndnote/>
          <w:rtlGutter w:val="0"/>
          <w:docGrid w:linePitch="360"/>
        </w:sectPr>
      </w:pPr>
      <w:r>
        <w:rPr>
          <w:rStyle w:val="CharStyle18"/>
        </w:rPr>
        <w:t xml:space="preserve">Вместе с тем, приказом Минфина России от 08.10.2024 № 149н "О признании утратившими силу приказа Министерства финансов Российской Федерации от 4 июня 2018 г. </w:t>
      </w:r>
      <w:r>
        <w:rPr>
          <w:rStyle w:val="CharStyle18"/>
          <w:lang w:val="en-US" w:eastAsia="en-US"/>
        </w:rPr>
        <w:t xml:space="preserve">N </w:t>
      </w:r>
      <w:r>
        <w:rPr>
          <w:rStyle w:val="CharStyle18"/>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(далее — Приказ Минфина № 126н), Приказ Минфина № 126н</w:t>
      </w:r>
    </w:p>
    <w:p>
      <w:pPr>
        <w:pStyle w:val="Style17"/>
        <w:keepNext w:val="0"/>
        <w:keepLines w:val="0"/>
        <w:widowControl w:val="0"/>
        <w:shd w:val="clear" w:color="auto" w:fill="auto"/>
        <w:bidi w:val="0"/>
        <w:spacing w:before="0" w:after="0"/>
        <w:ind w:left="0" w:right="0" w:firstLine="0"/>
        <w:jc w:val="both"/>
      </w:pPr>
      <w:r>
        <w:rPr>
          <w:rStyle w:val="CharStyle18"/>
        </w:rPr>
        <w:t>утратил силу с 01.01.2025.</w:t>
      </w:r>
    </w:p>
    <w:p>
      <w:pPr>
        <w:pStyle w:val="Style17"/>
        <w:keepNext w:val="0"/>
        <w:keepLines w:val="0"/>
        <w:widowControl w:val="0"/>
        <w:shd w:val="clear" w:color="auto" w:fill="auto"/>
        <w:bidi w:val="0"/>
        <w:spacing w:before="0" w:after="0"/>
        <w:ind w:left="0" w:right="0" w:firstLine="580"/>
        <w:jc w:val="both"/>
      </w:pPr>
      <w:r>
        <w:rPr>
          <w:rStyle w:val="CharStyle18"/>
        </w:rPr>
        <w:t>Принимая во внимание факт того, что извещение о проведении закупки № 0380200000125005173 размещена в ЕИС 14.08.2025, Комиссия приходит к выводу о том, что нормы Постановления № 878 и Приказа Минфина № 126н в указанной закупке не применимы.</w:t>
      </w:r>
    </w:p>
    <w:p>
      <w:pPr>
        <w:pStyle w:val="Style17"/>
        <w:keepNext w:val="0"/>
        <w:keepLines w:val="0"/>
        <w:widowControl w:val="0"/>
        <w:shd w:val="clear" w:color="auto" w:fill="auto"/>
        <w:bidi w:val="0"/>
        <w:spacing w:before="0" w:after="0"/>
        <w:ind w:left="0" w:right="0" w:firstLine="580"/>
        <w:jc w:val="both"/>
      </w:pPr>
      <w:r>
        <w:rPr>
          <w:rStyle w:val="CharStyle18"/>
        </w:rPr>
        <w:t xml:space="preserve">Между тем, абзацем 3 пункта 1 Постановления № 1875 установлено,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8"/>
          <w:lang w:val="en-US" w:eastAsia="en-US"/>
        </w:rPr>
        <w:t xml:space="preserve">N </w:t>
      </w:r>
      <w:r>
        <w:rPr>
          <w:rStyle w:val="CharStyle18"/>
        </w:rPr>
        <w:t>2.</w:t>
      </w:r>
    </w:p>
    <w:p>
      <w:pPr>
        <w:pStyle w:val="Style17"/>
        <w:keepNext w:val="0"/>
        <w:keepLines w:val="0"/>
        <w:widowControl w:val="0"/>
        <w:shd w:val="clear" w:color="auto" w:fill="auto"/>
        <w:bidi w:val="0"/>
        <w:spacing w:before="0" w:after="0"/>
        <w:ind w:left="0" w:right="0" w:firstLine="580"/>
        <w:jc w:val="both"/>
      </w:pPr>
      <w:r>
        <w:rPr>
          <w:rStyle w:val="CharStyle18"/>
        </w:rPr>
        <w:t>Заказчиком указан код КТРУ 26.60.12.132-0000003 6 «Система ультразвуковой визуализации универсальная, с питанием от сети», что в свою очередь содержится в приложении № 2 Постановления № 1875 (позиция 314), а также правомерно установлено ограничение закупок товаров, происходящих их иностранных государств.</w:t>
      </w:r>
    </w:p>
    <w:p>
      <w:pPr>
        <w:pStyle w:val="Style17"/>
        <w:keepNext w:val="0"/>
        <w:keepLines w:val="0"/>
        <w:widowControl w:val="0"/>
        <w:shd w:val="clear" w:color="auto" w:fill="auto"/>
        <w:bidi w:val="0"/>
        <w:spacing w:before="0" w:after="360"/>
        <w:ind w:left="0" w:right="0" w:firstLine="580"/>
        <w:jc w:val="both"/>
      </w:pPr>
      <w:r>
        <w:rPr>
          <w:rStyle w:val="CharStyle18"/>
        </w:rPr>
        <w:t>Таким образом, довод не находит своего фактического подтверждения и признается необоснованным.</w:t>
      </w:r>
    </w:p>
    <w:p>
      <w:pPr>
        <w:pStyle w:val="Style17"/>
        <w:keepNext w:val="0"/>
        <w:keepLines w:val="0"/>
        <w:widowControl w:val="0"/>
        <w:shd w:val="clear" w:color="auto" w:fill="auto"/>
        <w:bidi w:val="0"/>
        <w:spacing w:before="0" w:after="0"/>
        <w:ind w:left="0" w:right="0" w:firstLine="580"/>
        <w:jc w:val="both"/>
      </w:pPr>
      <w:r>
        <w:rPr>
          <w:rStyle w:val="CharStyle18"/>
          <w:i/>
          <w:iCs/>
        </w:rPr>
        <w:t>В отношении довода Заявителя об отсутствии требований к программному обеспечению и не установлении запрета предусмотренного Постановлением № 1236, а также о нарушении Заказчиком части 3 статьи 7 Закона о контрактной системе, Комиссия приходит к следующим выводам,</w:t>
      </w:r>
    </w:p>
    <w:p>
      <w:pPr>
        <w:pStyle w:val="Style17"/>
        <w:keepNext w:val="0"/>
        <w:keepLines w:val="0"/>
        <w:widowControl w:val="0"/>
        <w:shd w:val="clear" w:color="auto" w:fill="auto"/>
        <w:bidi w:val="0"/>
        <w:spacing w:before="0" w:after="180"/>
        <w:ind w:left="0" w:right="0" w:firstLine="580"/>
        <w:jc w:val="both"/>
        <w:sectPr>
          <w:footnotePr>
            <w:pos w:val="pageBottom"/>
            <w:numFmt w:val="decimal"/>
            <w:numRestart w:val="continuous"/>
          </w:footnotePr>
          <w:pgSz w:w="11900" w:h="16840"/>
          <w:pgMar w:top="1702" w:right="490" w:bottom="1487" w:left="1192" w:header="0" w:footer="3" w:gutter="0"/>
          <w:cols w:space="720"/>
          <w:noEndnote/>
          <w:rtlGutter w:val="0"/>
          <w:docGrid w:linePitch="360"/>
        </w:sectPr>
      </w:pPr>
      <w:r>
        <w:rPr>
          <w:rStyle w:val="CharStyle18"/>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w:t>
      </w:r>
    </w:p>
    <w:p>
      <w:pPr>
        <w:pStyle w:val="Style17"/>
        <w:keepNext w:val="0"/>
        <w:keepLines w:val="0"/>
        <w:widowControl w:val="0"/>
        <w:shd w:val="clear" w:color="auto" w:fill="auto"/>
        <w:bidi w:val="0"/>
        <w:spacing w:before="0" w:after="0"/>
        <w:ind w:left="0" w:right="0" w:firstLine="140"/>
        <w:jc w:val="both"/>
      </w:pPr>
      <w:r>
        <w:rPr>
          <w:rStyle w:val="CharStyle18"/>
        </w:rPr>
        <w:t>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7"/>
        <w:keepNext w:val="0"/>
        <w:keepLines w:val="0"/>
        <w:widowControl w:val="0"/>
        <w:shd w:val="clear" w:color="auto" w:fill="auto"/>
        <w:bidi w:val="0"/>
        <w:spacing w:before="0" w:after="0"/>
        <w:ind w:left="0" w:right="0" w:firstLine="680"/>
        <w:jc w:val="both"/>
      </w:pPr>
      <w:r>
        <w:rPr>
          <w:rStyle w:val="CharStyle18"/>
        </w:rPr>
        <w:t>Согласно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7"/>
        <w:keepNext w:val="0"/>
        <w:keepLines w:val="0"/>
        <w:widowControl w:val="0"/>
        <w:shd w:val="clear" w:color="auto" w:fill="auto"/>
        <w:bidi w:val="0"/>
        <w:spacing w:before="0" w:after="0"/>
        <w:ind w:left="0" w:right="0" w:firstLine="680"/>
        <w:jc w:val="both"/>
      </w:pPr>
      <w:r>
        <w:rPr>
          <w:rStyle w:val="CharStyle18"/>
        </w:rPr>
        <w:t>Объектом рассматриваемой закупки является поставка системы ультразвуковой визуализации универсальной, с питанием от сети, которая включает в себя специализированное программное обеспечение, являющееся неотъемлемой частью указанного медицинского изделия и не может поставляться отдельно, с другой моделью и/или другой маркой медицинского оборудования, или на аналогичное медицинское оборудование иного производителя.</w:t>
      </w:r>
    </w:p>
    <w:p>
      <w:pPr>
        <w:pStyle w:val="Style17"/>
        <w:keepNext w:val="0"/>
        <w:keepLines w:val="0"/>
        <w:widowControl w:val="0"/>
        <w:shd w:val="clear" w:color="auto" w:fill="auto"/>
        <w:bidi w:val="0"/>
        <w:spacing w:before="0" w:after="0"/>
        <w:ind w:left="0" w:right="0" w:firstLine="680"/>
        <w:jc w:val="both"/>
      </w:pPr>
      <w:r>
        <w:rPr>
          <w:rStyle w:val="CharStyle18"/>
        </w:rPr>
        <w:t xml:space="preserve">В силу подпункта с) пункта 4 Постановления № 1875, для целей настоящего постановления под программным обеспечением, указанным в позиции 146 приложения </w:t>
      </w:r>
      <w:r>
        <w:rPr>
          <w:rStyle w:val="CharStyle18"/>
          <w:lang w:val="en-US" w:eastAsia="en-US"/>
        </w:rPr>
        <w:t xml:space="preserve">N </w:t>
      </w:r>
      <w:r>
        <w:rPr>
          <w:rStyle w:val="CharStyle18"/>
        </w:rPr>
        <w:t>1 к настоящему постановлению, понимается программное обеспечение и (или) права на него возникшие вследствие:</w:t>
      </w:r>
    </w:p>
    <w:p>
      <w:pPr>
        <w:pStyle w:val="Style17"/>
        <w:keepNext w:val="0"/>
        <w:keepLines w:val="0"/>
        <w:widowControl w:val="0"/>
        <w:shd w:val="clear" w:color="auto" w:fill="auto"/>
        <w:bidi w:val="0"/>
        <w:spacing w:before="0" w:after="0"/>
        <w:ind w:left="0" w:right="0" w:firstLine="680"/>
        <w:jc w:val="both"/>
        <w:sectPr>
          <w:footnotePr>
            <w:pos w:val="pageBottom"/>
            <w:numFmt w:val="decimal"/>
            <w:numRestart w:val="continuous"/>
          </w:footnotePr>
          <w:pgSz w:w="11900" w:h="16840"/>
          <w:pgMar w:top="1679" w:right="488" w:bottom="1563" w:left="1069" w:header="0" w:footer="3" w:gutter="0"/>
          <w:cols w:space="720"/>
          <w:noEndnote/>
          <w:rtlGutter w:val="0"/>
          <w:docGrid w:linePitch="360"/>
        </w:sectPr>
      </w:pPr>
      <w:r>
        <w:rPr>
          <w:rStyle w:val="CharStyle18"/>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w:t>
      </w:r>
    </w:p>
    <w:p>
      <w:pPr>
        <w:pStyle w:val="Style17"/>
        <w:keepNext w:val="0"/>
        <w:keepLines w:val="0"/>
        <w:widowControl w:val="0"/>
        <w:shd w:val="clear" w:color="auto" w:fill="auto"/>
        <w:bidi w:val="0"/>
        <w:spacing w:before="0" w:after="0"/>
        <w:ind w:left="0" w:right="0" w:firstLine="0"/>
        <w:jc w:val="both"/>
      </w:pPr>
      <w:r>
        <w:rPr>
          <w:rStyle w:val="CharStyle18"/>
        </w:rPr>
        <w:t>обеспечивающей сбор, обработку и хранение данных (услуги облачных вычислений); 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 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 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7"/>
        <w:keepNext w:val="0"/>
        <w:keepLines w:val="0"/>
        <w:widowControl w:val="0"/>
        <w:shd w:val="clear" w:color="auto" w:fill="auto"/>
        <w:bidi w:val="0"/>
        <w:spacing w:before="0" w:after="0"/>
        <w:ind w:left="0" w:right="0" w:firstLine="620"/>
        <w:jc w:val="both"/>
      </w:pPr>
      <w:r>
        <w:rPr>
          <w:rStyle w:val="CharStyle18"/>
        </w:rPr>
        <w:t xml:space="preserve">Комиссия Хакасского УФАС России отмечает, что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 кроме того, предустановленное программное обеспечение указано в регистрационном удостоверении на медицинские изделия, что делает невозможным в условиях отсутствия программного комплекса регистрацию изделия и использования его по назначения в соответствии с частью 4 статьи 38 Федерального закона от 21.11.2011 </w:t>
      </w:r>
      <w:r>
        <w:rPr>
          <w:rStyle w:val="CharStyle18"/>
          <w:lang w:val="en-US" w:eastAsia="en-US"/>
        </w:rPr>
        <w:t xml:space="preserve">N </w:t>
      </w:r>
      <w:r>
        <w:rPr>
          <w:rStyle w:val="CharStyle18"/>
        </w:rPr>
        <w:t xml:space="preserve">323-ФЗ «Об основах охраны здоровья граждан в Российской Федерации» и Постановления Правительства РФ от 27.12.2012 </w:t>
      </w:r>
      <w:r>
        <w:rPr>
          <w:rStyle w:val="CharStyle18"/>
          <w:lang w:val="en-US" w:eastAsia="en-US"/>
        </w:rPr>
        <w:t xml:space="preserve">N </w:t>
      </w:r>
      <w:r>
        <w:rPr>
          <w:rStyle w:val="CharStyle18"/>
        </w:rPr>
        <w:t>1416 «Об утверждении Правил государственной регистрации медицинских изделий». Также Заявителем, не представлены сведения о наличии программного обеспечения в едином реестре российских программ, которые могли бы быть совместимы с медицинскими изделиями различных производителей, удовлетворяющих потребность Заказчика.</w:t>
      </w:r>
    </w:p>
    <w:p>
      <w:pPr>
        <w:pStyle w:val="Style17"/>
        <w:keepNext w:val="0"/>
        <w:keepLines w:val="0"/>
        <w:widowControl w:val="0"/>
        <w:shd w:val="clear" w:color="auto" w:fill="auto"/>
        <w:bidi w:val="0"/>
        <w:spacing w:before="0" w:after="380"/>
        <w:ind w:left="0" w:right="0" w:firstLine="620"/>
        <w:jc w:val="both"/>
      </w:pPr>
      <w:r>
        <w:rPr>
          <w:rStyle w:val="CharStyle18"/>
        </w:rPr>
        <w:t>На основании изложенного, Комиссия антимонопольного органа признает довод жалобы необоснованным. Доказательства обратного в материалы дела не представлено.</w:t>
      </w:r>
    </w:p>
    <w:p>
      <w:pPr>
        <w:pStyle w:val="Style17"/>
        <w:keepNext w:val="0"/>
        <w:keepLines w:val="0"/>
        <w:widowControl w:val="0"/>
        <w:shd w:val="clear" w:color="auto" w:fill="auto"/>
        <w:bidi w:val="0"/>
        <w:spacing w:before="0" w:after="0"/>
        <w:ind w:left="0" w:right="0" w:firstLine="620"/>
        <w:jc w:val="both"/>
        <w:sectPr>
          <w:footnotePr>
            <w:pos w:val="pageBottom"/>
            <w:numFmt w:val="decimal"/>
            <w:numRestart w:val="continuous"/>
          </w:footnotePr>
          <w:pgSz w:w="11900" w:h="16840"/>
          <w:pgMar w:top="1681" w:right="500" w:bottom="1494" w:left="1150" w:header="0" w:footer="3" w:gutter="0"/>
          <w:cols w:space="720"/>
          <w:noEndnote/>
          <w:rtlGutter w:val="0"/>
          <w:docGrid w:linePitch="360"/>
        </w:sectPr>
      </w:pPr>
      <w:r>
        <w:rPr>
          <w:rStyle w:val="CharStyle18"/>
          <w:i/>
          <w:iCs/>
        </w:rPr>
        <w:t>Относительно довода жалобы о не соответствии технических характеристик ни одному УЗИ аппарату Российского производства из реестра радиоэлектронной продукции, а также о соответствии продукции исключительно иностранного производства более низкого качества, по завышенной цене, что по мнению Заявителя, приводит к нерациональному расходованию средств и неисполнению постановления Правительства РФ от 03.12.2020 г. № 2014 «О</w:t>
      </w:r>
    </w:p>
    <w:p>
      <w:pPr>
        <w:pStyle w:val="Style17"/>
        <w:keepNext w:val="0"/>
        <w:keepLines w:val="0"/>
        <w:widowControl w:val="0"/>
        <w:shd w:val="clear" w:color="auto" w:fill="auto"/>
        <w:bidi w:val="0"/>
        <w:spacing w:before="0" w:after="0"/>
        <w:ind w:left="0" w:right="0" w:firstLine="0"/>
        <w:jc w:val="both"/>
      </w:pPr>
      <w:r>
        <w:rPr>
          <w:rStyle w:val="CharStyle18"/>
          <w:i/>
          <w:iCs/>
        </w:rPr>
        <w:t>минимальной обязательной доле закупок российский товаров и ее достижении заказчиком».</w:t>
      </w:r>
    </w:p>
    <w:p>
      <w:pPr>
        <w:pStyle w:val="Style17"/>
        <w:keepNext w:val="0"/>
        <w:keepLines w:val="0"/>
        <w:widowControl w:val="0"/>
        <w:shd w:val="clear" w:color="auto" w:fill="auto"/>
        <w:bidi w:val="0"/>
        <w:spacing w:before="0" w:after="0"/>
        <w:ind w:left="0" w:right="0" w:firstLine="600"/>
        <w:jc w:val="both"/>
      </w:pPr>
      <w:r>
        <w:rPr>
          <w:rStyle w:val="CharStyle18"/>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описаний объекта закупки указания на товарный знак в следующих случаях:</w:t>
      </w:r>
    </w:p>
    <w:p>
      <w:pPr>
        <w:pStyle w:val="Style17"/>
        <w:keepNext w:val="0"/>
        <w:keepLines w:val="0"/>
        <w:widowControl w:val="0"/>
        <w:numPr>
          <w:ilvl w:val="0"/>
          <w:numId w:val="5"/>
        </w:numPr>
        <w:shd w:val="clear" w:color="auto" w:fill="auto"/>
        <w:tabs>
          <w:tab w:pos="949" w:val="left"/>
        </w:tabs>
        <w:bidi w:val="0"/>
        <w:spacing w:before="0" w:after="0"/>
        <w:ind w:left="0" w:right="0" w:firstLine="600"/>
        <w:jc w:val="both"/>
      </w:pPr>
      <w:r>
        <w:rPr>
          <w:rStyle w:val="CharStyle18"/>
        </w:rPr>
        <w:t>сопровождение такого указания словами "или эквивалент";</w:t>
      </w:r>
    </w:p>
    <w:p>
      <w:pPr>
        <w:pStyle w:val="Style17"/>
        <w:keepNext w:val="0"/>
        <w:keepLines w:val="0"/>
        <w:widowControl w:val="0"/>
        <w:numPr>
          <w:ilvl w:val="0"/>
          <w:numId w:val="5"/>
        </w:numPr>
        <w:shd w:val="clear" w:color="auto" w:fill="auto"/>
        <w:tabs>
          <w:tab w:pos="939" w:val="left"/>
        </w:tabs>
        <w:bidi w:val="0"/>
        <w:spacing w:before="0" w:after="0"/>
        <w:ind w:left="0" w:right="0" w:firstLine="600"/>
        <w:jc w:val="both"/>
      </w:pPr>
      <w:r>
        <w:rPr>
          <w:rStyle w:val="CharStyle18"/>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7"/>
        <w:keepNext w:val="0"/>
        <w:keepLines w:val="0"/>
        <w:widowControl w:val="0"/>
        <w:numPr>
          <w:ilvl w:val="0"/>
          <w:numId w:val="5"/>
        </w:numPr>
        <w:shd w:val="clear" w:color="auto" w:fill="auto"/>
        <w:tabs>
          <w:tab w:pos="925" w:val="left"/>
        </w:tabs>
        <w:bidi w:val="0"/>
        <w:spacing w:before="0" w:after="0"/>
        <w:ind w:left="0" w:right="0" w:firstLine="600"/>
        <w:jc w:val="both"/>
      </w:pPr>
      <w:r>
        <w:rPr>
          <w:rStyle w:val="CharStyle18"/>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7"/>
        <w:keepNext w:val="0"/>
        <w:keepLines w:val="0"/>
        <w:widowControl w:val="0"/>
        <w:numPr>
          <w:ilvl w:val="0"/>
          <w:numId w:val="5"/>
        </w:numPr>
        <w:shd w:val="clear" w:color="auto" w:fill="auto"/>
        <w:tabs>
          <w:tab w:pos="1080" w:val="left"/>
        </w:tabs>
        <w:bidi w:val="0"/>
        <w:spacing w:before="0" w:after="0"/>
        <w:ind w:left="0" w:right="0" w:firstLine="600"/>
        <w:jc w:val="both"/>
      </w:pPr>
      <w:r>
        <w:rPr>
          <w:rStyle w:val="CharStyle18"/>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7"/>
        <w:keepNext w:val="0"/>
        <w:keepLines w:val="0"/>
        <w:widowControl w:val="0"/>
        <w:shd w:val="clear" w:color="auto" w:fill="auto"/>
        <w:bidi w:val="0"/>
        <w:spacing w:before="0" w:after="0"/>
        <w:ind w:left="0" w:right="0" w:firstLine="600"/>
        <w:jc w:val="both"/>
      </w:pPr>
      <w:r>
        <w:rPr>
          <w:rStyle w:val="CharStyle18"/>
        </w:rPr>
        <w:t>В соответствии с пунктом 2 части 1 статьи 33 Закона о контрактной системе,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w:t>
      </w:r>
    </w:p>
    <w:p>
      <w:pPr>
        <w:pStyle w:val="Style17"/>
        <w:keepNext w:val="0"/>
        <w:keepLines w:val="0"/>
        <w:widowControl w:val="0"/>
        <w:shd w:val="clear" w:color="auto" w:fill="auto"/>
        <w:bidi w:val="0"/>
        <w:spacing w:before="0" w:after="0"/>
        <w:ind w:left="0" w:right="0" w:firstLine="0"/>
        <w:jc w:val="both"/>
      </w:pPr>
      <w:r>
        <w:rPr>
          <w:rStyle w:val="CharStyle18"/>
        </w:rPr>
        <w:t>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7"/>
        <w:keepNext w:val="0"/>
        <w:keepLines w:val="0"/>
        <w:widowControl w:val="0"/>
        <w:shd w:val="clear" w:color="auto" w:fill="auto"/>
        <w:bidi w:val="0"/>
        <w:spacing w:before="0" w:after="0"/>
        <w:ind w:left="0" w:right="0" w:firstLine="580"/>
        <w:jc w:val="both"/>
      </w:pPr>
      <w:r>
        <w:rPr>
          <w:rStyle w:val="CharStyle18"/>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7"/>
        <w:keepNext w:val="0"/>
        <w:keepLines w:val="0"/>
        <w:widowControl w:val="0"/>
        <w:shd w:val="clear" w:color="auto" w:fill="auto"/>
        <w:bidi w:val="0"/>
        <w:spacing w:before="0" w:after="0"/>
        <w:ind w:left="0" w:right="0" w:firstLine="580"/>
        <w:jc w:val="both"/>
      </w:pPr>
      <w:r>
        <w:rPr>
          <w:rStyle w:val="CharStyle18"/>
        </w:rPr>
        <w:t>Частью 3 статьи 33 Закона о контрактной системе установлено, что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7"/>
        <w:keepNext w:val="0"/>
        <w:keepLines w:val="0"/>
        <w:widowControl w:val="0"/>
        <w:shd w:val="clear" w:color="auto" w:fill="auto"/>
        <w:bidi w:val="0"/>
        <w:spacing w:before="0" w:after="0"/>
        <w:ind w:left="0" w:right="0" w:firstLine="580"/>
        <w:jc w:val="both"/>
      </w:pPr>
      <w:r>
        <w:rPr>
          <w:rStyle w:val="CharStyle18"/>
        </w:rPr>
        <w:t>В соответствии с частью 2 статьи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17"/>
        <w:keepNext w:val="0"/>
        <w:keepLines w:val="0"/>
        <w:widowControl w:val="0"/>
        <w:shd w:val="clear" w:color="auto" w:fill="auto"/>
        <w:bidi w:val="0"/>
        <w:spacing w:before="0" w:after="0"/>
        <w:ind w:left="0" w:right="0" w:firstLine="580"/>
        <w:jc w:val="both"/>
      </w:pPr>
      <w:r>
        <w:rPr>
          <w:rStyle w:val="CharStyle18"/>
        </w:rPr>
        <w:t>Необходимо отметить, что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w:t>
      </w:r>
    </w:p>
    <w:p>
      <w:pPr>
        <w:pStyle w:val="Style17"/>
        <w:keepNext w:val="0"/>
        <w:keepLines w:val="0"/>
        <w:widowControl w:val="0"/>
        <w:shd w:val="clear" w:color="auto" w:fill="auto"/>
        <w:bidi w:val="0"/>
        <w:spacing w:before="0" w:after="0"/>
        <w:ind w:left="0" w:right="0" w:firstLine="0"/>
        <w:jc w:val="both"/>
      </w:pPr>
      <w:r>
        <w:rPr>
          <w:rStyle w:val="CharStyle18"/>
        </w:rPr>
        <w:t>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7"/>
        <w:keepNext w:val="0"/>
        <w:keepLines w:val="0"/>
        <w:widowControl w:val="0"/>
        <w:shd w:val="clear" w:color="auto" w:fill="auto"/>
        <w:bidi w:val="0"/>
        <w:spacing w:before="0" w:after="0"/>
        <w:ind w:left="0" w:right="0" w:firstLine="600"/>
        <w:jc w:val="both"/>
      </w:pPr>
      <w:r>
        <w:rPr>
          <w:rStyle w:val="CharStyle18"/>
        </w:rPr>
        <w:t>Согласно доводам Заявителя, установленные Заказчиком характеристики требуемого к поставке товара ограничивают круг участников закупки, поскольку совокупности установленных требований к данному товару не соответствует ни один товар Российского производителя из реестра радиоэлектронной продукции, а также соответствует продукции исключительно иностранного производства более низкого качества, по завышенной цене.</w:t>
      </w:r>
    </w:p>
    <w:p>
      <w:pPr>
        <w:pStyle w:val="Style17"/>
        <w:keepNext w:val="0"/>
        <w:keepLines w:val="0"/>
        <w:widowControl w:val="0"/>
        <w:shd w:val="clear" w:color="auto" w:fill="auto"/>
        <w:bidi w:val="0"/>
        <w:spacing w:before="0" w:after="0"/>
        <w:ind w:left="0" w:right="0" w:firstLine="600"/>
        <w:jc w:val="both"/>
      </w:pPr>
      <w:r>
        <w:rPr>
          <w:rStyle w:val="CharStyle18"/>
        </w:rPr>
        <w:t>Комиссия антимонопольного органа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извещении об осуществлении закупки,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для приобретения которых необходимо заключать определенные договоры и соглашения с производителем изделий.</w:t>
      </w:r>
    </w:p>
    <w:p>
      <w:pPr>
        <w:pStyle w:val="Style17"/>
        <w:keepNext w:val="0"/>
        <w:keepLines w:val="0"/>
        <w:widowControl w:val="0"/>
        <w:shd w:val="clear" w:color="auto" w:fill="auto"/>
        <w:bidi w:val="0"/>
        <w:spacing w:before="0" w:after="0"/>
        <w:ind w:left="0" w:right="0" w:firstLine="600"/>
        <w:jc w:val="both"/>
      </w:pPr>
      <w:r>
        <w:rPr>
          <w:rStyle w:val="CharStyle18"/>
        </w:rPr>
        <w:t>В силу части 2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частью 8 статьи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pPr>
        <w:pStyle w:val="Style17"/>
        <w:keepNext w:val="0"/>
        <w:keepLines w:val="0"/>
        <w:widowControl w:val="0"/>
        <w:shd w:val="clear" w:color="auto" w:fill="auto"/>
        <w:bidi w:val="0"/>
        <w:spacing w:before="0" w:after="0"/>
        <w:ind w:left="0" w:right="0" w:firstLine="600"/>
        <w:jc w:val="both"/>
      </w:pPr>
      <w:r>
        <w:rPr>
          <w:rStyle w:val="CharStyle18"/>
        </w:rPr>
        <w:t>Согласно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 июня 2017 года включение заказчиком в извещение об осуществлении закупки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pPr>
        <w:pStyle w:val="Style17"/>
        <w:keepNext w:val="0"/>
        <w:keepLines w:val="0"/>
        <w:widowControl w:val="0"/>
        <w:shd w:val="clear" w:color="auto" w:fill="auto"/>
        <w:bidi w:val="0"/>
        <w:spacing w:before="0" w:after="0"/>
        <w:ind w:left="0" w:right="0" w:firstLine="600"/>
        <w:jc w:val="both"/>
      </w:pPr>
      <w:r>
        <w:rPr>
          <w:rStyle w:val="CharStyle18"/>
        </w:rPr>
        <w:t>В силу части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7"/>
        <w:keepNext w:val="0"/>
        <w:keepLines w:val="0"/>
        <w:widowControl w:val="0"/>
        <w:shd w:val="clear" w:color="auto" w:fill="auto"/>
        <w:bidi w:val="0"/>
        <w:spacing w:before="0" w:after="0"/>
        <w:ind w:left="0" w:right="0" w:firstLine="600"/>
        <w:jc w:val="both"/>
      </w:pPr>
      <w:r>
        <w:rPr>
          <w:rStyle w:val="CharStyle18"/>
        </w:rPr>
        <w:t>В материалы дела Заказчиком представлена сравнительная таблица, в которой указаны три производителя ультразвуковых систем:</w:t>
      </w:r>
    </w:p>
    <w:p>
      <w:pPr>
        <w:pStyle w:val="Style17"/>
        <w:keepNext w:val="0"/>
        <w:keepLines w:val="0"/>
        <w:widowControl w:val="0"/>
        <w:numPr>
          <w:ilvl w:val="0"/>
          <w:numId w:val="7"/>
        </w:numPr>
        <w:shd w:val="clear" w:color="auto" w:fill="auto"/>
        <w:tabs>
          <w:tab w:pos="779" w:val="left"/>
        </w:tabs>
        <w:bidi w:val="0"/>
        <w:spacing w:before="0" w:after="0"/>
        <w:ind w:left="0" w:right="0" w:firstLine="560"/>
        <w:jc w:val="both"/>
      </w:pPr>
      <w:r>
        <w:rPr>
          <w:rStyle w:val="CharStyle18"/>
        </w:rPr>
        <w:t>РуСкан 60, регистрационные удостоверения РЗН 2019/6179, РЗН 2018/9719;</w:t>
      </w:r>
    </w:p>
    <w:p>
      <w:pPr>
        <w:pStyle w:val="Style17"/>
        <w:keepNext w:val="0"/>
        <w:keepLines w:val="0"/>
        <w:widowControl w:val="0"/>
        <w:numPr>
          <w:ilvl w:val="0"/>
          <w:numId w:val="7"/>
        </w:numPr>
        <w:shd w:val="clear" w:color="auto" w:fill="auto"/>
        <w:tabs>
          <w:tab w:pos="796" w:val="left"/>
        </w:tabs>
        <w:bidi w:val="0"/>
        <w:spacing w:before="0" w:after="0"/>
        <w:ind w:left="0" w:right="0" w:firstLine="600"/>
        <w:jc w:val="both"/>
      </w:pPr>
      <w:r>
        <w:rPr>
          <w:rStyle w:val="CharStyle18"/>
          <w:lang w:val="en-US" w:eastAsia="en-US"/>
        </w:rPr>
        <w:t xml:space="preserve">S50Elite, </w:t>
      </w:r>
      <w:r>
        <w:rPr>
          <w:rStyle w:val="CharStyle18"/>
        </w:rPr>
        <w:t>СОНОСКЕЙП МЕДИКАЛ КОРП, регистрационное удостоверение РЗН 2022/18049;</w:t>
      </w:r>
    </w:p>
    <w:p>
      <w:pPr>
        <w:pStyle w:val="Style17"/>
        <w:keepNext w:val="0"/>
        <w:keepLines w:val="0"/>
        <w:widowControl w:val="0"/>
        <w:numPr>
          <w:ilvl w:val="0"/>
          <w:numId w:val="7"/>
        </w:numPr>
        <w:shd w:val="clear" w:color="auto" w:fill="auto"/>
        <w:tabs>
          <w:tab w:pos="779" w:val="left"/>
        </w:tabs>
        <w:bidi w:val="0"/>
        <w:spacing w:before="0" w:after="0"/>
        <w:ind w:left="0" w:right="0" w:firstLine="560"/>
        <w:jc w:val="both"/>
      </w:pPr>
      <w:r>
        <w:rPr>
          <w:rStyle w:val="CharStyle18"/>
          <w:lang w:val="en-US" w:eastAsia="en-US"/>
        </w:rPr>
        <w:t xml:space="preserve">HS40, </w:t>
      </w:r>
      <w:r>
        <w:rPr>
          <w:rStyle w:val="CharStyle18"/>
        </w:rPr>
        <w:t>Республика Корея, регистрационное удостоверение РЗН 2019/8227.</w:t>
      </w:r>
    </w:p>
    <w:p>
      <w:pPr>
        <w:pStyle w:val="Style17"/>
        <w:keepNext w:val="0"/>
        <w:keepLines w:val="0"/>
        <w:widowControl w:val="0"/>
        <w:shd w:val="clear" w:color="auto" w:fill="auto"/>
        <w:bidi w:val="0"/>
        <w:spacing w:before="0" w:after="0"/>
        <w:ind w:left="0" w:right="0" w:firstLine="600"/>
        <w:jc w:val="both"/>
      </w:pPr>
      <w:r>
        <w:rPr>
          <w:rStyle w:val="CharStyle18"/>
        </w:rPr>
        <w:t xml:space="preserve">Перечисленные модели ультразвуковых систем соответствуют в полном объеме потребностям заказчика, что подтверждается инструкциями на данные модели, размещенные на сайте Росздравнадзора — </w:t>
      </w:r>
      <w:r>
        <w:fldChar w:fldCharType="begin"/>
      </w:r>
      <w:r>
        <w:rPr/>
        <w:instrText> HYPERLINK "https://roszdravnadzor.gov.ru" </w:instrText>
      </w:r>
      <w:r>
        <w:fldChar w:fldCharType="separate"/>
      </w:r>
      <w:r>
        <w:rPr>
          <w:rStyle w:val="CharStyle18"/>
          <w:lang w:val="en-US" w:eastAsia="en-US"/>
        </w:rPr>
        <w:t>https://roszdravnadzor.gov.ru</w:t>
      </w:r>
      <w:r>
        <w:fldChar w:fldCharType="end"/>
      </w:r>
      <w:r>
        <w:rPr>
          <w:rStyle w:val="CharStyle18"/>
          <w:lang w:val="en-US" w:eastAsia="en-US"/>
        </w:rPr>
        <w:t>.</w:t>
      </w:r>
    </w:p>
    <w:p>
      <w:pPr>
        <w:pStyle w:val="Style17"/>
        <w:keepNext w:val="0"/>
        <w:keepLines w:val="0"/>
        <w:widowControl w:val="0"/>
        <w:shd w:val="clear" w:color="auto" w:fill="auto"/>
        <w:bidi w:val="0"/>
        <w:spacing w:before="0" w:after="0"/>
        <w:ind w:left="0" w:right="0" w:firstLine="600"/>
        <w:jc w:val="both"/>
      </w:pPr>
      <w:r>
        <w:rPr>
          <w:rStyle w:val="CharStyle18"/>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Style17"/>
        <w:keepNext w:val="0"/>
        <w:keepLines w:val="0"/>
        <w:widowControl w:val="0"/>
        <w:shd w:val="clear" w:color="auto" w:fill="auto"/>
        <w:bidi w:val="0"/>
        <w:spacing w:before="0" w:after="0"/>
        <w:ind w:left="0" w:right="0" w:firstLine="600"/>
        <w:jc w:val="both"/>
      </w:pPr>
      <w:r>
        <w:rPr>
          <w:rStyle w:val="CharStyle18"/>
        </w:rPr>
        <w:t>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7"/>
        <w:keepNext w:val="0"/>
        <w:keepLines w:val="0"/>
        <w:widowControl w:val="0"/>
        <w:shd w:val="clear" w:color="auto" w:fill="auto"/>
        <w:bidi w:val="0"/>
        <w:spacing w:before="0" w:after="0"/>
        <w:ind w:left="0" w:right="0" w:firstLine="600"/>
        <w:jc w:val="both"/>
      </w:pPr>
      <w:r>
        <w:rPr>
          <w:rStyle w:val="CharStyle18"/>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pPr>
        <w:pStyle w:val="Style17"/>
        <w:keepNext w:val="0"/>
        <w:keepLines w:val="0"/>
        <w:widowControl w:val="0"/>
        <w:shd w:val="clear" w:color="auto" w:fill="auto"/>
        <w:bidi w:val="0"/>
        <w:spacing w:before="0" w:after="320"/>
        <w:ind w:left="0" w:right="0" w:firstLine="600"/>
        <w:jc w:val="both"/>
      </w:pPr>
      <w:r>
        <w:rPr>
          <w:rStyle w:val="CharStyle18"/>
        </w:rPr>
        <w:t>Однако, подателем жалобы не представлено доказательств, подтверждающих довод Заявителя о том, что Заказчиком нарушены правила описания объекта закупки. Учитывая данные обстоятельства, Комиссия Хакасского УФАС России признает довод необоснованным.</w:t>
      </w:r>
    </w:p>
    <w:p>
      <w:pPr>
        <w:pStyle w:val="Style17"/>
        <w:keepNext w:val="0"/>
        <w:keepLines w:val="0"/>
        <w:widowControl w:val="0"/>
        <w:shd w:val="clear" w:color="auto" w:fill="auto"/>
        <w:bidi w:val="0"/>
        <w:spacing w:before="0" w:after="0" w:line="269" w:lineRule="auto"/>
        <w:ind w:left="0" w:right="0" w:firstLine="600"/>
        <w:jc w:val="both"/>
      </w:pPr>
      <w:r>
        <w:rPr>
          <w:rStyle w:val="CharStyle18"/>
        </w:rPr>
        <w:t>Заявителем в своей жалобе указано, что на участие в закупке подана одна заявка, тем самым ограничена конкуренция.</w:t>
      </w:r>
    </w:p>
    <w:p>
      <w:pPr>
        <w:pStyle w:val="Style17"/>
        <w:keepNext w:val="0"/>
        <w:keepLines w:val="0"/>
        <w:widowControl w:val="0"/>
        <w:shd w:val="clear" w:color="auto" w:fill="auto"/>
        <w:bidi w:val="0"/>
        <w:spacing w:before="0" w:after="160" w:line="269" w:lineRule="auto"/>
        <w:ind w:left="0" w:right="0" w:firstLine="600"/>
        <w:jc w:val="both"/>
        <w:sectPr>
          <w:footnotePr>
            <w:pos w:val="pageBottom"/>
            <w:numFmt w:val="decimal"/>
            <w:numRestart w:val="continuous"/>
          </w:footnotePr>
          <w:pgSz w:w="11900" w:h="16840"/>
          <w:pgMar w:top="1667" w:right="470" w:bottom="1507" w:left="1138" w:header="0" w:footer="3" w:gutter="0"/>
          <w:cols w:space="720"/>
          <w:noEndnote/>
          <w:rtlGutter w:val="0"/>
          <w:docGrid w:linePitch="360"/>
        </w:sectPr>
      </w:pPr>
      <w:r>
        <w:rPr>
          <w:rStyle w:val="CharStyle18"/>
        </w:rPr>
        <w:t>Комиссия Хакасского УФАС России отмечает, что основной задачей</w:t>
      </w:r>
    </w:p>
    <w:p>
      <w:pPr>
        <w:pStyle w:val="Style17"/>
        <w:keepNext w:val="0"/>
        <w:keepLines w:val="0"/>
        <w:widowControl w:val="0"/>
        <w:shd w:val="clear" w:color="auto" w:fill="auto"/>
        <w:bidi w:val="0"/>
        <w:spacing w:before="0" w:after="0"/>
        <w:ind w:left="0" w:right="0" w:firstLine="580"/>
        <w:jc w:val="both"/>
      </w:pPr>
      <w:r>
        <w:rPr>
          <w:rStyle w:val="CharStyle18"/>
          <w:i/>
          <w:iCs/>
        </w:rPr>
        <w:t>Относительно довода Заявителя о том, что в проекте контракта, размещенного в ЕИС, отсутствует срок действия и окончания контракта, в извещении не указаны контактные данные сотрудников конечного получателя и функционального заказчика ЛПУ.</w:t>
      </w:r>
    </w:p>
    <w:p>
      <w:pPr>
        <w:pStyle w:val="Style17"/>
        <w:keepNext w:val="0"/>
        <w:keepLines w:val="0"/>
        <w:widowControl w:val="0"/>
        <w:shd w:val="clear" w:color="auto" w:fill="auto"/>
        <w:bidi w:val="0"/>
        <w:spacing w:before="0" w:after="0"/>
        <w:ind w:left="0" w:right="0" w:firstLine="580"/>
        <w:jc w:val="both"/>
      </w:pPr>
      <w:r>
        <w:rPr>
          <w:rStyle w:val="CharStyle18"/>
        </w:rPr>
        <w:t>Согласно пункту 5.1 Контракта, Поставка Оборудования осуществляется Поставщиком в Место доставки на условиях, предусмотренных пунктом 1.3 Контракта, в срок до 30.11.2025 г.</w:t>
      </w:r>
    </w:p>
    <w:p>
      <w:pPr>
        <w:pStyle w:val="Style17"/>
        <w:keepNext w:val="0"/>
        <w:keepLines w:val="0"/>
        <w:widowControl w:val="0"/>
        <w:shd w:val="clear" w:color="auto" w:fill="auto"/>
        <w:bidi w:val="0"/>
        <w:spacing w:before="0" w:after="0"/>
        <w:ind w:left="0" w:right="0" w:firstLine="580"/>
        <w:jc w:val="both"/>
      </w:pPr>
      <w:r>
        <w:rPr>
          <w:rStyle w:val="CharStyle18"/>
        </w:rPr>
        <w:t>В соответствии с пунктом 11.1 Контракта, Контракт вступает в силу с даты заключения контракта и действует до 24.12.2025 года, но в любом случае до полного исполнения сторонами обязательств</w:t>
      </w:r>
    </w:p>
    <w:p>
      <w:pPr>
        <w:pStyle w:val="Style17"/>
        <w:keepNext w:val="0"/>
        <w:keepLines w:val="0"/>
        <w:widowControl w:val="0"/>
        <w:shd w:val="clear" w:color="auto" w:fill="auto"/>
        <w:bidi w:val="0"/>
        <w:spacing w:before="0" w:after="0"/>
        <w:ind w:left="0" w:right="0" w:firstLine="580"/>
        <w:jc w:val="both"/>
      </w:pPr>
      <w:r>
        <w:rPr>
          <w:rStyle w:val="CharStyle18"/>
        </w:rPr>
        <w:t>Кроме того, в разделе 16 Контракта установлена информация о местонахождении заказчика, данные о юридическом лице.</w:t>
      </w:r>
    </w:p>
    <w:p>
      <w:pPr>
        <w:pStyle w:val="Style17"/>
        <w:keepNext w:val="0"/>
        <w:keepLines w:val="0"/>
        <w:widowControl w:val="0"/>
        <w:shd w:val="clear" w:color="auto" w:fill="auto"/>
        <w:bidi w:val="0"/>
        <w:spacing w:before="0" w:after="0"/>
        <w:ind w:left="0" w:right="0" w:firstLine="580"/>
        <w:jc w:val="both"/>
      </w:pPr>
      <w:r>
        <w:rPr>
          <w:rStyle w:val="CharStyle18"/>
        </w:rPr>
        <w:t>Таким образом, Комиссия антимонопольного органа изучив аукционную документацию, приходит к выводу о том, что Заказчиком указана вся необходимая информация для исполнения Контракта. Довод признается необоснованным.</w:t>
      </w:r>
    </w:p>
    <w:p>
      <w:pPr>
        <w:pStyle w:val="Style17"/>
        <w:keepNext w:val="0"/>
        <w:keepLines w:val="0"/>
        <w:widowControl w:val="0"/>
        <w:shd w:val="clear" w:color="auto" w:fill="auto"/>
        <w:bidi w:val="0"/>
        <w:spacing w:before="0" w:after="0"/>
        <w:ind w:left="0" w:right="0" w:firstLine="580"/>
        <w:jc w:val="both"/>
      </w:pPr>
      <w:r>
        <w:rPr>
          <w:rStyle w:val="CharStyle18"/>
        </w:rPr>
        <w:t>Вместе с тем, частью 3 статьи 99 Закона о контрактной системе установлено, что ФАС России осуществляет контроль в сфере закупок, за исключением контроля, предусмотренного частями 5, 8 и 10 статьи 99 Закона о контрактной системе.</w:t>
      </w:r>
    </w:p>
    <w:p>
      <w:pPr>
        <w:pStyle w:val="Style17"/>
        <w:keepNext w:val="0"/>
        <w:keepLines w:val="0"/>
        <w:widowControl w:val="0"/>
        <w:shd w:val="clear" w:color="auto" w:fill="auto"/>
        <w:bidi w:val="0"/>
        <w:spacing w:before="0" w:after="0"/>
        <w:ind w:left="0" w:right="0" w:firstLine="580"/>
        <w:jc w:val="both"/>
      </w:pPr>
      <w:r>
        <w:rPr>
          <w:rStyle w:val="CharStyle18"/>
        </w:rPr>
        <w:t>В свою очередь, пунктом 3 части 8 статьи 99 Закона о контрактной системе закреплено,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7"/>
        <w:keepNext w:val="0"/>
        <w:keepLines w:val="0"/>
        <w:widowControl w:val="0"/>
        <w:shd w:val="clear" w:color="auto" w:fill="auto"/>
        <w:bidi w:val="0"/>
        <w:spacing w:before="0" w:after="0"/>
        <w:ind w:left="0" w:right="0" w:firstLine="580"/>
        <w:jc w:val="both"/>
      </w:pPr>
      <w:r>
        <w:rPr>
          <w:rStyle w:val="CharStyle18"/>
        </w:rPr>
        <w:t>Из размещенного в ЕИС обоснования начальной (максимальной) цены контракта по закупке № 0380200000125005173 следует, что Заказчиком использовался метод сопоставимых рыночных цен (анализ рынка).</w:t>
      </w:r>
    </w:p>
    <w:p>
      <w:pPr>
        <w:pStyle w:val="Style17"/>
        <w:keepNext w:val="0"/>
        <w:keepLines w:val="0"/>
        <w:widowControl w:val="0"/>
        <w:shd w:val="clear" w:color="auto" w:fill="auto"/>
        <w:bidi w:val="0"/>
        <w:spacing w:before="0" w:after="0"/>
        <w:ind w:left="0" w:right="0" w:firstLine="580"/>
        <w:jc w:val="both"/>
      </w:pPr>
      <w:r>
        <w:rPr>
          <w:rStyle w:val="CharStyle18"/>
        </w:rPr>
        <w:t>Заявитель в своей жалобе ходатайствовал о направлении запроса в контрольный финансовый орган (Министерство финансов области) для проведения проверки обоснования НМЦК.</w:t>
      </w:r>
    </w:p>
    <w:p>
      <w:pPr>
        <w:pStyle w:val="Style17"/>
        <w:keepNext w:val="0"/>
        <w:keepLines w:val="0"/>
        <w:widowControl w:val="0"/>
        <w:shd w:val="clear" w:color="auto" w:fill="auto"/>
        <w:bidi w:val="0"/>
        <w:spacing w:before="0" w:after="0"/>
        <w:ind w:left="0" w:right="0" w:firstLine="580"/>
        <w:jc w:val="both"/>
      </w:pPr>
      <w:r>
        <w:rPr>
          <w:rStyle w:val="CharStyle18"/>
        </w:rPr>
        <w:t>На основании изложенного, Комиссия полагает необходимым направить информацию в отношении определения и обоснования начальной (максимальной) цены контракта (закупка №0380200000125005173) в орган внутреннего государственного финансового контроля для проведения проверки в рамках представленных полномочий. .</w:t>
      </w:r>
      <w:r>
        <w:br w:type="page"/>
      </w:r>
    </w:p>
    <w:p>
      <w:pPr>
        <w:pStyle w:val="Style17"/>
        <w:keepNext w:val="0"/>
        <w:keepLines w:val="0"/>
        <w:widowControl w:val="0"/>
        <w:shd w:val="clear" w:color="auto" w:fill="auto"/>
        <w:bidi w:val="0"/>
        <w:spacing w:before="0" w:after="0"/>
        <w:ind w:left="0" w:right="0" w:firstLine="580"/>
        <w:jc w:val="both"/>
      </w:pPr>
      <w:r>
        <w:rPr>
          <w:rStyle w:val="CharStyle18"/>
        </w:rPr>
        <w:t>Ходатайство удовлетворено. В остальной части ходатайств Заявителю отказано, ввиду отсутствия признаков ограничения конкуренции, а также в связи с занятостью комиссии по рассмотрению жалоб Управления Федеральной антимонопольной службы по Республике Хакасия по другим делам.</w:t>
      </w:r>
    </w:p>
    <w:p>
      <w:pPr>
        <w:pStyle w:val="Style17"/>
        <w:keepNext w:val="0"/>
        <w:keepLines w:val="0"/>
        <w:widowControl w:val="0"/>
        <w:shd w:val="clear" w:color="auto" w:fill="auto"/>
        <w:bidi w:val="0"/>
        <w:spacing w:before="0" w:after="400"/>
        <w:ind w:left="0" w:right="0" w:firstLine="680"/>
        <w:jc w:val="both"/>
      </w:pPr>
      <w:r>
        <w:rPr>
          <w:rStyle w:val="CharStyle18"/>
        </w:rPr>
        <w:t>На основании вышеизложенного и руководствуясь положениями Закона о контрактной системе, Комиссия,</w:t>
      </w:r>
    </w:p>
    <w:p>
      <w:pPr>
        <w:pStyle w:val="Style17"/>
        <w:keepNext w:val="0"/>
        <w:keepLines w:val="0"/>
        <w:widowControl w:val="0"/>
        <w:shd w:val="clear" w:color="auto" w:fill="auto"/>
        <w:bidi w:val="0"/>
        <w:spacing w:before="0" w:after="400" w:line="240" w:lineRule="auto"/>
        <w:ind w:left="0" w:right="0" w:firstLine="0"/>
        <w:jc w:val="center"/>
      </w:pPr>
      <w:r>
        <w:rPr>
          <w:rStyle w:val="CharStyle18"/>
          <w:b/>
          <w:bCs/>
        </w:rPr>
        <w:t>РЕШИЛА:</w:t>
      </w:r>
    </w:p>
    <w:p>
      <w:pPr>
        <w:pStyle w:val="Style17"/>
        <w:keepNext w:val="0"/>
        <w:keepLines w:val="0"/>
        <w:widowControl w:val="0"/>
        <w:numPr>
          <w:ilvl w:val="0"/>
          <w:numId w:val="9"/>
        </w:numPr>
        <w:shd w:val="clear" w:color="auto" w:fill="auto"/>
        <w:tabs>
          <w:tab w:pos="1339" w:val="left"/>
        </w:tabs>
        <w:bidi w:val="0"/>
        <w:spacing w:before="0" w:after="0" w:line="271" w:lineRule="auto"/>
        <w:ind w:left="0" w:right="0" w:firstLine="680"/>
        <w:jc w:val="both"/>
      </w:pPr>
      <w:r>
        <w:rPr>
          <w:rStyle w:val="CharStyle18"/>
        </w:rPr>
        <w:t>Признать жалобу Индивидуального предпринимателя Кравченко Алексея Викторовича необоснованной.</w:t>
      </w:r>
    </w:p>
    <w:p>
      <w:pPr>
        <w:pStyle w:val="Style17"/>
        <w:keepNext w:val="0"/>
        <w:keepLines w:val="0"/>
        <w:widowControl w:val="0"/>
        <w:numPr>
          <w:ilvl w:val="0"/>
          <w:numId w:val="9"/>
        </w:numPr>
        <w:shd w:val="clear" w:color="auto" w:fill="auto"/>
        <w:tabs>
          <w:tab w:pos="1339" w:val="left"/>
        </w:tabs>
        <w:bidi w:val="0"/>
        <w:spacing w:before="0" w:after="580" w:line="271" w:lineRule="auto"/>
        <w:ind w:left="0" w:right="0" w:firstLine="680"/>
        <w:jc w:val="both"/>
      </w:pPr>
      <w:r>
        <w:rPr>
          <w:rStyle w:val="CharStyle18"/>
        </w:rPr>
        <w:t>Направить информацию по обоснованию начальной (максимальной) цены контракта в Министерство финансов Республики Хакасия для рассмотрения в рамках представленных полномочий.</w:t>
      </w:r>
    </w:p>
    <w:p>
      <w:pPr>
        <w:pStyle w:val="Style11"/>
        <w:keepNext w:val="0"/>
        <w:keepLines w:val="0"/>
        <w:widowControl w:val="0"/>
        <w:shd w:val="clear" w:color="auto" w:fill="auto"/>
        <w:bidi w:val="0"/>
        <w:spacing w:before="0" w:after="320" w:line="269" w:lineRule="auto"/>
        <w:ind w:left="0" w:right="0" w:firstLine="580"/>
        <w:jc w:val="both"/>
        <w:rPr>
          <w:sz w:val="24"/>
          <w:szCs w:val="24"/>
        </w:rPr>
      </w:pPr>
      <w:r>
        <w:rPr>
          <w:rStyle w:val="CharStyle12"/>
          <w:i/>
          <w:iCs/>
          <w:sz w:val="24"/>
          <w:szCs w:val="24"/>
        </w:rPr>
        <w:t>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7"/>
        <w:keepNext w:val="0"/>
        <w:keepLines w:val="0"/>
        <w:widowControl w:val="0"/>
        <w:shd w:val="clear" w:color="auto" w:fill="auto"/>
        <w:bidi w:val="0"/>
        <w:spacing w:before="0" w:after="0" w:line="271" w:lineRule="auto"/>
        <w:ind w:left="0" w:right="0" w:firstLine="0"/>
        <w:jc w:val="both"/>
      </w:pPr>
      <w:r>
        <w:rPr>
          <w:rStyle w:val="CharStyle18"/>
        </w:rPr>
        <w:t>Председатель комиссии</w:t>
      </w:r>
    </w:p>
    <w:p>
      <w:pPr>
        <w:pStyle w:val="Style17"/>
        <w:keepNext w:val="0"/>
        <w:keepLines w:val="0"/>
        <w:widowControl w:val="0"/>
        <w:shd w:val="clear" w:color="auto" w:fill="auto"/>
        <w:bidi w:val="0"/>
        <w:spacing w:before="0" w:after="0" w:line="240" w:lineRule="auto"/>
        <w:ind w:left="0" w:right="0" w:firstLine="0"/>
        <w:jc w:val="right"/>
        <w:sectPr>
          <w:headerReference w:type="default" r:id="rId10"/>
          <w:footerReference w:type="default" r:id="rId11"/>
          <w:footnotePr>
            <w:pos w:val="pageBottom"/>
            <w:numFmt w:val="decimal"/>
            <w:numRestart w:val="continuous"/>
          </w:footnotePr>
          <w:pgSz w:w="11900" w:h="16840"/>
          <w:pgMar w:top="1667" w:right="470" w:bottom="1507" w:left="1138" w:header="0" w:footer="3" w:gutter="0"/>
          <w:pgNumType w:start="13"/>
          <w:cols w:space="720"/>
          <w:noEndnote/>
          <w:rtlGutter w:val="0"/>
          <w:docGrid w:linePitch="360"/>
        </w:sectPr>
      </w:pPr>
      <w:r>
        <w:drawing>
          <wp:anchor distT="0" distB="0" distL="0" distR="0" simplePos="0" relativeHeight="62914701" behindDoc="1" locked="0" layoutInCell="1" allowOverlap="1">
            <wp:simplePos x="0" y="0"/>
            <wp:positionH relativeFrom="margin">
              <wp:posOffset>3371850</wp:posOffset>
            </wp:positionH>
            <wp:positionV relativeFrom="margin">
              <wp:posOffset>4314190</wp:posOffset>
            </wp:positionV>
            <wp:extent cx="1993265" cy="56261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2"/>
                    <a:stretch/>
                  </pic:blipFill>
                  <pic:spPr>
                    <a:xfrm>
                      <a:ext cx="1993265" cy="562610"/>
                    </a:xfrm>
                    <a:prstGeom prst="rect"/>
                  </pic:spPr>
                </pic:pic>
              </a:graphicData>
            </a:graphic>
          </wp:anchor>
        </w:drawing>
      </w:r>
      <w:r>
        <w:rPr>
          <w:rStyle w:val="CharStyle18"/>
        </w:rPr>
        <w:t>О.В. Широкова</w:t>
      </w: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85" w:right="0" w:bottom="1259" w:left="0" w:header="0" w:footer="3" w:gutter="0"/>
          <w:cols w:space="720"/>
          <w:noEndnote/>
          <w:rtlGutter w:val="0"/>
          <w:docGrid w:linePitch="360"/>
        </w:sectPr>
      </w:pPr>
    </w:p>
    <w:p>
      <w:pPr>
        <w:pStyle w:val="Style17"/>
        <w:keepNext w:val="0"/>
        <w:keepLines w:val="0"/>
        <w:framePr w:w="2128" w:h="346" w:wrap="none" w:vAnchor="text" w:hAnchor="page" w:x="1164" w:y="21"/>
        <w:widowControl w:val="0"/>
        <w:shd w:val="clear" w:color="auto" w:fill="auto"/>
        <w:bidi w:val="0"/>
        <w:spacing w:before="0" w:after="0" w:line="240" w:lineRule="auto"/>
        <w:ind w:left="0" w:right="0" w:firstLine="0"/>
        <w:jc w:val="left"/>
      </w:pPr>
      <w:r>
        <w:rPr>
          <w:rStyle w:val="CharStyle18"/>
        </w:rPr>
        <w:t>Члены комиссии:</w:t>
      </w:r>
    </w:p>
    <w:p>
      <w:pPr>
        <w:pStyle w:val="Style17"/>
        <w:keepNext w:val="0"/>
        <w:keepLines w:val="0"/>
        <w:framePr w:w="1786" w:h="356" w:wrap="none" w:vAnchor="text" w:hAnchor="page" w:x="9556" w:y="465"/>
        <w:widowControl w:val="0"/>
        <w:shd w:val="clear" w:color="auto" w:fill="auto"/>
        <w:bidi w:val="0"/>
        <w:spacing w:before="0" w:after="0" w:line="240" w:lineRule="auto"/>
        <w:ind w:left="0" w:right="0" w:firstLine="0"/>
        <w:jc w:val="right"/>
      </w:pPr>
      <w:r>
        <w:rPr>
          <w:rStyle w:val="CharStyle18"/>
        </w:rPr>
        <w:t>И.А. Ортээлек</w:t>
      </w:r>
    </w:p>
    <w:p>
      <w:pPr>
        <w:pStyle w:val="Style17"/>
        <w:keepNext w:val="0"/>
        <w:keepLines w:val="0"/>
        <w:framePr w:w="1782" w:h="346" w:wrap="none" w:vAnchor="text" w:hAnchor="page" w:x="9545" w:y="2179"/>
        <w:widowControl w:val="0"/>
        <w:shd w:val="clear" w:color="auto" w:fill="auto"/>
        <w:bidi w:val="0"/>
        <w:spacing w:before="0" w:after="0" w:line="240" w:lineRule="auto"/>
        <w:ind w:left="0" w:right="0" w:firstLine="0"/>
        <w:jc w:val="right"/>
      </w:pPr>
      <w:r>
        <w:rPr>
          <w:rStyle w:val="CharStyle18"/>
        </w:rPr>
        <w:t>Е.В. Антонова</w:t>
      </w:r>
    </w:p>
    <w:p>
      <w:pPr>
        <w:widowControl w:val="0"/>
        <w:spacing w:line="360" w:lineRule="exact"/>
      </w:pPr>
      <w:r>
        <w:drawing>
          <wp:anchor distT="0" distB="0" distL="0" distR="0" simplePos="0" relativeHeight="62914702" behindDoc="1" locked="0" layoutInCell="1" allowOverlap="1">
            <wp:simplePos x="0" y="0"/>
            <wp:positionH relativeFrom="page">
              <wp:posOffset>3934460</wp:posOffset>
            </wp:positionH>
            <wp:positionV relativeFrom="paragraph">
              <wp:posOffset>111760</wp:posOffset>
            </wp:positionV>
            <wp:extent cx="1435735" cy="1833245"/>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4"/>
                    <a:stretch/>
                  </pic:blipFill>
                  <pic:spPr>
                    <a:xfrm>
                      <a:ext cx="1435735" cy="18332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3" w:line="1" w:lineRule="exact"/>
      </w:pPr>
    </w:p>
    <w:p>
      <w:pPr>
        <w:widowControl w:val="0"/>
        <w:spacing w:line="1" w:lineRule="exact"/>
      </w:pPr>
    </w:p>
    <w:sectPr>
      <w:footnotePr>
        <w:pos w:val="pageBottom"/>
        <w:numFmt w:val="decimal"/>
        <w:numRestart w:val="continuous"/>
      </w:footnotePr>
      <w:type w:val="continuous"/>
      <w:pgSz w:w="11900" w:h="16840"/>
      <w:pgMar w:top="1485" w:right="496" w:bottom="1259" w:left="106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725170</wp:posOffset>
              </wp:positionH>
              <wp:positionV relativeFrom="page">
                <wp:posOffset>9820275</wp:posOffset>
              </wp:positionV>
              <wp:extent cx="651510" cy="111760"/>
              <wp:wrapNone/>
              <wp:docPr id="3" name="Shape 3"/>
              <a:graphic xmlns:a="http://schemas.openxmlformats.org/drawingml/2006/main">
                <a:graphicData uri="http://schemas.microsoft.com/office/word/2010/wordprocessingShape">
                  <wps:wsp>
                    <wps:cNvSpPr txBox="1"/>
                    <wps:spPr>
                      <a:xfrm>
                        <a:ext cx="651510" cy="1117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2025-6453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773.25pt;width:51.300000000000004pt;height:8.8000000000000007pt;z-index:-188744062;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2025-6453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697230</wp:posOffset>
              </wp:positionH>
              <wp:positionV relativeFrom="page">
                <wp:posOffset>9960610</wp:posOffset>
              </wp:positionV>
              <wp:extent cx="654050" cy="114300"/>
              <wp:wrapNone/>
              <wp:docPr id="9" name="Shape 9"/>
              <a:graphic xmlns:a="http://schemas.openxmlformats.org/drawingml/2006/main">
                <a:graphicData uri="http://schemas.microsoft.com/office/word/2010/wordprocessingShape">
                  <wps:wsp>
                    <wps:cNvSpPr txBox="1"/>
                    <wps:spPr>
                      <a:xfrm>
                        <a:ext cx="654050" cy="11430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2025-6453</w:t>
                          </w:r>
                        </w:p>
                      </w:txbxContent>
                    </wps:txbx>
                    <wps:bodyPr wrap="none" lIns="0" tIns="0" rIns="0" bIns="0">
                      <a:spAutoFit/>
                    </wps:bodyPr>
                  </wps:wsp>
                </a:graphicData>
              </a:graphic>
            </wp:anchor>
          </w:drawing>
        </mc:Choice>
        <mc:Fallback>
          <w:pict>
            <v:shape id="_x0000_s1035" type="#_x0000_t202" style="position:absolute;margin-left:54.899999999999999pt;margin-top:784.30000000000007pt;width:51.5pt;height:9.pt;z-index:-188744058;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2025-6453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695325</wp:posOffset>
              </wp:positionH>
              <wp:positionV relativeFrom="page">
                <wp:posOffset>9951085</wp:posOffset>
              </wp:positionV>
              <wp:extent cx="654050" cy="111760"/>
              <wp:wrapNone/>
              <wp:docPr id="13" name="Shape 13"/>
              <a:graphic xmlns:a="http://schemas.openxmlformats.org/drawingml/2006/main">
                <a:graphicData uri="http://schemas.microsoft.com/office/word/2010/wordprocessingShape">
                  <wps:wsp>
                    <wps:cNvSpPr txBox="1"/>
                    <wps:spPr>
                      <a:xfrm>
                        <a:ext cx="654050" cy="1117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2025-6453</w:t>
                          </w:r>
                        </w:p>
                      </w:txbxContent>
                    </wps:txbx>
                    <wps:bodyPr wrap="none" lIns="0" tIns="0" rIns="0" bIns="0">
                      <a:spAutoFit/>
                    </wps:bodyPr>
                  </wps:wsp>
                </a:graphicData>
              </a:graphic>
            </wp:anchor>
          </w:drawing>
        </mc:Choice>
        <mc:Fallback>
          <w:pict>
            <v:shape id="_x0000_s1039" type="#_x0000_t202" style="position:absolute;margin-left:54.75pt;margin-top:783.55000000000007pt;width:51.5pt;height:8.8000000000000007pt;z-index:-188744054;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2025-6453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3925570</wp:posOffset>
              </wp:positionH>
              <wp:positionV relativeFrom="page">
                <wp:posOffset>743585</wp:posOffset>
              </wp:positionV>
              <wp:extent cx="114300" cy="105410"/>
              <wp:wrapNone/>
              <wp:docPr id="7" name="Shape 7"/>
              <a:graphic xmlns:a="http://schemas.openxmlformats.org/drawingml/2006/main">
                <a:graphicData uri="http://schemas.microsoft.com/office/word/2010/wordprocessingShape">
                  <wps:wsp>
                    <wps:cNvSpPr txBox="1"/>
                    <wps:spPr>
                      <a:xfrm>
                        <a:ext cx="114300" cy="1054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5"/>
                                <w:sz w:val="22"/>
                                <w:szCs w:val="22"/>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9.10000000000002pt;margin-top:58.550000000000004pt;width:9.pt;height:8.3000000000000007pt;z-index:-188744060;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5"/>
                          <w:sz w:val="22"/>
                          <w:szCs w:val="22"/>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3916045</wp:posOffset>
              </wp:positionH>
              <wp:positionV relativeFrom="page">
                <wp:posOffset>749935</wp:posOffset>
              </wp:positionV>
              <wp:extent cx="128270" cy="105410"/>
              <wp:wrapNone/>
              <wp:docPr id="11" name="Shape 11"/>
              <a:graphic xmlns:a="http://schemas.openxmlformats.org/drawingml/2006/main">
                <a:graphicData uri="http://schemas.microsoft.com/office/word/2010/wordprocessingShape">
                  <wps:wsp>
                    <wps:cNvSpPr txBox="1"/>
                    <wps:spPr>
                      <a:xfrm>
                        <a:ext cx="128270" cy="1054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5"/>
                                <w:sz w:val="22"/>
                                <w:szCs w:val="22"/>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8.35000000000002pt;margin-top:59.050000000000004pt;width:10.1pt;height:8.3000000000000007pt;z-index:-188744056;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5"/>
                          <w:sz w:val="22"/>
                          <w:szCs w:val="22"/>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sz w:val="19"/>
      <w:szCs w:val="19"/>
      <w:u w:val="none"/>
    </w:rPr>
  </w:style>
  <w:style w:type="character" w:customStyle="1" w:styleId="CharStyle8">
    <w:name w:val="Heading #2_"/>
    <w:basedOn w:val="DefaultParagraphFont"/>
    <w:link w:val="Style7"/>
    <w:rPr>
      <w:rFonts w:ascii="Times New Roman" w:eastAsia="Times New Roman" w:hAnsi="Times New Roman" w:cs="Times New Roman"/>
      <w:b w:val="0"/>
      <w:bCs w:val="0"/>
      <w:i/>
      <w:iCs/>
      <w:smallCaps w:val="0"/>
      <w:strike w:val="0"/>
      <w:sz w:val="32"/>
      <w:szCs w:val="32"/>
      <w:u w:val="single"/>
    </w:rPr>
  </w:style>
  <w:style w:type="character" w:customStyle="1" w:styleId="CharStyle12">
    <w:name w:val="Body text (2)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Body text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Table caption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Heading #1_"/>
    <w:basedOn w:val="DefaultParagraphFont"/>
    <w:link w:val="Style25"/>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3)"/>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5">
    <w:name w:val="Body text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sz w:val="19"/>
      <w:szCs w:val="19"/>
      <w:u w:val="none"/>
    </w:rPr>
  </w:style>
  <w:style w:type="paragraph" w:customStyle="1" w:styleId="Style7">
    <w:name w:val="Heading #2"/>
    <w:basedOn w:val="Normal"/>
    <w:link w:val="CharStyle8"/>
    <w:pPr>
      <w:widowControl w:val="0"/>
      <w:shd w:val="clear" w:color="auto" w:fill="auto"/>
      <w:spacing w:after="340"/>
      <w:ind w:firstLine="160"/>
      <w:outlineLvl w:val="1"/>
    </w:pPr>
    <w:rPr>
      <w:rFonts w:ascii="Times New Roman" w:eastAsia="Times New Roman" w:hAnsi="Times New Roman" w:cs="Times New Roman"/>
      <w:b w:val="0"/>
      <w:bCs w:val="0"/>
      <w:i/>
      <w:iCs/>
      <w:smallCaps w:val="0"/>
      <w:strike w:val="0"/>
      <w:sz w:val="32"/>
      <w:szCs w:val="32"/>
      <w:u w:val="single"/>
    </w:rPr>
  </w:style>
  <w:style w:type="paragraph" w:customStyle="1" w:styleId="Style11">
    <w:name w:val="Body text (2)"/>
    <w:basedOn w:val="Normal"/>
    <w:link w:val="CharStyle12"/>
    <w:pPr>
      <w:widowControl w:val="0"/>
      <w:shd w:val="clear" w:color="auto" w:fill="auto"/>
      <w:spacing w:after="260" w:line="266"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styleId="Style17">
    <w:name w:val="Body text"/>
    <w:basedOn w:val="Normal"/>
    <w:link w:val="CharStyle18"/>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Table caption"/>
    <w:basedOn w:val="Normal"/>
    <w:link w:val="CharStyle21"/>
    <w:pPr>
      <w:widowControl w:val="0"/>
      <w:shd w:val="clear" w:color="auto" w:fill="auto"/>
      <w:spacing w:line="276" w:lineRule="auto"/>
      <w:ind w:firstLine="34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Other"/>
    <w:basedOn w:val="Normal"/>
    <w:link w:val="CharStyle2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Heading #1"/>
    <w:basedOn w:val="Normal"/>
    <w:link w:val="CharStyle26"/>
    <w:pPr>
      <w:widowControl w:val="0"/>
      <w:shd w:val="clear" w:color="auto" w:fill="auto"/>
      <w:spacing w:after="38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image" Target="media/image2.png"/><Relationship Id="rId13" Type="http://schemas.openxmlformats.org/officeDocument/2006/relationships/image" Target="media/image2.png" TargetMode="External"/><Relationship Id="rId14" Type="http://schemas.openxmlformats.org/officeDocument/2006/relationships/image" Target="media/image3.png"/><Relationship Id="rId15" Type="http://schemas.openxmlformats.org/officeDocument/2006/relationships/image" Target="media/image3.png" TargetMode="External"/></Relationships>
</file>