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01.09.2025</w:t>
        <w:tab/>
      </w:r>
      <w:r>
        <w:fldChar w:fldCharType="end"/>
      </w:r>
      <w:r>
        <w:rPr>
          <w:rStyle w:val="CharStyle10"/>
        </w:rPr>
        <w:t>№ 35079/25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ИП Кравченко А.В. </w:t>
      </w: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2"/>
          <w:lang w:val="en-US" w:eastAsia="en-US"/>
        </w:rPr>
        <w:t>info@gosfarm.ru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731" w:bottom="708" w:left="1264" w:header="0" w:footer="3" w:gutter="0"/>
          <w:pgNumType w:start="1"/>
          <w:cols w:num="2" w:space="1295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ФГБУЗ КБ </w:t>
      </w:r>
      <w:r>
        <w:rPr>
          <w:rStyle w:val="CharStyle12"/>
          <w:lang w:val="en-US" w:eastAsia="en-US"/>
        </w:rPr>
        <w:t xml:space="preserve">№85 </w:t>
      </w:r>
      <w:r>
        <w:rPr>
          <w:rStyle w:val="CharStyle12"/>
        </w:rPr>
        <w:t xml:space="preserve">ФМБА России </w:t>
      </w:r>
      <w:r>
        <w:fldChar w:fldCharType="begin"/>
      </w:r>
      <w:r>
        <w:rPr/>
        <w:instrText> HYPERLINK "mailto:zakupki@kb85.ru" </w:instrText>
      </w:r>
      <w:r>
        <w:fldChar w:fldCharType="separate"/>
      </w:r>
      <w:r>
        <w:rPr>
          <w:rStyle w:val="CharStyle12"/>
          <w:lang w:val="en-US" w:eastAsia="en-US"/>
        </w:rPr>
        <w:t>zakupki@kb85.ru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6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№077/06/106-10652/2025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28.08.2025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закупки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от </w:t>
      </w:r>
      <w:r>
        <w:rPr>
          <w:rStyle w:val="CharStyle12"/>
          <w:b/>
          <w:bCs/>
          <w:lang w:val="en-US" w:eastAsia="en-US"/>
        </w:rPr>
        <w:t xml:space="preserve">28.08.2025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</w:t>
        <w:softHyphen/>
        <w:t>10652/2025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ИП Кравченко А.В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ФГБУЗ КБ </w:t>
      </w:r>
      <w:r>
        <w:rPr>
          <w:rStyle w:val="CharStyle12"/>
          <w:lang w:val="en-US" w:eastAsia="en-US"/>
        </w:rPr>
        <w:t xml:space="preserve">№85 </w:t>
      </w:r>
      <w:r>
        <w:rPr>
          <w:rStyle w:val="CharStyle12"/>
        </w:rPr>
        <w:t xml:space="preserve">ФМБА России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системы ультразвуковой визуализации ручной, для поверхности тела (Закупка </w:t>
      </w:r>
      <w:r>
        <w:rPr>
          <w:rStyle w:val="CharStyle12"/>
          <w:lang w:val="en-US" w:eastAsia="en-US"/>
        </w:rPr>
        <w:t xml:space="preserve">№0373100087125000324)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закупки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11557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1155700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Заказчику, комиссии по осуществлению закупки отменить протокол подведения итогов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отменить протокол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вернуть участникам закупи ранее поданные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прекратить блокирование операций по счетам для проведения операций по обеспечению участия в электронном Аукционе,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rStyle w:val="CharStyle12"/>
          <w:b/>
          <w:bCs/>
          <w:lang w:val="en-US" w:eastAsia="en-US"/>
        </w:rPr>
        <w:t xml:space="preserve">28.08.2025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№077/06/106-10652/2025 </w:t>
      </w:r>
      <w:r>
        <w:rPr>
          <w:rStyle w:val="CharStyle12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закупки.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по осуществлению закупки,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rStyle w:val="CharStyle12"/>
          <w:b/>
          <w:bCs/>
          <w:lang w:val="en-US" w:eastAsia="en-US"/>
        </w:rPr>
        <w:t xml:space="preserve">28.08.2025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№077/06/106</w:t>
        <w:softHyphen/>
        <w:t>10652/2025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33" w:bottom="632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Заказчику, комиссии по осуществлению закупки в срок до </w:t>
      </w:r>
      <w:r>
        <w:rPr>
          <w:rStyle w:val="CharStyle12"/>
          <w:b/>
          <w:bCs/>
          <w:lang w:val="en-US" w:eastAsia="en-US"/>
        </w:rPr>
        <w:t xml:space="preserve">29.09.2025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</w:rPr>
        <w:t xml:space="preserve">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  <w:b/>
          <w:bCs/>
        </w:rPr>
        <w:t xml:space="preserve">или </w:t>
      </w:r>
      <w:r>
        <w:rPr>
          <w:rStyle w:val="CharStyle12"/>
          <w:sz w:val="24"/>
          <w:szCs w:val="24"/>
          <w:lang w:val="en-US" w:eastAsia="en-US"/>
        </w:rPr>
        <w:t>2025-39564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закупки,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закупки,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19.5 </w:t>
      </w:r>
      <w:r>
        <w:rPr>
          <w:rStyle w:val="CharStyle12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28.08.2025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№077/06/106-10652/2025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263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2245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10.pt;width:143.5pt;height:19.900000000000002pt;z-index:-125829374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1135" distB="0" distL="0" distR="1786255" simplePos="0" relativeHeight="125829381" behindDoc="0" locked="0" layoutInCell="1" allowOverlap="1">
            <wp:simplePos x="0" y="0"/>
            <wp:positionH relativeFrom="page">
              <wp:posOffset>3098165</wp:posOffset>
            </wp:positionH>
            <wp:positionV relativeFrom="paragraph">
              <wp:posOffset>191135</wp:posOffset>
            </wp:positionV>
            <wp:extent cx="365760" cy="53022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605790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0.90000000000003pt;margin-top:47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288925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80000000000001pt;margin-top:22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5.25pt;margin-top:10.pt;width:102.95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4229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90000000000003pt;margin-top:36.899999999999999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11.95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О.А Челнова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Челнова Олеся Антоновна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05605B6072C3BC92D25AFCA81C80B531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>Действителен с 23.05.2025 по 16.08.2026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80.90000000000003pt;margin-top:36.550000000000004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75pt;margin-top:11.6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Матюшенко Александр Александрович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4F595A5C3E5ABB2DD77161F08559FC07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60" w:line="266" w:lineRule="auto"/>
        <w:ind w:right="0" w:firstLine="0"/>
        <w:jc w:val="left"/>
      </w:pP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15.10.2026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</w:rPr>
        <w:t>Исп.Челнова О.А.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24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10214610</wp:posOffset>
              </wp:positionV>
              <wp:extent cx="74041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4041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2025-39564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5pt;margin-top:804.30000000000007pt;width:58.300000000000004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2025-39564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2025-39564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7.35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2025-39564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213360</wp:posOffset>
              </wp:positionV>
              <wp:extent cx="73025" cy="850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0000000000001pt;margin-top:16.800000000000001pt;width:5.7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473075</wp:posOffset>
              </wp:positionV>
              <wp:extent cx="73025" cy="10668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8.75pt;margin-top:37.25pt;width:5.75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