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4" w:right="536" w:bottom="655" w:left="1101" w:header="0" w:footer="3" w:gutter="0"/>
          <w:pgNumType w:start="1"/>
          <w:cols w:space="720"/>
          <w:noEndnote/>
          <w:titlePg/>
          <w:rtlGutter w:val="0"/>
          <w:docGrid w:linePitch="360"/>
        </w:sectPr>
      </w:pPr>
    </w:p>
    <w:p>
      <w:pPr>
        <w:widowControl w:val="0"/>
        <w:spacing w:line="1" w:lineRule="exact"/>
      </w:pPr>
      <w:r>
        <mc:AlternateContent>
          <mc:Choice Requires="wps">
            <w:drawing>
              <wp:anchor distT="0" distB="800100" distL="25400" distR="25400" simplePos="0" relativeHeight="125829378" behindDoc="0" locked="0" layoutInCell="1" allowOverlap="1">
                <wp:simplePos x="0" y="0"/>
                <wp:positionH relativeFrom="page">
                  <wp:posOffset>720725</wp:posOffset>
                </wp:positionH>
                <wp:positionV relativeFrom="paragraph">
                  <wp:posOffset>1606550</wp:posOffset>
                </wp:positionV>
                <wp:extent cx="1216025" cy="557530"/>
                <wp:wrapSquare wrapText="bothSides"/>
                <wp:docPr id="13" name="Shape 13"/>
                <a:graphic xmlns:a="http://schemas.openxmlformats.org/drawingml/2006/main">
                  <a:graphicData uri="http://schemas.microsoft.com/office/word/2010/wordprocessingShape">
                    <wps:wsp>
                      <wps:cNvSpPr txBox="1"/>
                      <wps:spPr>
                        <a:xfrm>
                          <a:ext cx="1216025" cy="557530"/>
                        </a:xfrm>
                        <a:prstGeom prst="rect"/>
                        <a:noFill/>
                      </wps:spPr>
                      <wps:txbx>
                        <w:txbxContent>
                          <w:p>
                            <w:pPr>
                              <w:pStyle w:val="Style5"/>
                              <w:keepNext w:val="0"/>
                              <w:keepLines w:val="0"/>
                              <w:widowControl w:val="0"/>
                              <w:shd w:val="clear" w:color="auto" w:fill="auto"/>
                              <w:bidi w:val="0"/>
                              <w:spacing w:before="0" w:after="260" w:line="240" w:lineRule="auto"/>
                              <w:ind w:left="0" w:right="0" w:firstLine="140"/>
                              <w:jc w:val="left"/>
                              <w:rPr>
                                <w:sz w:val="30"/>
                                <w:szCs w:val="30"/>
                              </w:rPr>
                            </w:pPr>
                            <w:r>
                              <w:fldChar w:fldCharType="begin"/>
                            </w:r>
                            <w:r>
                              <w:rPr/>
                              <w:instrText> HYPERLINK "file://f207ca94-a13c-4ba0-b72d-f018c9eed8f1/" </w:instrText>
                            </w:r>
                            <w:r>
                              <w:fldChar w:fldCharType="separate"/>
                            </w:r>
                            <w:r>
                              <w:rPr>
                                <w:rStyle w:val="CharStyle6"/>
                                <w:sz w:val="30"/>
                                <w:szCs w:val="30"/>
                              </w:rPr>
                              <w:t>03.</w:t>
                            </w:r>
                            <w:r>
                              <w:rPr>
                                <w:rStyle w:val="CharStyle6"/>
                                <w:sz w:val="30"/>
                                <w:szCs w:val="30"/>
                                <w:u w:val="single"/>
                              </w:rPr>
                              <w:t>09.2025</w:t>
                            </w:r>
                            <w:r>
                              <w:fldChar w:fldCharType="end"/>
                            </w:r>
                          </w:p>
                          <w:p>
                            <w:pPr>
                              <w:pStyle w:val="Style9"/>
                              <w:keepNext w:val="0"/>
                              <w:keepLines w:val="0"/>
                              <w:widowControl w:val="0"/>
                              <w:shd w:val="clear" w:color="auto" w:fill="auto"/>
                              <w:tabs>
                                <w:tab w:leader="underscore" w:pos="1858" w:val="left"/>
                              </w:tabs>
                              <w:bidi w:val="0"/>
                              <w:spacing w:before="0" w:after="0" w:line="240" w:lineRule="auto"/>
                              <w:ind w:left="0" w:right="0" w:firstLine="0"/>
                              <w:jc w:val="left"/>
                            </w:pPr>
                            <w:r>
                              <w:rPr>
                                <w:rStyle w:val="CharStyle10"/>
                              </w:rPr>
                              <w:t xml:space="preserve">На№ </w:t>
                              <w:tab/>
                            </w:r>
                          </w:p>
                        </w:txbxContent>
                      </wps:txbx>
                      <wps:bodyPr lIns="0" tIns="0" rIns="0" bIns="0">
                        <a:noAutoFit/>
                      </wps:bodyPr>
                    </wps:wsp>
                  </a:graphicData>
                </a:graphic>
              </wp:anchor>
            </w:drawing>
          </mc:Choice>
          <mc:Fallback>
            <w:pict>
              <v:shape id="_x0000_s1039" type="#_x0000_t202" style="position:absolute;margin-left:56.75pt;margin-top:126.5pt;width:95.75pt;height:43.899999999999999pt;z-index:-125829375;mso-wrap-distance-left:2.pt;mso-wrap-distance-right:2.pt;mso-wrap-distance-bottom:63.pt;mso-position-horizontal-relative:page" filled="f" stroked="f">
                <v:textbox inset="0,0,0,0">
                  <w:txbxContent>
                    <w:p>
                      <w:pPr>
                        <w:pStyle w:val="Style5"/>
                        <w:keepNext w:val="0"/>
                        <w:keepLines w:val="0"/>
                        <w:widowControl w:val="0"/>
                        <w:shd w:val="clear" w:color="auto" w:fill="auto"/>
                        <w:bidi w:val="0"/>
                        <w:spacing w:before="0" w:after="260" w:line="240" w:lineRule="auto"/>
                        <w:ind w:left="0" w:right="0" w:firstLine="140"/>
                        <w:jc w:val="left"/>
                        <w:rPr>
                          <w:sz w:val="30"/>
                          <w:szCs w:val="30"/>
                        </w:rPr>
                      </w:pPr>
                      <w:r>
                        <w:fldChar w:fldCharType="begin"/>
                      </w:r>
                      <w:r>
                        <w:rPr/>
                        <w:instrText> HYPERLINK "file://f207ca94-a13c-4ba0-b72d-f018c9eed8f1/" </w:instrText>
                      </w:r>
                      <w:r>
                        <w:fldChar w:fldCharType="separate"/>
                      </w:r>
                      <w:r>
                        <w:rPr>
                          <w:rStyle w:val="CharStyle6"/>
                          <w:sz w:val="30"/>
                          <w:szCs w:val="30"/>
                        </w:rPr>
                        <w:t>03.</w:t>
                      </w:r>
                      <w:r>
                        <w:rPr>
                          <w:rStyle w:val="CharStyle6"/>
                          <w:sz w:val="30"/>
                          <w:szCs w:val="30"/>
                          <w:u w:val="single"/>
                        </w:rPr>
                        <w:t>09.2025</w:t>
                      </w:r>
                      <w:r>
                        <w:fldChar w:fldCharType="end"/>
                      </w:r>
                    </w:p>
                    <w:p>
                      <w:pPr>
                        <w:pStyle w:val="Style9"/>
                        <w:keepNext w:val="0"/>
                        <w:keepLines w:val="0"/>
                        <w:widowControl w:val="0"/>
                        <w:shd w:val="clear" w:color="auto" w:fill="auto"/>
                        <w:tabs>
                          <w:tab w:leader="underscore" w:pos="1858" w:val="left"/>
                        </w:tabs>
                        <w:bidi w:val="0"/>
                        <w:spacing w:before="0" w:after="0" w:line="240" w:lineRule="auto"/>
                        <w:ind w:left="0" w:right="0" w:firstLine="0"/>
                        <w:jc w:val="left"/>
                      </w:pPr>
                      <w:r>
                        <w:rPr>
                          <w:rStyle w:val="CharStyle10"/>
                        </w:rPr>
                        <w:t xml:space="preserve">На№ </w:t>
                        <w:tab/>
                      </w:r>
                    </w:p>
                  </w:txbxContent>
                </v:textbox>
                <w10:wrap type="square" anchorx="page"/>
              </v:shape>
            </w:pict>
          </mc:Fallback>
        </mc:AlternateContent>
      </w:r>
    </w:p>
    <w:p>
      <w:pPr>
        <w:pStyle w:val="Style9"/>
        <w:keepNext w:val="0"/>
        <w:keepLines w:val="0"/>
        <w:widowControl w:val="0"/>
        <w:shd w:val="clear" w:color="auto" w:fill="auto"/>
        <w:bidi w:val="0"/>
        <w:spacing w:before="0" w:after="200" w:line="259" w:lineRule="auto"/>
        <w:ind w:left="0" w:right="0" w:firstLine="0"/>
        <w:jc w:val="center"/>
      </w:pPr>
      <w:r>
        <w:rPr>
          <w:rStyle w:val="CharStyle10"/>
          <w:b/>
          <w:bCs/>
        </w:rPr>
        <w:t>ФЕДЕРАЛЬНАЯ</w:t>
        <w:br/>
        <w:t>АНТИМОНОПОЛЬНАЯ СЛУЖБА</w:t>
      </w:r>
    </w:p>
    <w:p>
      <w:pPr>
        <w:pStyle w:val="Style9"/>
        <w:keepNext w:val="0"/>
        <w:keepLines w:val="0"/>
        <w:widowControl w:val="0"/>
        <w:shd w:val="clear" w:color="auto" w:fill="auto"/>
        <w:bidi w:val="0"/>
        <w:spacing w:before="0" w:after="200" w:line="240" w:lineRule="auto"/>
        <w:ind w:left="0" w:right="0" w:firstLine="0"/>
        <w:jc w:val="center"/>
      </w:pPr>
      <w:r>
        <w:rPr>
          <w:rStyle w:val="CharStyle10"/>
          <w:b/>
          <w:bCs/>
        </w:rPr>
        <w:t>УПРАВЛЕНИЕ</w:t>
      </w:r>
    </w:p>
    <w:p>
      <w:pPr>
        <w:pStyle w:val="Style9"/>
        <w:keepNext w:val="0"/>
        <w:keepLines w:val="0"/>
        <w:widowControl w:val="0"/>
        <w:shd w:val="clear" w:color="auto" w:fill="auto"/>
        <w:bidi w:val="0"/>
        <w:spacing w:before="0" w:after="200" w:line="240" w:lineRule="auto"/>
        <w:ind w:left="0" w:right="0" w:firstLine="0"/>
        <w:jc w:val="center"/>
      </w:pPr>
      <w:r>
        <w:rPr>
          <w:rStyle w:val="CharStyle10"/>
          <w:b/>
          <w:bCs/>
        </w:rPr>
        <w:t>по г. Москве</w:t>
      </w:r>
    </w:p>
    <w:p>
      <w:pPr>
        <w:pStyle w:val="Style9"/>
        <w:keepNext w:val="0"/>
        <w:keepLines w:val="0"/>
        <w:widowControl w:val="0"/>
        <w:shd w:val="clear" w:color="auto" w:fill="auto"/>
        <w:bidi w:val="0"/>
        <w:spacing w:before="0" w:after="100" w:line="240" w:lineRule="auto"/>
        <w:ind w:left="0" w:right="0" w:firstLine="0"/>
        <w:jc w:val="center"/>
      </w:pPr>
      <w:r>
        <w:rPr>
          <w:rStyle w:val="CharStyle10"/>
        </w:rPr>
        <w:t>Мясницкий проезд, д.4, стр. 1</w:t>
        <w:br/>
        <w:t>107078, г. Москва,</w:t>
        <w:br/>
        <w:t>тел. (495) 784-75-05, факс (495) 607-49-29</w:t>
        <w:br/>
        <w:t xml:space="preserve">факс (495) 607-42-92, </w:t>
      </w:r>
      <w:r>
        <w:rPr>
          <w:rStyle w:val="CharStyle10"/>
          <w:u w:val="single"/>
          <w:lang w:val="en-US" w:eastAsia="en-US"/>
        </w:rPr>
        <w:t xml:space="preserve">e-mail: </w:t>
      </w:r>
      <w:r>
        <w:fldChar w:fldCharType="begin"/>
      </w:r>
      <w:r>
        <w:rPr/>
        <w:instrText> HYPERLINK "mailto:to77@fas.gov.ru" </w:instrText>
      </w:r>
      <w:r>
        <w:fldChar w:fldCharType="separate"/>
      </w:r>
      <w:r>
        <w:rPr>
          <w:rStyle w:val="CharStyle10"/>
          <w:u w:val="single"/>
          <w:lang w:val="en-US" w:eastAsia="en-US"/>
        </w:rPr>
        <w:t>to77@fas.gov.ru</w:t>
      </w:r>
      <w:r>
        <w:fldChar w:fldCharType="end"/>
      </w:r>
    </w:p>
    <w:p>
      <w:pPr>
        <w:pStyle w:val="Style13"/>
        <w:keepNext/>
        <w:keepLines/>
        <w:widowControl w:val="0"/>
        <w:shd w:val="clear" w:color="auto" w:fill="auto"/>
        <w:bidi w:val="0"/>
        <w:spacing w:before="0" w:line="240" w:lineRule="auto"/>
        <w:ind w:left="0" w:right="0" w:firstLine="0"/>
        <w:jc w:val="left"/>
      </w:pPr>
      <w:bookmarkStart w:id="0" w:name="bookmark0"/>
      <w:r>
        <w:rPr>
          <w:rStyle w:val="CharStyle14"/>
        </w:rPr>
        <w:t>№ 35358/25</w:t>
      </w:r>
      <w:bookmarkEnd w:id="0"/>
    </w:p>
    <w:p>
      <w:pPr>
        <w:pStyle w:val="Style15"/>
        <w:keepNext w:val="0"/>
        <w:keepLines w:val="0"/>
        <w:widowControl w:val="0"/>
        <w:shd w:val="clear" w:color="auto" w:fill="auto"/>
        <w:tabs>
          <w:tab w:leader="underscore" w:pos="2016" w:val="left"/>
        </w:tabs>
        <w:bidi w:val="0"/>
        <w:spacing w:before="0" w:after="0" w:line="240" w:lineRule="auto"/>
        <w:ind w:left="0" w:right="0" w:firstLine="0"/>
        <w:jc w:val="right"/>
      </w:pPr>
      <w:r>
        <w:rPr>
          <w:rStyle w:val="CharStyle16"/>
        </w:rPr>
        <w:t xml:space="preserve">ОТ </w:t>
        <w:tab/>
      </w:r>
    </w:p>
    <w:p>
      <w:pPr>
        <w:pStyle w:val="Style5"/>
        <w:keepNext w:val="0"/>
        <w:keepLines w:val="0"/>
        <w:widowControl w:val="0"/>
        <w:shd w:val="clear" w:color="auto" w:fill="auto"/>
        <w:bidi w:val="0"/>
        <w:spacing w:before="0" w:after="280" w:line="240" w:lineRule="auto"/>
        <w:ind w:left="960" w:right="0" w:firstLine="0"/>
        <w:jc w:val="both"/>
      </w:pPr>
      <w:r>
        <w:rPr>
          <w:rStyle w:val="CharStyle6"/>
        </w:rPr>
        <w:t xml:space="preserve">ГКУ «СМТК» Москомспорта </w:t>
      </w:r>
      <w:r>
        <w:fldChar w:fldCharType="begin"/>
      </w:r>
      <w:r>
        <w:rPr/>
        <w:instrText> HYPERLINK "mailto:tpsmtk@dfks.mos.ru" </w:instrText>
      </w:r>
      <w:r>
        <w:fldChar w:fldCharType="separate"/>
      </w:r>
      <w:r>
        <w:rPr>
          <w:rStyle w:val="CharStyle6"/>
          <w:lang w:val="en-US" w:eastAsia="en-US"/>
        </w:rPr>
        <w:t>tpsmtk@dfks.mos.ru</w:t>
      </w:r>
      <w:r>
        <w:fldChar w:fldCharType="end"/>
      </w:r>
    </w:p>
    <w:p>
      <w:pPr>
        <w:pStyle w:val="Style5"/>
        <w:keepNext w:val="0"/>
        <w:keepLines w:val="0"/>
        <w:widowControl w:val="0"/>
        <w:shd w:val="clear" w:color="auto" w:fill="auto"/>
        <w:bidi w:val="0"/>
        <w:spacing w:before="0" w:after="280" w:line="240" w:lineRule="auto"/>
        <w:ind w:left="960" w:right="0" w:firstLine="0"/>
        <w:jc w:val="both"/>
      </w:pPr>
      <w:r>
        <w:rPr>
          <w:rStyle w:val="CharStyle6"/>
        </w:rPr>
        <w:t xml:space="preserve">ГБУ «Московская академия современного пятиборь» </w:t>
      </w:r>
      <w:r>
        <w:fldChar w:fldCharType="begin"/>
      </w:r>
      <w:r>
        <w:rPr/>
        <w:instrText> HYPERLINK "mailto:contract.mamp@mossport.ru" </w:instrText>
      </w:r>
      <w:r>
        <w:fldChar w:fldCharType="separate"/>
      </w:r>
      <w:r>
        <w:rPr>
          <w:rStyle w:val="CharStyle6"/>
          <w:lang w:val="en-US" w:eastAsia="en-US"/>
        </w:rPr>
        <w:t>contract.mamp@mossport.ru</w:t>
      </w:r>
      <w:r>
        <w:fldChar w:fldCharType="end"/>
      </w:r>
    </w:p>
    <w:p>
      <w:pPr>
        <w:pStyle w:val="Style5"/>
        <w:keepNext w:val="0"/>
        <w:keepLines w:val="0"/>
        <w:widowControl w:val="0"/>
        <w:shd w:val="clear" w:color="auto" w:fill="auto"/>
        <w:bidi w:val="0"/>
        <w:spacing w:before="0" w:after="280" w:line="240" w:lineRule="auto"/>
        <w:ind w:left="960" w:right="0" w:firstLine="0"/>
        <w:jc w:val="left"/>
      </w:pPr>
      <w:r>
        <w:rPr>
          <w:rStyle w:val="CharStyle6"/>
        </w:rPr>
        <w:t xml:space="preserve">ООО «Транссервис» </w:t>
      </w:r>
      <w:r>
        <w:fldChar w:fldCharType="begin"/>
      </w:r>
      <w:r>
        <w:rPr/>
        <w:instrText> HYPERLINK "mailto:trserv@bk.ru" </w:instrText>
      </w:r>
      <w:r>
        <w:fldChar w:fldCharType="separate"/>
      </w:r>
      <w:r>
        <w:rPr>
          <w:rStyle w:val="CharStyle6"/>
          <w:lang w:val="en-US" w:eastAsia="en-US"/>
        </w:rPr>
        <w:t>trserv@bk.ru</w:t>
      </w:r>
      <w:r>
        <w:fldChar w:fldCharType="end"/>
      </w:r>
    </w:p>
    <w:p>
      <w:pPr>
        <w:pStyle w:val="Style5"/>
        <w:keepNext w:val="0"/>
        <w:keepLines w:val="0"/>
        <w:widowControl w:val="0"/>
        <w:shd w:val="clear" w:color="auto" w:fill="auto"/>
        <w:bidi w:val="0"/>
        <w:spacing w:before="0" w:after="480" w:line="240" w:lineRule="auto"/>
        <w:ind w:left="960" w:right="0" w:firstLine="0"/>
        <w:jc w:val="left"/>
      </w:pPr>
      <w:r>
        <w:rPr>
          <w:rStyle w:val="CharStyle6"/>
        </w:rPr>
        <w:t xml:space="preserve">АО«ЕЭТП» </w:t>
      </w:r>
      <w:r>
        <w:fldChar w:fldCharType="begin"/>
      </w:r>
      <w:r>
        <w:rPr/>
        <w:instrText> HYPERLINK "mailto:ko@roseltorg.ru" </w:instrText>
      </w:r>
      <w:r>
        <w:fldChar w:fldCharType="separate"/>
      </w:r>
      <w:r>
        <w:rPr>
          <w:rStyle w:val="CharStyle6"/>
          <w:lang w:val="en-US" w:eastAsia="en-US"/>
        </w:rPr>
        <w:t>ko@roseltorg.ru</w:t>
      </w:r>
      <w:r>
        <w:fldChar w:fldCharType="end"/>
      </w:r>
    </w:p>
    <w:p>
      <w:pPr>
        <w:pStyle w:val="Style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4" w:right="1943" w:bottom="708" w:left="1332" w:header="0" w:footer="3" w:gutter="0"/>
          <w:cols w:num="2" w:space="720" w:equalWidth="0">
            <w:col w:w="3869" w:space="274"/>
            <w:col w:w="4483"/>
          </w:cols>
          <w:noEndnote/>
          <w:rtlGutter w:val="0"/>
          <w:docGrid w:linePitch="360"/>
        </w:sectPr>
      </w:pPr>
      <w:r>
        <w:rPr>
          <w:rStyle w:val="CharStyle6"/>
          <w:b/>
          <w:bCs/>
        </w:rPr>
        <w:t>РЕШЕНИЕ</w:t>
      </w:r>
    </w:p>
    <w:p>
      <w:pPr>
        <w:pStyle w:val="Style5"/>
        <w:keepNext w:val="0"/>
        <w:keepLines w:val="0"/>
        <w:widowControl w:val="0"/>
        <w:shd w:val="clear" w:color="auto" w:fill="auto"/>
        <w:bidi w:val="0"/>
        <w:spacing w:before="0" w:after="0"/>
        <w:ind w:left="0" w:right="0" w:firstLine="0"/>
        <w:jc w:val="center"/>
      </w:pPr>
      <w:r>
        <mc:AlternateContent>
          <mc:Choice Requires="wps">
            <w:drawing>
              <wp:anchor distT="0" distB="0" distL="50800" distR="50800" simplePos="0" relativeHeight="125829380" behindDoc="0" locked="0" layoutInCell="1" allowOverlap="1">
                <wp:simplePos x="0" y="0"/>
                <wp:positionH relativeFrom="page">
                  <wp:posOffset>705485</wp:posOffset>
                </wp:positionH>
                <wp:positionV relativeFrom="paragraph">
                  <wp:posOffset>393700</wp:posOffset>
                </wp:positionV>
                <wp:extent cx="1203960" cy="460375"/>
                <wp:wrapSquare wrapText="right"/>
                <wp:docPr id="15" name="Shape 15"/>
                <a:graphic xmlns:a="http://schemas.openxmlformats.org/drawingml/2006/main">
                  <a:graphicData uri="http://schemas.microsoft.com/office/word/2010/wordprocessingShape">
                    <wps:wsp>
                      <wps:cNvSpPr txBox="1"/>
                      <wps:spPr>
                        <a:xfrm>
                          <a:ext cx="1203960" cy="4603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b/>
                                <w:bCs/>
                              </w:rPr>
                              <w:t>29 08.2025</w:t>
                            </w:r>
                          </w:p>
                          <w:p>
                            <w:pPr>
                              <w:pStyle w:val="Style5"/>
                              <w:keepNext w:val="0"/>
                              <w:keepLines w:val="0"/>
                              <w:widowControl w:val="0"/>
                              <w:shd w:val="clear" w:color="auto" w:fill="auto"/>
                              <w:bidi w:val="0"/>
                              <w:spacing w:before="0" w:after="0" w:line="240" w:lineRule="auto"/>
                              <w:ind w:left="0" w:right="0" w:firstLine="700"/>
                              <w:jc w:val="left"/>
                            </w:pPr>
                            <w:r>
                              <w:rPr>
                                <w:rStyle w:val="CharStyle6"/>
                              </w:rPr>
                              <w:t>Комиссия</w:t>
                            </w:r>
                          </w:p>
                        </w:txbxContent>
                      </wps:txbx>
                      <wps:bodyPr lIns="0" tIns="0" rIns="0" bIns="0">
                        <a:noAutoFit/>
                      </wps:bodyPr>
                    </wps:wsp>
                  </a:graphicData>
                </a:graphic>
              </wp:anchor>
            </w:drawing>
          </mc:Choice>
          <mc:Fallback>
            <w:pict>
              <v:shape id="_x0000_s1041" type="#_x0000_t202" style="position:absolute;margin-left:55.550000000000004pt;margin-top:31.pt;width:94.799999999999997pt;height:36.25pt;z-index:-125829373;mso-wrap-distance-left:4.pt;mso-wrap-distance-right:4.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b/>
                          <w:bCs/>
                        </w:rPr>
                        <w:t>29 08.2025</w:t>
                      </w:r>
                    </w:p>
                    <w:p>
                      <w:pPr>
                        <w:pStyle w:val="Style5"/>
                        <w:keepNext w:val="0"/>
                        <w:keepLines w:val="0"/>
                        <w:widowControl w:val="0"/>
                        <w:shd w:val="clear" w:color="auto" w:fill="auto"/>
                        <w:bidi w:val="0"/>
                        <w:spacing w:before="0" w:after="0" w:line="240" w:lineRule="auto"/>
                        <w:ind w:left="0" w:right="0" w:firstLine="700"/>
                        <w:jc w:val="left"/>
                      </w:pPr>
                      <w:r>
                        <w:rPr>
                          <w:rStyle w:val="CharStyle6"/>
                        </w:rPr>
                        <w:t>Комиссия</w:t>
                      </w:r>
                    </w:p>
                  </w:txbxContent>
                </v:textbox>
                <w10:wrap type="square" side="right" anchorx="page"/>
              </v:shape>
            </w:pict>
          </mc:Fallback>
        </mc:AlternateContent>
      </w:r>
      <w:r>
        <w:rPr>
          <w:rStyle w:val="CharStyle6"/>
          <w:b/>
          <w:bCs/>
        </w:rPr>
        <w:t>по делу №077/06/106-10651/2025 о нарушении</w:t>
        <w:br/>
        <w:t>законодательства о контрактной системе</w:t>
      </w:r>
    </w:p>
    <w:p>
      <w:pPr>
        <w:pStyle w:val="Style5"/>
        <w:keepNext w:val="0"/>
        <w:keepLines w:val="0"/>
        <w:widowControl w:val="0"/>
        <w:shd w:val="clear" w:color="auto" w:fill="auto"/>
        <w:bidi w:val="0"/>
        <w:spacing w:before="0" w:after="0"/>
        <w:ind w:left="0" w:right="0" w:firstLine="0"/>
        <w:jc w:val="right"/>
      </w:pPr>
      <w:r>
        <w:rPr>
          <w:rStyle w:val="CharStyle6"/>
          <w:b/>
          <w:bCs/>
        </w:rPr>
        <w:t>г. Москва</w:t>
      </w:r>
    </w:p>
    <w:p>
      <w:pPr>
        <w:pStyle w:val="Style5"/>
        <w:keepNext w:val="0"/>
        <w:keepLines w:val="0"/>
        <w:widowControl w:val="0"/>
        <w:shd w:val="clear" w:color="auto" w:fill="auto"/>
        <w:bidi w:val="0"/>
        <w:spacing w:before="0" w:after="0"/>
        <w:ind w:left="0" w:right="0" w:firstLine="0"/>
        <w:jc w:val="right"/>
      </w:pPr>
      <w:r>
        <w:rPr>
          <w:rStyle w:val="CharStyle6"/>
        </w:rPr>
        <w:t>по контролю в сфере закупок товаров, работ, услуг Управления</w:t>
      </w:r>
    </w:p>
    <w:p>
      <w:pPr>
        <w:pStyle w:val="Style5"/>
        <w:keepNext w:val="0"/>
        <w:keepLines w:val="0"/>
        <w:widowControl w:val="0"/>
        <w:shd w:val="clear" w:color="auto" w:fill="auto"/>
        <w:bidi w:val="0"/>
        <w:spacing w:before="0" w:after="0"/>
        <w:ind w:left="0" w:right="0" w:firstLine="0"/>
        <w:jc w:val="both"/>
      </w:pPr>
      <w:r>
        <w:rPr>
          <w:rStyle w:val="CharStyle6"/>
        </w:rPr>
        <w:t>Федеральной антимонопольной службы по г. Москве (далее – Комиссия Управления) в составе:</w:t>
      </w:r>
    </w:p>
    <w:p>
      <w:pPr>
        <w:pStyle w:val="Style5"/>
        <w:keepNext w:val="0"/>
        <w:keepLines w:val="0"/>
        <w:widowControl w:val="0"/>
        <w:shd w:val="clear" w:color="auto" w:fill="auto"/>
        <w:bidi w:val="0"/>
        <w:spacing w:before="0" w:after="0"/>
        <w:ind w:left="0" w:right="0" w:firstLine="700"/>
        <w:jc w:val="both"/>
      </w:pPr>
      <w:r>
        <w:rPr>
          <w:rStyle w:val="CharStyle6"/>
        </w:rPr>
        <w:t>Председательствующего: главного государственного инспектора отдела обжалования государственных закупок А.А.Кутейникова,</w:t>
      </w:r>
    </w:p>
    <w:p>
      <w:pPr>
        <w:pStyle w:val="Style5"/>
        <w:keepNext w:val="0"/>
        <w:keepLines w:val="0"/>
        <w:widowControl w:val="0"/>
        <w:shd w:val="clear" w:color="auto" w:fill="auto"/>
        <w:bidi w:val="0"/>
        <w:spacing w:before="0" w:after="0"/>
        <w:ind w:left="0" w:right="0" w:firstLine="700"/>
        <w:jc w:val="both"/>
      </w:pPr>
      <w:r>
        <w:rPr>
          <w:rStyle w:val="CharStyle6"/>
        </w:rPr>
        <w:t>Членов комиссии:</w:t>
      </w:r>
    </w:p>
    <w:p>
      <w:pPr>
        <w:pStyle w:val="Style5"/>
        <w:keepNext w:val="0"/>
        <w:keepLines w:val="0"/>
        <w:widowControl w:val="0"/>
        <w:shd w:val="clear" w:color="auto" w:fill="auto"/>
        <w:bidi w:val="0"/>
        <w:spacing w:before="0" w:after="0"/>
        <w:ind w:left="0" w:right="0" w:firstLine="700"/>
        <w:jc w:val="both"/>
      </w:pPr>
      <w:r>
        <w:rPr>
          <w:rStyle w:val="CharStyle6"/>
        </w:rPr>
        <w:t>Главного специалиста-эксперта отдела обжалования государственных закупок А.А.Матюшенко,</w:t>
      </w:r>
    </w:p>
    <w:p>
      <w:pPr>
        <w:pStyle w:val="Style5"/>
        <w:keepNext w:val="0"/>
        <w:keepLines w:val="0"/>
        <w:widowControl w:val="0"/>
        <w:shd w:val="clear" w:color="auto" w:fill="auto"/>
        <w:bidi w:val="0"/>
        <w:spacing w:before="0" w:after="0"/>
        <w:ind w:left="0" w:right="0" w:firstLine="700"/>
        <w:jc w:val="both"/>
      </w:pPr>
      <w:r>
        <w:rPr>
          <w:rStyle w:val="CharStyle6"/>
        </w:rPr>
        <w:t>Специалиста-эксперта отдела обжалования государственных закупок О.А.Челновой,</w:t>
      </w:r>
    </w:p>
    <w:p>
      <w:pPr>
        <w:pStyle w:val="Style5"/>
        <w:keepNext w:val="0"/>
        <w:keepLines w:val="0"/>
        <w:widowControl w:val="0"/>
        <w:shd w:val="clear" w:color="auto" w:fill="auto"/>
        <w:bidi w:val="0"/>
        <w:spacing w:before="0" w:after="0"/>
        <w:ind w:left="0" w:right="0" w:firstLine="700"/>
        <w:jc w:val="both"/>
      </w:pPr>
      <w:r>
        <w:rPr>
          <w:rStyle w:val="CharStyle6"/>
        </w:rPr>
        <w:t>рассмотрение жалобы проводилось дистанционно (посредством видео</w:t>
        <w:softHyphen/>
        <w:t>конференц-связи) при участии представителей:</w:t>
      </w:r>
    </w:p>
    <w:p>
      <w:pPr>
        <w:pStyle w:val="Style5"/>
        <w:keepNext w:val="0"/>
        <w:keepLines w:val="0"/>
        <w:widowControl w:val="0"/>
        <w:shd w:val="clear" w:color="auto" w:fill="auto"/>
        <w:bidi w:val="0"/>
        <w:spacing w:before="0" w:after="0"/>
        <w:ind w:left="0" w:right="0" w:firstLine="700"/>
        <w:jc w:val="both"/>
      </w:pPr>
      <w:r>
        <w:rPr>
          <w:rStyle w:val="CharStyle6"/>
        </w:rPr>
        <w:t>ГКУ «СМТК» Москомспорта: А.В. Ельцова (дов.№02-01-25/4 от 06.03.2025),</w:t>
      </w:r>
    </w:p>
    <w:p>
      <w:pPr>
        <w:pStyle w:val="Style5"/>
        <w:keepNext w:val="0"/>
        <w:keepLines w:val="0"/>
        <w:widowControl w:val="0"/>
        <w:shd w:val="clear" w:color="auto" w:fill="auto"/>
        <w:bidi w:val="0"/>
        <w:spacing w:before="0" w:after="0"/>
        <w:ind w:left="0" w:right="0" w:firstLine="700"/>
        <w:jc w:val="both"/>
      </w:pPr>
      <w:r>
        <w:rPr>
          <w:rStyle w:val="CharStyle6"/>
        </w:rPr>
        <w:t>ГБУ «Московская академия современного пятиборья»: О.В. Ворониной (дов. №102),</w:t>
      </w:r>
    </w:p>
    <w:p>
      <w:pPr>
        <w:pStyle w:val="Style5"/>
        <w:keepNext w:val="0"/>
        <w:keepLines w:val="0"/>
        <w:widowControl w:val="0"/>
        <w:shd w:val="clear" w:color="auto" w:fill="auto"/>
        <w:bidi w:val="0"/>
        <w:spacing w:before="0" w:after="0"/>
        <w:ind w:left="0" w:right="0" w:firstLine="700"/>
        <w:jc w:val="both"/>
      </w:pPr>
      <w:r>
        <w:rPr>
          <w:rStyle w:val="CharStyle6"/>
        </w:rPr>
        <w:t>ООО «ТрансСервис»: Р.Е. Левченко (дов.№19-2024 от 23.08.2025),</w:t>
      </w:r>
    </w:p>
    <w:p>
      <w:pPr>
        <w:pStyle w:val="Style5"/>
        <w:keepNext w:val="0"/>
        <w:keepLines w:val="0"/>
        <w:widowControl w:val="0"/>
        <w:shd w:val="clear" w:color="auto" w:fill="auto"/>
        <w:bidi w:val="0"/>
        <w:spacing w:before="0" w:after="0"/>
        <w:ind w:left="0" w:right="0" w:firstLine="700"/>
        <w:jc w:val="both"/>
      </w:pPr>
      <w:r>
        <w:rPr>
          <w:rStyle w:val="CharStyle6"/>
        </w:rPr>
        <w:t>ООО «Руссоль»: А.С.Овчаренко (дов.№304 от 24.12.2024),</w:t>
      </w:r>
    </w:p>
    <w:p>
      <w:pPr>
        <w:pStyle w:val="Style5"/>
        <w:keepNext w:val="0"/>
        <w:keepLines w:val="0"/>
        <w:widowControl w:val="0"/>
        <w:shd w:val="clear" w:color="auto" w:fill="auto"/>
        <w:bidi w:val="0"/>
        <w:spacing w:before="0" w:after="0"/>
        <w:ind w:left="0" w:right="0" w:firstLine="700"/>
        <w:jc w:val="both"/>
      </w:pPr>
      <w:r>
        <w:rPr>
          <w:rStyle w:val="CharStyle6"/>
        </w:rPr>
        <w:t>рассмотрев жалобу ООО «ТрансСервис» (далее — Заявитель) на действия ГБУ «Московская академия современного пятиборья» (далее - Заказчик) при проведении электронного аукциона на право заключения государственного контракта на поставку противогололедного реагента (Закупка №0373200068625000506)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after="636" w:line="1" w:lineRule="exact"/>
      </w:pPr>
      <w:r>
        <w:drawing>
          <wp:anchor distT="0" distB="0" distL="0" distR="0" simplePos="0" relativeHeight="62914701" behindDoc="1" locked="0" layoutInCell="1" allowOverlap="1">
            <wp:simplePos x="0" y="0"/>
            <wp:positionH relativeFrom="page">
              <wp:posOffset>717550</wp:posOffset>
            </wp:positionH>
            <wp:positionV relativeFrom="paragraph">
              <wp:posOffset>114300</wp:posOffset>
            </wp:positionV>
            <wp:extent cx="1511935" cy="292735"/>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1511935" cy="292735"/>
                    </a:xfrm>
                    <a:prstGeom prst="rect"/>
                  </pic:spPr>
                </pic:pic>
              </a:graphicData>
            </a:graphic>
          </wp:anchor>
        </w:drawing>
      </w:r>
    </w:p>
    <w:p>
      <w:pPr>
        <w:pStyle w:val="Style5"/>
        <w:keepNext w:val="0"/>
        <w:keepLines w:val="0"/>
        <w:widowControl w:val="0"/>
        <w:shd w:val="clear" w:color="auto" w:fill="auto"/>
        <w:bidi w:val="0"/>
        <w:spacing w:before="0" w:after="320" w:line="240" w:lineRule="auto"/>
        <w:ind w:left="0" w:right="0" w:firstLine="0"/>
        <w:jc w:val="center"/>
      </w:pPr>
      <w:r>
        <w:rPr>
          <w:rStyle w:val="CharStyle6"/>
          <w:b/>
          <w:bCs/>
        </w:rPr>
        <w:t>УСТАНОВИЛА:</w:t>
      </w:r>
    </w:p>
    <w:p>
      <w:pPr>
        <w:pStyle w:val="Style5"/>
        <w:keepNext w:val="0"/>
        <w:keepLines w:val="0"/>
        <w:widowControl w:val="0"/>
        <w:shd w:val="clear" w:color="auto" w:fill="auto"/>
        <w:bidi w:val="0"/>
        <w:spacing w:before="0" w:after="0" w:line="240" w:lineRule="auto"/>
        <w:ind w:left="0" w:right="0" w:firstLine="700"/>
        <w:jc w:val="both"/>
      </w:pPr>
      <w:r>
        <w:rPr>
          <w:rStyle w:val="CharStyle6"/>
        </w:rPr>
        <w:t>В Московское УФАС России поступила жалоба Заявителя на действия комиссии по осуществлению закупок Заказчика при проведении вышеуказанного аукциона.</w:t>
      </w:r>
    </w:p>
    <w:p>
      <w:pPr>
        <w:pStyle w:val="Style5"/>
        <w:keepNext w:val="0"/>
        <w:keepLines w:val="0"/>
        <w:widowControl w:val="0"/>
        <w:shd w:val="clear" w:color="auto" w:fill="auto"/>
        <w:bidi w:val="0"/>
        <w:spacing w:before="0" w:after="0" w:line="240" w:lineRule="auto"/>
        <w:ind w:left="0" w:right="0" w:firstLine="700"/>
        <w:jc w:val="both"/>
      </w:pPr>
      <w:r>
        <w:rPr>
          <w:rStyle w:val="CharStyle6"/>
        </w:rPr>
        <w:t>На заседании Комиссии Управления Заказчиком представлены документы и сведения, запрашиваемые Московским УФАС России.</w:t>
      </w:r>
    </w:p>
    <w:p>
      <w:pPr>
        <w:pStyle w:val="Style5"/>
        <w:keepNext w:val="0"/>
        <w:keepLines w:val="0"/>
        <w:widowControl w:val="0"/>
        <w:shd w:val="clear" w:color="auto" w:fill="auto"/>
        <w:bidi w:val="0"/>
        <w:spacing w:before="0" w:after="0" w:line="240" w:lineRule="auto"/>
        <w:ind w:left="0" w:right="0" w:firstLine="700"/>
        <w:jc w:val="both"/>
      </w:pPr>
      <w:r>
        <w:rPr>
          <w:rStyle w:val="CharStyle6"/>
        </w:rPr>
        <w:t xml:space="preserve">Согласно доводу жалобы, комиссией по осуществлению закупок Заказчика нарушены нормы Закона о контрактной системе в результате признания заявки участника закупки с идентификационным номером </w:t>
      </w:r>
      <w:r>
        <w:rPr>
          <w:rStyle w:val="CharStyle6"/>
          <w:lang w:val="en-US" w:eastAsia="en-US"/>
        </w:rPr>
        <w:t xml:space="preserve">2227767 </w:t>
      </w:r>
      <w:r>
        <w:rPr>
          <w:rStyle w:val="CharStyle6"/>
        </w:rPr>
        <w:t>Победителем аукциона, поскольку, по мнению Заявителя, в составе заявки Победителя не представлено действующее положительное заключение государственное экологической экспертизы федерального уровня на техническую документацию (технические условия, стандарты организаций) на противогололедный реагент.</w:t>
      </w:r>
    </w:p>
    <w:p>
      <w:pPr>
        <w:pStyle w:val="Style5"/>
        <w:keepNext w:val="0"/>
        <w:keepLines w:val="0"/>
        <w:widowControl w:val="0"/>
        <w:shd w:val="clear" w:color="auto" w:fill="auto"/>
        <w:bidi w:val="0"/>
        <w:spacing w:before="0" w:after="0" w:line="240" w:lineRule="auto"/>
        <w:ind w:left="0" w:right="0" w:firstLine="700"/>
        <w:jc w:val="both"/>
      </w:pPr>
      <w:r>
        <w:rPr>
          <w:rStyle w:val="CharStyle6"/>
        </w:rPr>
        <w:t xml:space="preserve">Согласно протоколу подведения итогов определения поставщика (подрядчика, исполнителя) от </w:t>
      </w:r>
      <w:r>
        <w:rPr>
          <w:rStyle w:val="CharStyle6"/>
          <w:lang w:val="en-US" w:eastAsia="en-US"/>
        </w:rPr>
        <w:t xml:space="preserve">20.08.2025 </w:t>
      </w:r>
      <w:r>
        <w:rPr>
          <w:rStyle w:val="CharStyle6"/>
        </w:rPr>
        <w:t xml:space="preserve">№ИЭА1 заявки участников закупки с идентификационными номерами </w:t>
      </w:r>
      <w:r>
        <w:rPr>
          <w:rStyle w:val="CharStyle6"/>
          <w:lang w:val="en-US" w:eastAsia="en-US"/>
        </w:rPr>
        <w:t xml:space="preserve">№№2227767, 2233004 </w:t>
      </w:r>
      <w:r>
        <w:rPr>
          <w:rStyle w:val="CharStyle6"/>
        </w:rPr>
        <w:t xml:space="preserve">признаны соответствующими требованиям извещения, при этом победителем аукциона признан участник с идентификационным номером </w:t>
      </w:r>
      <w:r>
        <w:rPr>
          <w:rStyle w:val="CharStyle6"/>
          <w:lang w:val="en-US" w:eastAsia="en-US"/>
        </w:rPr>
        <w:t>2227767.</w:t>
      </w:r>
    </w:p>
    <w:p>
      <w:pPr>
        <w:pStyle w:val="Style5"/>
        <w:keepNext w:val="0"/>
        <w:keepLines w:val="0"/>
        <w:widowControl w:val="0"/>
        <w:shd w:val="clear" w:color="auto" w:fill="auto"/>
        <w:bidi w:val="0"/>
        <w:spacing w:before="0" w:after="0" w:line="240" w:lineRule="auto"/>
        <w:ind w:left="0" w:right="0" w:firstLine="700"/>
        <w:jc w:val="both"/>
      </w:pPr>
      <w:r>
        <w:rPr>
          <w:rStyle w:val="CharStyle6"/>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00"/>
        <w:jc w:val="both"/>
      </w:pPr>
      <w:r>
        <w:rPr>
          <w:rStyle w:val="CharStyle6"/>
        </w:rPr>
        <w:t xml:space="preserve">Согласно ч.1 ст.49 Закона о контрактной системе заявка на участие в закупке должна содержать информацию и документы, предусмотренные пп.«м» </w:t>
      </w:r>
      <w:r>
        <w:rPr>
          <w:rStyle w:val="CharStyle6"/>
          <w:lang w:val="en-US" w:eastAsia="en-US"/>
        </w:rPr>
        <w:t xml:space="preserve">- </w:t>
      </w:r>
      <w:r>
        <w:rPr>
          <w:rStyle w:val="CharStyle6"/>
        </w:rPr>
        <w:t xml:space="preserve">«п» п.1, пп.«а» </w:t>
      </w:r>
      <w:r>
        <w:rPr>
          <w:rStyle w:val="CharStyle6"/>
          <w:lang w:val="en-US" w:eastAsia="en-US"/>
        </w:rPr>
        <w:t xml:space="preserve">- </w:t>
      </w:r>
      <w:r>
        <w:rPr>
          <w:rStyle w:val="CharStyle6"/>
        </w:rPr>
        <w:t>«в»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5"/>
        <w:keepNext w:val="0"/>
        <w:keepLines w:val="0"/>
        <w:widowControl w:val="0"/>
        <w:shd w:val="clear" w:color="auto" w:fill="auto"/>
        <w:bidi w:val="0"/>
        <w:spacing w:before="0" w:after="0" w:line="240" w:lineRule="auto"/>
        <w:ind w:left="0" w:right="0" w:firstLine="700"/>
        <w:jc w:val="both"/>
      </w:pPr>
      <w:r>
        <w:rPr>
          <w:rStyle w:val="CharStyle6"/>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5"/>
        <w:keepNext w:val="0"/>
        <w:keepLines w:val="0"/>
        <w:widowControl w:val="0"/>
        <w:numPr>
          <w:ilvl w:val="0"/>
          <w:numId w:val="1"/>
        </w:numPr>
        <w:shd w:val="clear" w:color="auto" w:fill="auto"/>
        <w:tabs>
          <w:tab w:pos="1050" w:val="left"/>
        </w:tabs>
        <w:bidi w:val="0"/>
        <w:spacing w:before="0" w:after="0" w:line="240" w:lineRule="auto"/>
        <w:ind w:left="0" w:right="0" w:firstLine="700"/>
        <w:jc w:val="both"/>
      </w:pPr>
      <w:r>
        <w:rPr>
          <w:rStyle w:val="CharStyle6"/>
        </w:rPr>
        <w:t xml:space="preserve">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6"/>
          <w:lang w:val="en-US" w:eastAsia="en-US"/>
        </w:rPr>
        <w:t xml:space="preserve">2 </w:t>
      </w:r>
      <w:r>
        <w:rPr>
          <w:rStyle w:val="CharStyle6"/>
        </w:rPr>
        <w:t xml:space="preserve">ст. </w:t>
      </w:r>
      <w:r>
        <w:rPr>
          <w:rStyle w:val="CharStyle6"/>
          <w:lang w:val="en-US" w:eastAsia="en-US"/>
        </w:rPr>
        <w:t xml:space="preserve">33 </w:t>
      </w:r>
      <w:r>
        <w:rPr>
          <w:rStyle w:val="CharStyle6"/>
        </w:rPr>
        <w:t>Закона о контрактной системе, товарный знак (при наличии у товара товарного знака);</w:t>
      </w:r>
    </w:p>
    <w:p>
      <w:pPr>
        <w:pStyle w:val="Style5"/>
        <w:keepNext w:val="0"/>
        <w:keepLines w:val="0"/>
        <w:widowControl w:val="0"/>
        <w:numPr>
          <w:ilvl w:val="0"/>
          <w:numId w:val="1"/>
        </w:numPr>
        <w:shd w:val="clear" w:color="auto" w:fill="auto"/>
        <w:tabs>
          <w:tab w:pos="1070" w:val="left"/>
        </w:tabs>
        <w:bidi w:val="0"/>
        <w:spacing w:before="0" w:after="0" w:line="240" w:lineRule="auto"/>
        <w:ind w:left="0" w:right="0" w:firstLine="700"/>
        <w:jc w:val="both"/>
      </w:pPr>
      <w:r>
        <w:rPr>
          <w:rStyle w:val="CharStyle6"/>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ч.2ст.43 Закона о контрактной системе;</w:t>
      </w:r>
    </w:p>
    <w:p>
      <w:pPr>
        <w:pStyle w:val="Style5"/>
        <w:keepNext w:val="0"/>
        <w:keepLines w:val="0"/>
        <w:widowControl w:val="0"/>
        <w:numPr>
          <w:ilvl w:val="0"/>
          <w:numId w:val="1"/>
        </w:numPr>
        <w:shd w:val="clear" w:color="auto" w:fill="auto"/>
        <w:tabs>
          <w:tab w:pos="1060" w:val="left"/>
        </w:tabs>
        <w:bidi w:val="0"/>
        <w:spacing w:before="0" w:after="0" w:line="240" w:lineRule="auto"/>
        <w:ind w:left="0" w:right="0" w:firstLine="700"/>
        <w:jc w:val="both"/>
      </w:pPr>
      <w:r>
        <w:rPr>
          <w:rStyle w:val="CharStyle6"/>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w:t>
      </w:r>
    </w:p>
    <w:p>
      <w:pPr>
        <w:pStyle w:val="Style5"/>
        <w:keepNext w:val="0"/>
        <w:keepLines w:val="0"/>
        <w:widowControl w:val="0"/>
        <w:shd w:val="clear" w:color="auto" w:fill="auto"/>
        <w:bidi w:val="0"/>
        <w:spacing w:before="0" w:after="0"/>
        <w:ind w:left="0" w:right="0" w:firstLine="0"/>
        <w:jc w:val="both"/>
      </w:pPr>
      <w:r>
        <w:rPr>
          <w:rStyle w:val="CharStyle6"/>
        </w:rPr>
        <w:t>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5"/>
        <w:keepNext w:val="0"/>
        <w:keepLines w:val="0"/>
        <w:widowControl w:val="0"/>
        <w:numPr>
          <w:ilvl w:val="0"/>
          <w:numId w:val="1"/>
        </w:numPr>
        <w:shd w:val="clear" w:color="auto" w:fill="auto"/>
        <w:tabs>
          <w:tab w:pos="1028" w:val="left"/>
        </w:tabs>
        <w:bidi w:val="0"/>
        <w:spacing w:before="0" w:after="0"/>
        <w:ind w:left="0" w:right="0" w:firstLine="700"/>
        <w:jc w:val="both"/>
      </w:pPr>
      <w:r>
        <w:rPr>
          <w:rStyle w:val="CharStyle6"/>
        </w:rPr>
        <w:t xml:space="preserve">с учетом положений ч.2 ст.43 Закона о контрактной системе предложение по критериям, предусмотренным п.2 и (или) </w:t>
      </w:r>
      <w:r>
        <w:rPr>
          <w:rStyle w:val="CharStyle6"/>
          <w:lang w:val="en-US" w:eastAsia="en-US"/>
        </w:rPr>
        <w:t xml:space="preserve">3 </w:t>
      </w:r>
      <w:r>
        <w:rPr>
          <w:rStyle w:val="CharStyle6"/>
        </w:rPr>
        <w:t>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5"/>
        <w:keepNext w:val="0"/>
        <w:keepLines w:val="0"/>
        <w:widowControl w:val="0"/>
        <w:numPr>
          <w:ilvl w:val="0"/>
          <w:numId w:val="1"/>
        </w:numPr>
        <w:shd w:val="clear" w:color="auto" w:fill="auto"/>
        <w:tabs>
          <w:tab w:pos="1057" w:val="left"/>
        </w:tabs>
        <w:bidi w:val="0"/>
        <w:spacing w:before="0" w:after="0"/>
        <w:ind w:left="0" w:right="0" w:firstLine="700"/>
        <w:jc w:val="both"/>
      </w:pPr>
      <w:r>
        <w:rPr>
          <w:rStyle w:val="CharStyle6"/>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5"/>
        <w:keepNext w:val="0"/>
        <w:keepLines w:val="0"/>
        <w:widowControl w:val="0"/>
        <w:shd w:val="clear" w:color="auto" w:fill="auto"/>
        <w:bidi w:val="0"/>
        <w:spacing w:before="0" w:after="0"/>
        <w:ind w:left="0" w:right="0" w:firstLine="700"/>
        <w:jc w:val="both"/>
      </w:pPr>
      <w:r>
        <w:rPr>
          <w:rStyle w:val="CharStyle6"/>
        </w:rPr>
        <w:t xml:space="preserve">Согласно абз. </w:t>
      </w:r>
      <w:r>
        <w:rPr>
          <w:rStyle w:val="CharStyle6"/>
          <w:lang w:val="en-US" w:eastAsia="en-US"/>
        </w:rPr>
        <w:t xml:space="preserve">1,11 </w:t>
      </w:r>
      <w:r>
        <w:rPr>
          <w:rStyle w:val="CharStyle6"/>
        </w:rPr>
        <w:t xml:space="preserve">ст.3 Федерального закона от </w:t>
      </w:r>
      <w:r>
        <w:rPr>
          <w:rStyle w:val="CharStyle6"/>
          <w:lang w:val="en-US" w:eastAsia="en-US"/>
        </w:rPr>
        <w:t xml:space="preserve">10.01.2002 </w:t>
      </w:r>
      <w:r>
        <w:rPr>
          <w:rStyle w:val="CharStyle6"/>
        </w:rPr>
        <w:t>№7-ФЗ «Об охране окружающей среды» хозяйственная и иная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юридических и физических лиц, оказывающая воздействие на окружающую среду, должна осуществляться на основе принципа обязательности проведения в соответствии с законодательством Российской Федерации проверки проектов и иной документации, обосновывающих хозяйственную и иную деятельность, которая может оказать негативное воздействие на окружающую среду, создать угрозу жизни, здоровью и имуществу граждан, на соответствие требованиям технических регламентов в области охраны окружающей среды.</w:t>
      </w:r>
    </w:p>
    <w:p>
      <w:pPr>
        <w:pStyle w:val="Style5"/>
        <w:keepNext w:val="0"/>
        <w:keepLines w:val="0"/>
        <w:widowControl w:val="0"/>
        <w:shd w:val="clear" w:color="auto" w:fill="auto"/>
        <w:bidi w:val="0"/>
        <w:spacing w:before="0" w:after="0"/>
        <w:ind w:left="0" w:right="0" w:firstLine="700"/>
        <w:jc w:val="both"/>
      </w:pPr>
      <w:r>
        <w:rPr>
          <w:rStyle w:val="CharStyle6"/>
        </w:rPr>
        <w:t xml:space="preserve">Согласно ст.1 Федерального закона от </w:t>
      </w:r>
      <w:r>
        <w:rPr>
          <w:rStyle w:val="CharStyle6"/>
          <w:lang w:val="en-US" w:eastAsia="en-US"/>
        </w:rPr>
        <w:t xml:space="preserve">23.11.1995 № </w:t>
      </w:r>
      <w:r>
        <w:rPr>
          <w:rStyle w:val="CharStyle6"/>
        </w:rPr>
        <w:t xml:space="preserve">174-ФЗ «Об экологической экспертизе» (далее </w:t>
      </w:r>
      <w:r>
        <w:rPr>
          <w:rStyle w:val="CharStyle6"/>
          <w:lang w:val="en-US" w:eastAsia="en-US"/>
        </w:rPr>
        <w:t xml:space="preserve">— </w:t>
      </w:r>
      <w:r>
        <w:rPr>
          <w:rStyle w:val="CharStyle6"/>
        </w:rPr>
        <w:t xml:space="preserve">Закон об экологической экспертизе) экологическая экспертиза </w:t>
      </w:r>
      <w:r>
        <w:rPr>
          <w:rStyle w:val="CharStyle6"/>
          <w:lang w:val="en-US" w:eastAsia="en-US"/>
        </w:rPr>
        <w:t xml:space="preserve">- </w:t>
      </w:r>
      <w:r>
        <w:rPr>
          <w:rStyle w:val="CharStyle6"/>
        </w:rPr>
        <w:t>установление соответствия документов и (или) документации, обосновывающих намечаемую в связи с реализацией объекта экологической экспертизы хозяйственную и иную деятельность, требованиям в области охраны окружающей среды в целях предотвращения негативного воздействия такой деятельности на окружающую среду.</w:t>
      </w:r>
    </w:p>
    <w:p>
      <w:pPr>
        <w:pStyle w:val="Style5"/>
        <w:keepNext w:val="0"/>
        <w:keepLines w:val="0"/>
        <w:widowControl w:val="0"/>
        <w:shd w:val="clear" w:color="auto" w:fill="auto"/>
        <w:bidi w:val="0"/>
        <w:spacing w:before="0" w:after="0"/>
        <w:ind w:left="0" w:right="0" w:firstLine="700"/>
        <w:jc w:val="both"/>
      </w:pPr>
      <w:r>
        <w:rPr>
          <w:rStyle w:val="CharStyle6"/>
        </w:rPr>
        <w:t>Согласно ст.10 Закона об экологической экспертизе государственная экологическая экспертиза организуется и проводится федеральным органом исполнительной власти в области экологической экспертизы и органами государственной власти субъектов Российской Федерации в порядке, установленном настоящим Федеральным законом, иными нормативными правовыми актами Российской Федерации, законами и иными нормативными правовыми актами субъектов Российской Федерации.</w:t>
      </w:r>
    </w:p>
    <w:p>
      <w:pPr>
        <w:pStyle w:val="Style5"/>
        <w:keepNext w:val="0"/>
        <w:keepLines w:val="0"/>
        <w:widowControl w:val="0"/>
        <w:shd w:val="clear" w:color="auto" w:fill="auto"/>
        <w:bidi w:val="0"/>
        <w:spacing w:before="0" w:after="0"/>
        <w:ind w:left="0" w:right="0" w:firstLine="700"/>
        <w:jc w:val="both"/>
        <w:sectPr>
          <w:footnotePr>
            <w:pos w:val="pageBottom"/>
            <w:numFmt w:val="decimal"/>
            <w:numRestart w:val="continuous"/>
          </w:footnotePr>
          <w:type w:val="continuous"/>
          <w:pgSz w:w="11900" w:h="16840"/>
          <w:pgMar w:top="1158" w:right="536" w:bottom="1278" w:left="1101" w:header="0" w:footer="3" w:gutter="0"/>
          <w:cols w:space="720"/>
          <w:noEndnote/>
          <w:rtlGutter w:val="0"/>
          <w:docGrid w:linePitch="360"/>
        </w:sectPr>
      </w:pPr>
      <w:r>
        <w:rPr>
          <w:rStyle w:val="CharStyle6"/>
        </w:rPr>
        <w:t>Согласно п.13 ч.1 ст.11 Закона об экологической экспертизе объектами государственной экологической экспертизы федерального уровня являются, в том числе, проекты технической документации на вещества, которые могут впервые поступать в окружающую среду.</w:t>
      </w:r>
    </w:p>
    <w:p>
      <w:pPr>
        <w:pStyle w:val="Style5"/>
        <w:keepNext w:val="0"/>
        <w:keepLines w:val="0"/>
        <w:widowControl w:val="0"/>
        <w:shd w:val="clear" w:color="auto" w:fill="auto"/>
        <w:bidi w:val="0"/>
        <w:spacing w:before="0" w:after="0" w:line="254" w:lineRule="auto"/>
        <w:ind w:left="0" w:right="0" w:firstLine="720"/>
        <w:jc w:val="both"/>
      </w:pPr>
      <w:r>
        <w:rPr>
          <w:rStyle w:val="CharStyle6"/>
        </w:rPr>
        <w:t xml:space="preserve">Согласно п.1.2.11 «Рекомендации. Система разработки и постановки продукции на производство. Термины и определения. Р </w:t>
      </w:r>
      <w:r>
        <w:rPr>
          <w:rStyle w:val="CharStyle6"/>
          <w:lang w:val="en-US" w:eastAsia="en-US"/>
        </w:rPr>
        <w:t xml:space="preserve">50-605-80-93», </w:t>
      </w:r>
      <w:r>
        <w:rPr>
          <w:rStyle w:val="CharStyle6"/>
        </w:rPr>
        <w:t xml:space="preserve">утвержденные Приказом ВНИИ стандарта от </w:t>
      </w:r>
      <w:r>
        <w:rPr>
          <w:rStyle w:val="CharStyle6"/>
          <w:lang w:val="en-US" w:eastAsia="en-US"/>
        </w:rPr>
        <w:t xml:space="preserve">09.07.1993№18» </w:t>
      </w:r>
      <w:r>
        <w:rPr>
          <w:rStyle w:val="CharStyle6"/>
        </w:rPr>
        <w:t xml:space="preserve">новая продукция </w:t>
      </w:r>
      <w:r>
        <w:rPr>
          <w:rStyle w:val="CharStyle6"/>
          <w:lang w:val="en-US" w:eastAsia="en-US"/>
        </w:rPr>
        <w:t xml:space="preserve">- </w:t>
      </w:r>
      <w:r>
        <w:rPr>
          <w:rStyle w:val="CharStyle6"/>
        </w:rPr>
        <w:t>продукция, впервые изготовленная в стране, отличающаяся от выпускаемой улучшенными свойствами или характеристиками и получающая новое обозначение К новой продукции относятся также модернизированная и модифицированная продукция.</w:t>
      </w:r>
    </w:p>
    <w:p>
      <w:pPr>
        <w:pStyle w:val="Style5"/>
        <w:keepNext w:val="0"/>
        <w:keepLines w:val="0"/>
        <w:widowControl w:val="0"/>
        <w:shd w:val="clear" w:color="auto" w:fill="auto"/>
        <w:bidi w:val="0"/>
        <w:spacing w:before="0" w:after="0" w:line="254" w:lineRule="auto"/>
        <w:ind w:left="0" w:right="0" w:firstLine="720"/>
        <w:jc w:val="both"/>
      </w:pPr>
      <w:r>
        <w:rPr>
          <w:rStyle w:val="CharStyle6"/>
        </w:rPr>
        <w:t>Исходя из системного толкования вышеуказанных норм законодательства Комиссия Управления приходит к выводу, что противогололедный реагент, являющийся объектом закупки, на момент первичного производства, является новым веществом, ввиду чего противогололедный реагент, согласно п.13 ч.1 ст.11 Закона об экологической экспертизе, является объектом государственной экологической экспертизы федерального уровня.</w:t>
      </w:r>
    </w:p>
    <w:p>
      <w:pPr>
        <w:pStyle w:val="Style5"/>
        <w:keepNext w:val="0"/>
        <w:keepLines w:val="0"/>
        <w:widowControl w:val="0"/>
        <w:shd w:val="clear" w:color="auto" w:fill="auto"/>
        <w:bidi w:val="0"/>
        <w:spacing w:before="0" w:after="0" w:line="254" w:lineRule="auto"/>
        <w:ind w:left="0" w:right="0" w:firstLine="720"/>
        <w:jc w:val="both"/>
      </w:pPr>
      <w:r>
        <w:rPr>
          <w:rStyle w:val="CharStyle6"/>
        </w:rPr>
        <w:t>В силу ч.12 ст.14 Закона об экологической экспертизе результатом проведения государственной экологической экспертизы является заключение государственной экологической экспертизы, отвечающее требованиям ст.18 Закона об экологической экспертизе.</w:t>
      </w:r>
    </w:p>
    <w:p>
      <w:pPr>
        <w:pStyle w:val="Style5"/>
        <w:keepNext w:val="0"/>
        <w:keepLines w:val="0"/>
        <w:widowControl w:val="0"/>
        <w:shd w:val="clear" w:color="auto" w:fill="auto"/>
        <w:bidi w:val="0"/>
        <w:spacing w:before="0" w:after="0" w:line="254" w:lineRule="auto"/>
        <w:ind w:left="0" w:right="0" w:firstLine="720"/>
        <w:jc w:val="both"/>
      </w:pPr>
      <w:r>
        <w:rPr>
          <w:rStyle w:val="CharStyle6"/>
        </w:rPr>
        <w:t>С учетом вышеизложенного, действующим законодательством предусмотрено, что обязательным документом, подтверждающим возможность использования на территории Российской Федерации противогололедного реагента, является положительное заключение государственной экологической экспертизы федерального уровня.</w:t>
      </w:r>
    </w:p>
    <w:p>
      <w:pPr>
        <w:pStyle w:val="Style5"/>
        <w:keepNext w:val="0"/>
        <w:keepLines w:val="0"/>
        <w:widowControl w:val="0"/>
        <w:shd w:val="clear" w:color="auto" w:fill="auto"/>
        <w:bidi w:val="0"/>
        <w:spacing w:before="0" w:after="0" w:line="254" w:lineRule="auto"/>
        <w:ind w:left="0" w:right="0" w:firstLine="720"/>
        <w:jc w:val="both"/>
      </w:pPr>
      <w:r>
        <w:rPr>
          <w:rStyle w:val="CharStyle6"/>
        </w:rPr>
        <w:t>Комиссией Управления установлено, что пп.6 п.12 информационной карты извещения Заказчиком определены в том числе следующие требования к составу заявки на участие в закупке:</w:t>
      </w:r>
    </w:p>
    <w:p>
      <w:pPr>
        <w:pStyle w:val="Style5"/>
        <w:keepNext w:val="0"/>
        <w:keepLines w:val="0"/>
        <w:widowControl w:val="0"/>
        <w:shd w:val="clear" w:color="auto" w:fill="auto"/>
        <w:bidi w:val="0"/>
        <w:spacing w:before="0" w:after="0" w:line="254" w:lineRule="auto"/>
        <w:ind w:left="0" w:right="0" w:firstLine="720"/>
        <w:jc w:val="both"/>
        <w:rPr>
          <w:sz w:val="24"/>
          <w:szCs w:val="24"/>
        </w:rPr>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62" w:right="537" w:bottom="696" w:left="1073" w:header="0" w:footer="3" w:gutter="0"/>
          <w:cols w:space="720"/>
          <w:noEndnote/>
          <w:rtlGutter w:val="0"/>
          <w:docGrid w:linePitch="360"/>
        </w:sectPr>
      </w:pPr>
      <w:r>
        <w:rPr>
          <w:rStyle w:val="CharStyle6"/>
        </w:rPr>
        <w:t>«</w:t>
      </w:r>
      <w:r>
        <w:rPr>
          <w:rStyle w:val="CharStyle6"/>
          <w:i/>
          <w:iCs/>
        </w:rPr>
        <w:t xml:space="preserve">6.Документы или сведения,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 Действующее положительное заключение государственное экологической экспертизы федерального уровня на техническую документацию (технические условия, стандарты организаций) на противогололедный реагент, проведенной центральным аппаратом федерального органа исполнительной власти по контролю и надзору в сфере природопользования или его территориальным органом, осуществляющим отдельные функции федерального органа исполнительной власти по контролю и надзору в сфере природопользования на территории Москвы и Московской области, выданного уполномоченным органом, проводившим такую экспертизу, разрешающего применять предлагаемый противогололедный реагент в пределах </w:t>
      </w:r>
      <w:r>
        <w:rPr>
          <w:rStyle w:val="CharStyle6"/>
          <w:sz w:val="24"/>
          <w:szCs w:val="24"/>
          <w:lang w:val="en-US" w:eastAsia="en-US"/>
        </w:rPr>
        <w:t>2025-39849</w:t>
      </w:r>
    </w:p>
    <w:p>
      <w:pPr>
        <w:pStyle w:val="Style5"/>
        <w:keepNext w:val="0"/>
        <w:keepLines w:val="0"/>
        <w:widowControl w:val="0"/>
        <w:shd w:val="clear" w:color="auto" w:fill="auto"/>
        <w:bidi w:val="0"/>
        <w:spacing w:before="0" w:after="0"/>
        <w:ind w:left="0" w:right="0" w:firstLine="0"/>
        <w:jc w:val="both"/>
      </w:pPr>
      <w:r>
        <w:rPr>
          <w:rStyle w:val="CharStyle6"/>
          <w:i/>
          <w:iCs/>
        </w:rPr>
        <w:t xml:space="preserve">административных границ города Москвы, а также представление паспорта безопасности вещества (материала) на противогололедный реагент. Указанное заключение государственной экологической экспертизы федерального уровня требуется, если химический состав предлагаемого к закупке противогололедного реагента, физикохимические свойства и иные его характеристики соответствуют утвержденной Технологии зимней уборки, но техническая документация такого реагента не проходила государственную экологическую экспертизу федерального уровня в составе заключения государственной экологической экспертизы на действующую Технологию зимней уборки, на основании Распоряжения Департамента жилищно-коммунального хозяйства города Москвы от </w:t>
      </w:r>
      <w:r>
        <w:rPr>
          <w:rStyle w:val="CharStyle6"/>
          <w:i/>
          <w:iCs/>
          <w:lang w:val="en-US" w:eastAsia="en-US"/>
        </w:rPr>
        <w:t>17.02.2023 № 01-01-14-77/23».</w:t>
      </w:r>
    </w:p>
    <w:p>
      <w:pPr>
        <w:pStyle w:val="Style5"/>
        <w:keepNext w:val="0"/>
        <w:keepLines w:val="0"/>
        <w:widowControl w:val="0"/>
        <w:shd w:val="clear" w:color="auto" w:fill="auto"/>
        <w:bidi w:val="0"/>
        <w:spacing w:before="0" w:after="0"/>
        <w:ind w:left="0" w:right="0" w:firstLine="720"/>
        <w:jc w:val="both"/>
      </w:pPr>
      <w:r>
        <w:rPr>
          <w:rStyle w:val="CharStyle6"/>
        </w:rPr>
        <w:t xml:space="preserve">Комиссией Управления установлено, что в составе заявки участника закупки с идентификационным номером </w:t>
      </w:r>
      <w:r>
        <w:rPr>
          <w:rStyle w:val="CharStyle6"/>
          <w:lang w:val="en-US" w:eastAsia="en-US"/>
        </w:rPr>
        <w:t xml:space="preserve">2227767 </w:t>
      </w:r>
      <w:r>
        <w:rPr>
          <w:rStyle w:val="CharStyle6"/>
        </w:rPr>
        <w:t xml:space="preserve">представлены сведения о предложенных к поставке товарах, а также электронный документ №2408/ГЭЭ, содержащий сведения о приказе Росприроднадзора №2408/ГЭЭ от </w:t>
      </w:r>
      <w:r>
        <w:rPr>
          <w:rStyle w:val="CharStyle6"/>
          <w:lang w:val="en-US" w:eastAsia="en-US"/>
        </w:rPr>
        <w:t xml:space="preserve">11.12.2024 </w:t>
      </w:r>
      <w:r>
        <w:rPr>
          <w:rStyle w:val="CharStyle6"/>
        </w:rPr>
        <w:t xml:space="preserve">«Об утверждении заключения экспертной комиссии государственной экологической экспертизы проекта технической документации «Противогололедные материалы «АнтиЛёд», а также одну из страниц государственной экологической экспертизы проекта технической документации «Противогололедные материалы «АнтиЛёд» на которой указаны результаты проведения государственной экологической экспертизы»: «положительное заключение», «срок действия положительного заключения </w:t>
      </w:r>
      <w:r>
        <w:rPr>
          <w:rStyle w:val="CharStyle6"/>
          <w:lang w:val="en-US" w:eastAsia="en-US"/>
        </w:rPr>
        <w:t xml:space="preserve">– </w:t>
      </w:r>
      <w:r>
        <w:rPr>
          <w:rStyle w:val="CharStyle6"/>
        </w:rPr>
        <w:t>бессрочно».</w:t>
      </w:r>
    </w:p>
    <w:p>
      <w:pPr>
        <w:pStyle w:val="Style5"/>
        <w:keepNext w:val="0"/>
        <w:keepLines w:val="0"/>
        <w:widowControl w:val="0"/>
        <w:shd w:val="clear" w:color="auto" w:fill="auto"/>
        <w:bidi w:val="0"/>
        <w:spacing w:before="0" w:after="0"/>
        <w:ind w:left="0" w:right="0" w:firstLine="720"/>
        <w:jc w:val="both"/>
      </w:pPr>
      <w:r>
        <w:rPr>
          <w:rStyle w:val="CharStyle6"/>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ind w:left="0" w:right="0" w:firstLine="720"/>
        <w:jc w:val="both"/>
      </w:pPr>
      <w:r>
        <w:rPr>
          <w:rStyle w:val="CharStyle6"/>
        </w:rPr>
        <w:t xml:space="preserve">На заседании Комиссии Управления представитель Заказчика пояснил, что заявка участника закупки </w:t>
      </w:r>
      <w:r>
        <w:rPr>
          <w:rStyle w:val="CharStyle6"/>
          <w:lang w:val="en-US" w:eastAsia="en-US"/>
        </w:rPr>
        <w:t xml:space="preserve">c </w:t>
      </w:r>
      <w:r>
        <w:rPr>
          <w:rStyle w:val="CharStyle6"/>
        </w:rPr>
        <w:t xml:space="preserve">идентификационным номером </w:t>
      </w:r>
      <w:r>
        <w:rPr>
          <w:rStyle w:val="CharStyle6"/>
          <w:lang w:val="en-US" w:eastAsia="en-US"/>
        </w:rPr>
        <w:t xml:space="preserve">2227767 </w:t>
      </w:r>
      <w:r>
        <w:rPr>
          <w:rStyle w:val="CharStyle6"/>
        </w:rPr>
        <w:t>признана Победителем, поскольку характеристики предлагаемого к поставке товара полностью соответствуют требованиям описания объекта закупки, а также в составе заявки присутствуют выдержка из заключения государственной экологической экспертизы на техническую документацию на противогололедный реагент, разрешающего применять предлагаемый противогололедный реагент в пределах административных границ города Москвы и электронный файл, содержащий сведения из реестра выданных заключений Росприроднадзора с номером и статусом заключения результата проведения государственной экологической экспертизы.</w:t>
      </w:r>
    </w:p>
    <w:p>
      <w:pPr>
        <w:pStyle w:val="Style5"/>
        <w:keepNext w:val="0"/>
        <w:keepLines w:val="0"/>
        <w:widowControl w:val="0"/>
        <w:shd w:val="clear" w:color="auto" w:fill="auto"/>
        <w:bidi w:val="0"/>
        <w:spacing w:before="0" w:after="0"/>
        <w:ind w:left="0" w:right="0" w:firstLine="720"/>
        <w:jc w:val="both"/>
      </w:pPr>
      <w:r>
        <w:rPr>
          <w:rStyle w:val="CharStyle6"/>
        </w:rPr>
        <w:t xml:space="preserve">Таким образом, комиссия заказчика об осуществлении закупок пришла к выводу о признании участника закупки с идентификационным номером </w:t>
      </w:r>
      <w:r>
        <w:rPr>
          <w:rStyle w:val="CharStyle6"/>
          <w:lang w:val="en-US" w:eastAsia="en-US"/>
        </w:rPr>
        <w:t xml:space="preserve">2227767 </w:t>
      </w:r>
      <w:r>
        <w:rPr>
          <w:rStyle w:val="CharStyle6"/>
        </w:rPr>
        <w:t>Победителем аукциона, в том числе ранжирование участников осуществлялось на основании поданных ценовых предложений.</w:t>
      </w:r>
    </w:p>
    <w:p>
      <w:pPr>
        <w:pStyle w:val="Style5"/>
        <w:keepNext w:val="0"/>
        <w:keepLines w:val="0"/>
        <w:widowControl w:val="0"/>
        <w:shd w:val="clear" w:color="auto" w:fill="auto"/>
        <w:bidi w:val="0"/>
        <w:spacing w:before="0" w:after="0"/>
        <w:ind w:left="0" w:right="0" w:firstLine="720"/>
        <w:jc w:val="both"/>
        <w:sectPr>
          <w:footnotePr>
            <w:pos w:val="pageBottom"/>
            <w:numFmt w:val="decimal"/>
            <w:numRestart w:val="continuous"/>
          </w:footnotePr>
          <w:pgSz w:w="11900" w:h="16840"/>
          <w:pgMar w:top="1167" w:right="536" w:bottom="1085" w:left="1077" w:header="0" w:footer="3" w:gutter="0"/>
          <w:cols w:space="720"/>
          <w:noEndnote/>
          <w:rtlGutter w:val="0"/>
          <w:docGrid w:linePitch="360"/>
        </w:sectPr>
      </w:pPr>
      <w:r>
        <w:rPr>
          <w:rStyle w:val="CharStyle6"/>
        </w:rPr>
        <w:t>Вместе с тем Комиссия Управления отмечает, что в требованиях к составу заявки на участие в закупке Заказчиком определен перечень документов и сведений, необходимых к представлению в составе заявки участника закупки, в том числе указано на необходимость наличия в представляемом положительном заключении</w:t>
      </w:r>
    </w:p>
    <w:p>
      <w:pPr>
        <w:pStyle w:val="Style5"/>
        <w:keepNext w:val="0"/>
        <w:keepLines w:val="0"/>
        <w:widowControl w:val="0"/>
        <w:shd w:val="clear" w:color="auto" w:fill="auto"/>
        <w:bidi w:val="0"/>
        <w:spacing w:before="0" w:after="0"/>
        <w:ind w:left="0" w:right="0" w:firstLine="0"/>
        <w:jc w:val="both"/>
      </w:pPr>
      <w:r>
        <w:rPr>
          <w:rStyle w:val="CharStyle6"/>
        </w:rPr>
        <w:t xml:space="preserve">государственной экологической экспертизы указания на </w:t>
      </w:r>
      <w:r>
        <w:rPr>
          <w:rStyle w:val="CharStyle6"/>
          <w:b/>
          <w:bCs/>
          <w:i/>
          <w:iCs/>
        </w:rPr>
        <w:t>разрешение применения предлагаемого противогололедного реагента в пределах административных границ города Москвы.</w:t>
      </w:r>
    </w:p>
    <w:p>
      <w:pPr>
        <w:pStyle w:val="Style5"/>
        <w:keepNext w:val="0"/>
        <w:keepLines w:val="0"/>
        <w:widowControl w:val="0"/>
        <w:shd w:val="clear" w:color="auto" w:fill="auto"/>
        <w:bidi w:val="0"/>
        <w:spacing w:before="0" w:after="0"/>
        <w:ind w:left="0" w:right="0" w:firstLine="700"/>
        <w:jc w:val="both"/>
      </w:pPr>
      <w:r>
        <w:rPr>
          <w:rStyle w:val="CharStyle6"/>
        </w:rPr>
        <w:t xml:space="preserve">Одновременно с этим, как установлено Комиссией Управления, из представленных участником закупки с идентификационным номером </w:t>
      </w:r>
      <w:r>
        <w:rPr>
          <w:rStyle w:val="CharStyle6"/>
          <w:lang w:val="en-US" w:eastAsia="en-US"/>
        </w:rPr>
        <w:t xml:space="preserve">2227767 </w:t>
      </w:r>
      <w:r>
        <w:rPr>
          <w:rStyle w:val="CharStyle6"/>
        </w:rPr>
        <w:t>документов и сведений не представляется возможным однозначным образом определить, что в представленном участником закупки положительном заключении государственной экологической экспертизы содержится указание на разрешение применения предлагаемого противогололедного реагента в пределах административных границ города Москвы.</w:t>
      </w:r>
    </w:p>
    <w:p>
      <w:pPr>
        <w:pStyle w:val="Style5"/>
        <w:keepNext w:val="0"/>
        <w:keepLines w:val="0"/>
        <w:widowControl w:val="0"/>
        <w:shd w:val="clear" w:color="auto" w:fill="auto"/>
        <w:bidi w:val="0"/>
        <w:spacing w:before="0" w:after="0"/>
        <w:ind w:left="0" w:right="0" w:firstLine="700"/>
        <w:jc w:val="both"/>
      </w:pPr>
      <w:r>
        <w:rPr>
          <w:rStyle w:val="CharStyle6"/>
        </w:rPr>
        <w:t xml:space="preserve">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w:t>
      </w:r>
      <w:r>
        <w:rPr>
          <w:rStyle w:val="CharStyle6"/>
          <w:lang w:val="en-US" w:eastAsia="en-US"/>
        </w:rPr>
        <w:t xml:space="preserve">8 </w:t>
      </w:r>
      <w:r>
        <w:rPr>
          <w:rStyle w:val="CharStyle6"/>
        </w:rPr>
        <w:t>ч.12 ст.48 Закона о контрактной системе.</w:t>
      </w:r>
    </w:p>
    <w:p>
      <w:pPr>
        <w:pStyle w:val="Style5"/>
        <w:keepNext w:val="0"/>
        <w:keepLines w:val="0"/>
        <w:widowControl w:val="0"/>
        <w:shd w:val="clear" w:color="auto" w:fill="auto"/>
        <w:bidi w:val="0"/>
        <w:spacing w:before="0" w:after="0"/>
        <w:ind w:left="0" w:right="0" w:firstLine="700"/>
        <w:jc w:val="both"/>
      </w:pPr>
      <w:r>
        <w:rPr>
          <w:rStyle w:val="CharStyle6"/>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keepNext w:val="0"/>
        <w:keepLines w:val="0"/>
        <w:widowControl w:val="0"/>
        <w:numPr>
          <w:ilvl w:val="0"/>
          <w:numId w:val="3"/>
        </w:numPr>
        <w:shd w:val="clear" w:color="auto" w:fill="auto"/>
        <w:tabs>
          <w:tab w:pos="1080" w:val="left"/>
        </w:tabs>
        <w:bidi w:val="0"/>
        <w:spacing w:before="0" w:after="0"/>
        <w:ind w:left="0" w:right="0" w:firstLine="700"/>
        <w:jc w:val="both"/>
      </w:pPr>
      <w:r>
        <w:rPr>
          <w:rStyle w:val="CharStyle6"/>
        </w:rPr>
        <w:t xml:space="preserve">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w:t>
      </w:r>
      <w:r>
        <w:rPr>
          <w:rStyle w:val="CharStyle6"/>
          <w:lang w:val="en-US" w:eastAsia="en-US"/>
        </w:rPr>
        <w:t xml:space="preserve">3 </w:t>
      </w:r>
      <w:r>
        <w:rPr>
          <w:rStyle w:val="CharStyle6"/>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3"/>
        </w:numPr>
        <w:shd w:val="clear" w:color="auto" w:fill="auto"/>
        <w:tabs>
          <w:tab w:pos="1080" w:val="left"/>
        </w:tabs>
        <w:bidi w:val="0"/>
        <w:spacing w:before="0" w:after="0"/>
        <w:ind w:left="0" w:right="0" w:firstLine="700"/>
        <w:jc w:val="both"/>
      </w:pPr>
      <w:r>
        <w:rPr>
          <w:rStyle w:val="CharStyle6"/>
        </w:rPr>
        <w:t xml:space="preserve">непредставления информации и документов, предусмотренных п.2 и </w:t>
      </w:r>
      <w:r>
        <w:rPr>
          <w:rStyle w:val="CharStyle6"/>
          <w:lang w:val="en-US" w:eastAsia="en-US"/>
        </w:rPr>
        <w:t xml:space="preserve">3 </w:t>
      </w:r>
      <w:r>
        <w:rPr>
          <w:rStyle w:val="CharStyle6"/>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3"/>
        </w:numPr>
        <w:shd w:val="clear" w:color="auto" w:fill="auto"/>
        <w:tabs>
          <w:tab w:pos="1080" w:val="left"/>
        </w:tabs>
        <w:bidi w:val="0"/>
        <w:spacing w:before="0" w:after="0"/>
        <w:ind w:left="0" w:right="0" w:firstLine="700"/>
        <w:jc w:val="both"/>
      </w:pPr>
      <w:r>
        <w:rPr>
          <w:rStyle w:val="CharStyle6"/>
        </w:rPr>
        <w:t xml:space="preserve">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2и </w:t>
      </w:r>
      <w:r>
        <w:rPr>
          <w:rStyle w:val="CharStyle6"/>
          <w:lang w:val="en-US" w:eastAsia="en-US"/>
        </w:rPr>
        <w:t xml:space="preserve">2.1 </w:t>
      </w:r>
      <w:r>
        <w:rPr>
          <w:rStyle w:val="CharStyle6"/>
        </w:rPr>
        <w:t>(при наличии таких требований) ст.31 Закона о контрактной системе;</w:t>
      </w:r>
    </w:p>
    <w:p>
      <w:pPr>
        <w:pStyle w:val="Style5"/>
        <w:keepNext w:val="0"/>
        <w:keepLines w:val="0"/>
        <w:widowControl w:val="0"/>
        <w:numPr>
          <w:ilvl w:val="0"/>
          <w:numId w:val="3"/>
        </w:numPr>
        <w:shd w:val="clear" w:color="auto" w:fill="auto"/>
        <w:tabs>
          <w:tab w:pos="1080" w:val="left"/>
        </w:tabs>
        <w:bidi w:val="0"/>
        <w:spacing w:before="0" w:after="0"/>
        <w:ind w:left="0" w:right="0" w:firstLine="700"/>
        <w:jc w:val="both"/>
      </w:pPr>
      <w:r>
        <w:rPr>
          <w:rStyle w:val="CharStyle6"/>
        </w:rPr>
        <w:t>предусмотренных пп.«а» п.1 (за исключением случая, предусмотренного п.5 ч.12 ст.48 Закона о контрактной системе), пп.«а» п.2 ч.4, пп.«а» п.1 (за исключением случая, предусмотренного п.5 ч.12 ст.48 Закона о контрактной системе), п.2 ч.5 ст.14 Закона о контрактной системе;</w:t>
      </w:r>
    </w:p>
    <w:p>
      <w:pPr>
        <w:pStyle w:val="Style5"/>
        <w:keepNext w:val="0"/>
        <w:keepLines w:val="0"/>
        <w:widowControl w:val="0"/>
        <w:numPr>
          <w:ilvl w:val="0"/>
          <w:numId w:val="3"/>
        </w:numPr>
        <w:shd w:val="clear" w:color="auto" w:fill="auto"/>
        <w:tabs>
          <w:tab w:pos="1080" w:val="left"/>
        </w:tabs>
        <w:bidi w:val="0"/>
        <w:spacing w:before="0" w:after="0" w:line="276" w:lineRule="auto"/>
        <w:ind w:left="0" w:right="0" w:firstLine="700"/>
        <w:jc w:val="both"/>
        <w:rPr>
          <w:sz w:val="24"/>
          <w:szCs w:val="24"/>
        </w:rPr>
        <w:sectPr>
          <w:footnotePr>
            <w:pos w:val="pageBottom"/>
            <w:numFmt w:val="decimal"/>
            <w:numRestart w:val="continuous"/>
          </w:footnotePr>
          <w:pgSz w:w="11900" w:h="16840"/>
          <w:pgMar w:top="1162" w:right="541" w:bottom="677" w:left="1101" w:header="0" w:footer="3" w:gutter="0"/>
          <w:cols w:space="720"/>
          <w:noEndnote/>
          <w:rtlGutter w:val="0"/>
          <w:docGrid w:linePitch="360"/>
        </w:sectPr>
      </w:pPr>
      <w:r>
        <w:rPr>
          <w:rStyle w:val="CharStyle6"/>
        </w:rPr>
        <w:t xml:space="preserve">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w:t>
      </w:r>
      <w:r>
        <w:rPr>
          <w:rStyle w:val="CharStyle6"/>
          <w:sz w:val="24"/>
          <w:szCs w:val="24"/>
          <w:lang w:val="en-US" w:eastAsia="en-US"/>
        </w:rPr>
        <w:t>2025-39849</w:t>
      </w:r>
    </w:p>
    <w:p>
      <w:pPr>
        <w:pStyle w:val="Style5"/>
        <w:keepNext w:val="0"/>
        <w:keepLines w:val="0"/>
        <w:widowControl w:val="0"/>
        <w:shd w:val="clear" w:color="auto" w:fill="auto"/>
        <w:bidi w:val="0"/>
        <w:spacing w:before="0" w:after="0"/>
        <w:ind w:left="0" w:right="0" w:firstLine="0"/>
        <w:jc w:val="both"/>
      </w:pPr>
      <w:r>
        <w:rPr>
          <w:rStyle w:val="CharStyle6"/>
        </w:rPr>
        <w:t>соответствии с пп.«а»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5"/>
        <w:keepNext w:val="0"/>
        <w:keepLines w:val="0"/>
        <w:widowControl w:val="0"/>
        <w:numPr>
          <w:ilvl w:val="0"/>
          <w:numId w:val="3"/>
        </w:numPr>
        <w:shd w:val="clear" w:color="auto" w:fill="auto"/>
        <w:tabs>
          <w:tab w:pos="1106" w:val="left"/>
        </w:tabs>
        <w:bidi w:val="0"/>
        <w:spacing w:before="0" w:after="0"/>
        <w:ind w:left="0" w:right="0" w:firstLine="700"/>
        <w:jc w:val="both"/>
      </w:pPr>
      <w:r>
        <w:rPr>
          <w:rStyle w:val="CharStyle6"/>
        </w:rPr>
        <w:t xml:space="preserve">выявления отнесения участника закупки к организациям, предусмотренным п.4 ст.2 Федерального закона от </w:t>
      </w:r>
      <w:r>
        <w:rPr>
          <w:rStyle w:val="CharStyle6"/>
          <w:lang w:val="en-US" w:eastAsia="en-US"/>
        </w:rPr>
        <w:t xml:space="preserve">4 </w:t>
      </w:r>
      <w:r>
        <w:rPr>
          <w:rStyle w:val="CharStyle6"/>
        </w:rPr>
        <w:t xml:space="preserve">июня </w:t>
      </w:r>
      <w:r>
        <w:rPr>
          <w:rStyle w:val="CharStyle6"/>
          <w:lang w:val="en-US" w:eastAsia="en-US"/>
        </w:rPr>
        <w:t xml:space="preserve">2018 </w:t>
      </w:r>
      <w:r>
        <w:rPr>
          <w:rStyle w:val="CharStyle6"/>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keepNext w:val="0"/>
        <w:keepLines w:val="0"/>
        <w:widowControl w:val="0"/>
        <w:numPr>
          <w:ilvl w:val="0"/>
          <w:numId w:val="3"/>
        </w:numPr>
        <w:shd w:val="clear" w:color="auto" w:fill="auto"/>
        <w:tabs>
          <w:tab w:pos="1780" w:val="left"/>
        </w:tabs>
        <w:bidi w:val="0"/>
        <w:spacing w:before="0" w:after="0"/>
        <w:ind w:left="0" w:right="0" w:firstLine="700"/>
        <w:jc w:val="both"/>
      </w:pPr>
      <w:r>
        <w:rPr>
          <w:rStyle w:val="CharStyle6"/>
        </w:rPr>
        <w:t>предусмотренных ч.6 ст.45 Закона о контрактной системе;</w:t>
      </w:r>
    </w:p>
    <w:p>
      <w:pPr>
        <w:pStyle w:val="Style5"/>
        <w:keepNext w:val="0"/>
        <w:keepLines w:val="0"/>
        <w:widowControl w:val="0"/>
        <w:numPr>
          <w:ilvl w:val="0"/>
          <w:numId w:val="3"/>
        </w:numPr>
        <w:shd w:val="clear" w:color="auto" w:fill="auto"/>
        <w:tabs>
          <w:tab w:pos="1111" w:val="left"/>
        </w:tabs>
        <w:bidi w:val="0"/>
        <w:spacing w:before="0" w:after="0"/>
        <w:ind w:left="0" w:right="0" w:firstLine="700"/>
        <w:jc w:val="both"/>
      </w:pPr>
      <w:r>
        <w:rPr>
          <w:rStyle w:val="CharStyle6"/>
        </w:rPr>
        <w:t>выявления недостоверной информации, содержащейся в заявке на участие в закупке;</w:t>
      </w:r>
    </w:p>
    <w:p>
      <w:pPr>
        <w:pStyle w:val="Style5"/>
        <w:keepNext w:val="0"/>
        <w:keepLines w:val="0"/>
        <w:widowControl w:val="0"/>
        <w:numPr>
          <w:ilvl w:val="0"/>
          <w:numId w:val="3"/>
        </w:numPr>
        <w:shd w:val="clear" w:color="auto" w:fill="auto"/>
        <w:tabs>
          <w:tab w:pos="1106" w:val="left"/>
        </w:tabs>
        <w:bidi w:val="0"/>
        <w:spacing w:before="0" w:after="0"/>
        <w:ind w:left="0" w:right="0" w:firstLine="700"/>
        <w:jc w:val="both"/>
      </w:pPr>
      <w:r>
        <w:rPr>
          <w:rStyle w:val="CharStyle6"/>
        </w:rPr>
        <w:t>указания информации о предложении участника закупки, предусмотренном п.3 или п.4 ч.1 ст.43 Закона о контрактной системе.</w:t>
      </w:r>
    </w:p>
    <w:p>
      <w:pPr>
        <w:pStyle w:val="Style5"/>
        <w:keepNext w:val="0"/>
        <w:keepLines w:val="0"/>
        <w:widowControl w:val="0"/>
        <w:shd w:val="clear" w:color="auto" w:fill="auto"/>
        <w:tabs>
          <w:tab w:pos="3720" w:val="left"/>
          <w:tab w:pos="5741" w:val="left"/>
          <w:tab w:pos="8438" w:val="left"/>
        </w:tabs>
        <w:bidi w:val="0"/>
        <w:spacing w:before="0" w:after="0" w:line="230" w:lineRule="auto"/>
        <w:ind w:left="0" w:right="0" w:firstLine="700"/>
        <w:jc w:val="both"/>
      </w:pPr>
      <w:r>
        <w:rPr>
          <w:rStyle w:val="CharStyle6"/>
        </w:rPr>
        <w:t xml:space="preserve">На основании изложенного Комиссия Управления приходит к выводу о том, что решение комиссии по осуществлению закупок Заказчика в части признания участника закупки с идентификационным номером </w:t>
      </w:r>
      <w:r>
        <w:rPr>
          <w:rStyle w:val="CharStyle6"/>
          <w:lang w:val="en-US" w:eastAsia="en-US"/>
        </w:rPr>
        <w:t xml:space="preserve">2227767 </w:t>
      </w:r>
      <w:r>
        <w:rPr>
          <w:rStyle w:val="CharStyle6"/>
        </w:rPr>
        <w:t>победителем конкурентной процедуры нарушают положения пп.«б»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w:t>
        <w:tab/>
        <w:t>за</w:t>
        <w:tab/>
        <w:t>которое</w:t>
        <w:tab/>
        <w:t>предусмотрена</w:t>
      </w:r>
    </w:p>
    <w:p>
      <w:pPr>
        <w:pStyle w:val="Style5"/>
        <w:keepNext w:val="0"/>
        <w:keepLines w:val="0"/>
        <w:widowControl w:val="0"/>
        <w:shd w:val="clear" w:color="auto" w:fill="auto"/>
        <w:bidi w:val="0"/>
        <w:spacing w:before="0" w:after="0" w:line="230" w:lineRule="auto"/>
        <w:ind w:left="0" w:right="0" w:firstLine="0"/>
        <w:jc w:val="both"/>
      </w:pPr>
      <w:r>
        <w:rPr>
          <w:rStyle w:val="CharStyle6"/>
        </w:rPr>
        <w:t>ч.7 ст.7.30.1 Кодекса Российской Федерации об административных правонарушениях.</w:t>
      </w:r>
    </w:p>
    <w:p>
      <w:pPr>
        <w:pStyle w:val="Style5"/>
        <w:keepNext w:val="0"/>
        <w:keepLines w:val="0"/>
        <w:widowControl w:val="0"/>
        <w:shd w:val="clear" w:color="auto" w:fill="auto"/>
        <w:bidi w:val="0"/>
        <w:spacing w:before="0" w:after="0" w:line="240" w:lineRule="auto"/>
        <w:ind w:left="0" w:right="0" w:firstLine="700"/>
        <w:jc w:val="both"/>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62" w:right="536" w:bottom="1162" w:left="1106" w:header="0" w:footer="3" w:gutter="0"/>
          <w:cols w:space="720"/>
          <w:noEndnote/>
          <w:rtlGutter w:val="0"/>
          <w:docGrid w:linePitch="360"/>
        </w:sectPr>
      </w:pPr>
      <w:r>
        <w:rPr>
          <w:rStyle w:val="CharStyle6"/>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280"/>
        <w:ind w:left="0" w:right="0" w:firstLine="0"/>
        <w:jc w:val="center"/>
      </w:pPr>
      <w:r>
        <w:rPr>
          <w:rStyle w:val="CharStyle6"/>
          <w:b/>
          <w:bCs/>
        </w:rPr>
        <w:t>Р Е Ш И Л А:</w:t>
      </w:r>
    </w:p>
    <w:p>
      <w:pPr>
        <w:pStyle w:val="Style5"/>
        <w:keepNext w:val="0"/>
        <w:keepLines w:val="0"/>
        <w:widowControl w:val="0"/>
        <w:numPr>
          <w:ilvl w:val="0"/>
          <w:numId w:val="5"/>
        </w:numPr>
        <w:shd w:val="clear" w:color="auto" w:fill="auto"/>
        <w:tabs>
          <w:tab w:pos="1411" w:val="left"/>
        </w:tabs>
        <w:bidi w:val="0"/>
        <w:spacing w:before="0" w:after="0"/>
        <w:ind w:left="0" w:right="0" w:firstLine="700"/>
        <w:jc w:val="both"/>
      </w:pPr>
      <w:r>
        <w:rPr>
          <w:rStyle w:val="CharStyle6"/>
        </w:rPr>
        <w:t>Признать жалобу ООО «ТрансСервис» на действия комиссии по осуществлению закупок ГБУ «Московская академия современного пятиборья» обоснованной.</w:t>
      </w:r>
    </w:p>
    <w:p>
      <w:pPr>
        <w:pStyle w:val="Style5"/>
        <w:keepNext w:val="0"/>
        <w:keepLines w:val="0"/>
        <w:widowControl w:val="0"/>
        <w:numPr>
          <w:ilvl w:val="0"/>
          <w:numId w:val="5"/>
        </w:numPr>
        <w:shd w:val="clear" w:color="auto" w:fill="auto"/>
        <w:tabs>
          <w:tab w:pos="1411" w:val="left"/>
        </w:tabs>
        <w:bidi w:val="0"/>
        <w:spacing w:before="0" w:after="0"/>
        <w:ind w:left="0" w:right="0" w:firstLine="700"/>
        <w:jc w:val="both"/>
      </w:pPr>
      <w:r>
        <w:rPr>
          <w:rStyle w:val="CharStyle6"/>
        </w:rPr>
        <w:t>Признать в действиях Заказчика нарушение пп.«б» п.1 ч.5 ст.49 Закона о контрактной системе.</w:t>
      </w:r>
    </w:p>
    <w:p>
      <w:pPr>
        <w:pStyle w:val="Style5"/>
        <w:keepNext w:val="0"/>
        <w:keepLines w:val="0"/>
        <w:widowControl w:val="0"/>
        <w:numPr>
          <w:ilvl w:val="0"/>
          <w:numId w:val="5"/>
        </w:numPr>
        <w:shd w:val="clear" w:color="auto" w:fill="auto"/>
        <w:tabs>
          <w:tab w:pos="1411" w:val="left"/>
        </w:tabs>
        <w:bidi w:val="0"/>
        <w:spacing w:before="0" w:after="0"/>
        <w:ind w:left="0" w:right="0" w:firstLine="700"/>
        <w:jc w:val="both"/>
      </w:pPr>
      <w:r>
        <w:rPr>
          <w:rStyle w:val="CharStyle6"/>
        </w:rPr>
        <w:t>Выдать Заказчику обязательное для исполнения предписание об устранении нарушений законодательства о контрактной системе.</w:t>
      </w:r>
    </w:p>
    <w:p>
      <w:pPr>
        <w:pStyle w:val="Style5"/>
        <w:keepNext w:val="0"/>
        <w:keepLines w:val="0"/>
        <w:widowControl w:val="0"/>
        <w:numPr>
          <w:ilvl w:val="0"/>
          <w:numId w:val="5"/>
        </w:numPr>
        <w:shd w:val="clear" w:color="auto" w:fill="auto"/>
        <w:tabs>
          <w:tab w:pos="1411" w:val="left"/>
        </w:tabs>
        <w:bidi w:val="0"/>
        <w:spacing w:before="0" w:after="280" w:line="230" w:lineRule="auto"/>
        <w:ind w:left="0" w:right="0" w:firstLine="700"/>
        <w:jc w:val="both"/>
      </w:pPr>
      <w:r>
        <w:rPr>
          <w:rStyle w:val="CharStyle6"/>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ind w:left="0" w:right="0" w:firstLine="700"/>
        <w:jc w:val="both"/>
      </w:pPr>
      <w:r>
        <w:rPr>
          <w:rStyle w:val="CharStyle6"/>
        </w:rPr>
        <w:t xml:space="preserve">Решение может быть обжаловано в судебном порядке в Арбитражном суде г. Москвы в течение </w:t>
      </w:r>
      <w:r>
        <w:rPr>
          <w:rStyle w:val="CharStyle6"/>
          <w:lang w:val="en-US" w:eastAsia="en-US"/>
        </w:rPr>
        <w:t xml:space="preserve">3 </w:t>
      </w:r>
      <w:r>
        <w:rPr>
          <w:rStyle w:val="CharStyle6"/>
        </w:rPr>
        <w:t xml:space="preserve">(трех) месяцев с даты его принятия в порядке, установленном гл. </w:t>
      </w:r>
      <w:r>
        <w:rPr>
          <w:rStyle w:val="CharStyle6"/>
          <w:lang w:val="en-US" w:eastAsia="en-US"/>
        </w:rPr>
        <w:t xml:space="preserve">24 </w:t>
      </w:r>
      <w:r>
        <w:rPr>
          <w:rStyle w:val="CharStyle6"/>
        </w:rPr>
        <w:t>АПК РФ.</w:t>
      </w:r>
    </w:p>
    <w:p>
      <w:pPr>
        <w:widowControl w:val="0"/>
        <w:spacing w:line="1" w:lineRule="exact"/>
        <w:sectPr>
          <w:footnotePr>
            <w:pos w:val="pageBottom"/>
            <w:numFmt w:val="decimal"/>
            <w:numRestart w:val="continuous"/>
          </w:footnotePr>
          <w:pgSz w:w="11900" w:h="16840"/>
          <w:pgMar w:top="1158" w:right="532" w:bottom="2425" w:left="1106" w:header="0" w:footer="3" w:gutter="0"/>
          <w:cols w:space="720"/>
          <w:noEndnote/>
          <w:rtlGutter w:val="0"/>
          <w:docGrid w:linePitch="360"/>
        </w:sectPr>
      </w:pPr>
      <w:r>
        <mc:AlternateContent>
          <mc:Choice Requires="wps">
            <w:drawing>
              <wp:anchor distT="127000" distB="216535" distL="0" distR="0" simplePos="0" relativeHeight="125829382" behindDoc="0" locked="0" layoutInCell="1" allowOverlap="1">
                <wp:simplePos x="0" y="0"/>
                <wp:positionH relativeFrom="page">
                  <wp:posOffset>739140</wp:posOffset>
                </wp:positionH>
                <wp:positionV relativeFrom="paragraph">
                  <wp:posOffset>127000</wp:posOffset>
                </wp:positionV>
                <wp:extent cx="1844040" cy="252730"/>
                <wp:wrapTopAndBottom/>
                <wp:docPr id="33" name="Shape 33"/>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Председательствующий</w:t>
                            </w:r>
                          </w:p>
                        </w:txbxContent>
                      </wps:txbx>
                      <wps:bodyPr wrap="none" lIns="0" tIns="0" rIns="0" bIns="0">
                        <a:noAutoFit/>
                      </wps:bodyPr>
                    </wps:wsp>
                  </a:graphicData>
                </a:graphic>
              </wp:anchor>
            </w:drawing>
          </mc:Choice>
          <mc:Fallback>
            <w:pict>
              <v:shape id="_x0000_s1059" type="#_x0000_t202" style="position:absolute;margin-left:58.200000000000003pt;margin-top:10.pt;width:145.20000000000002pt;height:19.900000000000002pt;z-index:-125829371;mso-wrap-distance-left:0;mso-wrap-distance-top:10.pt;mso-wrap-distance-right:0;mso-wrap-distance-bottom:17.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Председательствующий</w:t>
                      </w:r>
                    </w:p>
                  </w:txbxContent>
                </v:textbox>
                <w10:wrap type="topAndBottom" anchorx="page"/>
              </v:shape>
            </w:pict>
          </mc:Fallback>
        </mc:AlternateContent>
      </w:r>
      <w:r>
        <w:drawing>
          <wp:anchor distT="200025" distB="0" distL="0" distR="1786255" simplePos="0" relativeHeight="125829384" behindDoc="0" locked="0" layoutInCell="1" allowOverlap="1">
            <wp:simplePos x="0" y="0"/>
            <wp:positionH relativeFrom="page">
              <wp:posOffset>3107690</wp:posOffset>
            </wp:positionH>
            <wp:positionV relativeFrom="paragraph">
              <wp:posOffset>200025</wp:posOffset>
            </wp:positionV>
            <wp:extent cx="359410" cy="39624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288290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80000000000001pt;margin-top:22.699999999999999pt;width:135.59999999999999pt;height:20.40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6535" distL="0" distR="0" simplePos="0" relativeHeight="125829385" behindDoc="0" locked="0" layoutInCell="1" allowOverlap="1">
                <wp:simplePos x="0" y="0"/>
                <wp:positionH relativeFrom="page">
                  <wp:posOffset>5908675</wp:posOffset>
                </wp:positionH>
                <wp:positionV relativeFrom="paragraph">
                  <wp:posOffset>127000</wp:posOffset>
                </wp:positionV>
                <wp:extent cx="1307465" cy="252730"/>
                <wp:wrapTopAndBottom/>
                <wp:docPr id="39" name="Shape 39"/>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А.А. Кутейников</w:t>
                            </w:r>
                          </w:p>
                        </w:txbxContent>
                      </wps:txbx>
                      <wps:bodyPr wrap="none" lIns="0" tIns="0" rIns="0" bIns="0">
                        <a:noAutoFit/>
                      </wps:bodyPr>
                    </wps:wsp>
                  </a:graphicData>
                </a:graphic>
              </wp:anchor>
            </w:drawing>
          </mc:Choice>
          <mc:Fallback>
            <w:pict>
              <v:shape id="_x0000_s1065" type="#_x0000_t202" style="position:absolute;margin-left:465.25pt;margin-top:10.pt;width:102.95pt;height:19.900000000000002pt;z-index:-125829368;mso-wrap-distance-left:0;mso-wrap-distance-top:10.pt;mso-wrap-distance-right:0;mso-wrap-distance-bottom:17.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А.А. Кутейников</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5"/>
          <w:color w:val="FFFFFF"/>
        </w:rPr>
        <w:t>СВЕДЕНИЯ О СЕРТИФИКАТЕ ЭП</w:t>
      </w:r>
    </w:p>
    <w:p>
      <w:pPr>
        <w:pStyle w:val="Style26"/>
        <w:keepNext w:val="0"/>
        <w:keepLines w:val="0"/>
        <w:widowControl w:val="0"/>
        <w:shd w:val="clear" w:color="auto" w:fill="auto"/>
        <w:bidi w:val="0"/>
        <w:spacing w:before="0" w:after="0" w:line="240" w:lineRule="auto"/>
        <w:ind w:left="0" w:right="0" w:firstLine="0"/>
        <w:jc w:val="center"/>
      </w:pPr>
      <w:r>
        <w:rPr>
          <w:rStyle w:val="CharStyle27"/>
        </w:rPr>
        <w:t xml:space="preserve">Кому выдан: </w:t>
      </w:r>
      <w:r>
        <w:rPr>
          <w:rStyle w:val="CharStyle27"/>
          <w:color w:val="000000"/>
        </w:rPr>
        <w:t>Кутейников Антон Андреевич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67950889C45403E5BD9EBC88A8D80C0D</w:t>
      </w:r>
    </w:p>
    <w:p>
      <w:pPr>
        <w:pStyle w:val="Style26"/>
        <w:keepNext w:val="0"/>
        <w:keepLines w:val="0"/>
        <w:widowControl w:val="0"/>
        <w:shd w:val="clear" w:color="auto" w:fill="auto"/>
        <w:bidi w:val="0"/>
        <w:spacing w:before="0" w:after="560" w:line="240" w:lineRule="auto"/>
        <w:ind w:right="0" w:firstLine="0"/>
        <w:jc w:val="left"/>
      </w:pPr>
      <w:r>
        <w:rPr>
          <w:rStyle w:val="CharStyle27"/>
        </w:rPr>
        <w:t xml:space="preserve">Действителен с 19.05.2025 </w:t>
      </w:r>
      <w:r>
        <w:rPr>
          <w:rStyle w:val="CharStyle27"/>
          <w:color w:val="5D5D5D"/>
        </w:rPr>
        <w:t xml:space="preserve">по </w:t>
      </w:r>
      <w:r>
        <w:rPr>
          <w:rStyle w:val="CharStyle27"/>
        </w:rPr>
        <w:t>12.08.2026</w:t>
      </w:r>
    </w:p>
    <w:p>
      <w:pPr>
        <w:pStyle w:val="Style5"/>
        <w:keepNext w:val="0"/>
        <w:keepLines w:val="0"/>
        <w:widowControl w:val="0"/>
        <w:shd w:val="clear" w:color="auto" w:fill="auto"/>
        <w:bidi w:val="0"/>
        <w:spacing w:before="0" w:after="100" w:line="240" w:lineRule="auto"/>
        <w:ind w:left="0" w:right="0" w:firstLine="0"/>
        <w:jc w:val="left"/>
      </w:pPr>
      <w:r>
        <w:rPr>
          <w:rStyle w:val="CharStyle6"/>
        </w:rPr>
        <w:t>Члены комиссии:</w:t>
      </w:r>
    </w:p>
    <w:p>
      <w:pPr>
        <w:pStyle w:val="Style5"/>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3073400</wp:posOffset>
            </wp:positionH>
            <wp:positionV relativeFrom="paragraph">
              <wp:posOffset>25400</wp:posOffset>
            </wp:positionV>
            <wp:extent cx="389890" cy="554990"/>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5"/>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464185</wp:posOffset>
                </wp:positionV>
                <wp:extent cx="1283335" cy="100330"/>
                <wp:wrapNone/>
                <wp:docPr id="43" name="Shape 4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80.90000000000003pt;margin-top:36.550000000000004pt;width:101.05pt;height:7.9000000000000004pt;z-index:251657731;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147320</wp:posOffset>
                </wp:positionV>
                <wp:extent cx="1722120" cy="259080"/>
                <wp:wrapNone/>
                <wp:docPr id="45" name="Shape 4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77.75pt;margin-top:11.6pt;width:135.59999999999999pt;height:20.40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6"/>
        </w:rPr>
        <w:t>А.А. Матюшенко</w:t>
      </w:r>
    </w:p>
    <w:p>
      <w:pPr>
        <w:pStyle w:val="Style26"/>
        <w:keepNext w:val="0"/>
        <w:keepLines w:val="0"/>
        <w:widowControl w:val="0"/>
        <w:shd w:val="clear" w:color="auto" w:fill="auto"/>
        <w:bidi w:val="0"/>
        <w:spacing w:before="0" w:after="0" w:line="266" w:lineRule="auto"/>
        <w:ind w:right="0" w:firstLine="0"/>
        <w:jc w:val="left"/>
      </w:pPr>
      <w:r>
        <w:rPr>
          <w:rStyle w:val="CharStyle27"/>
        </w:rPr>
        <w:t xml:space="preserve">Кому выдан: </w:t>
      </w:r>
      <w:r>
        <w:rPr>
          <w:rStyle w:val="CharStyle27"/>
          <w:color w:val="000000"/>
        </w:rPr>
        <w:t>Матюшенко Александр Александрович</w:t>
      </w:r>
      <w:r>
        <w:rPr>
          <w:rStyle w:val="CharStyle27"/>
          <w:color w:val="000000"/>
        </w:rPr>
        <w:t xml:space="preserve"> </w:t>
      </w:r>
      <w:r>
        <w:rPr>
          <w:rStyle w:val="CharStyle27"/>
        </w:rPr>
        <w:t xml:space="preserve">Сертификат </w:t>
      </w:r>
      <w:r>
        <w:rPr>
          <w:rStyle w:val="CharStyle27"/>
          <w:color w:val="292929"/>
        </w:rPr>
        <w:t xml:space="preserve">№ </w:t>
      </w:r>
      <w:r>
        <w:rPr>
          <w:rStyle w:val="CharStyle27"/>
          <w:lang w:val="en-US" w:eastAsia="en-US"/>
        </w:rPr>
        <w:t>4F595A5C3E5ABB2DD77161F08559FC07</w:t>
      </w:r>
    </w:p>
    <w:p>
      <w:pPr>
        <w:pStyle w:val="Style26"/>
        <w:keepNext w:val="0"/>
        <w:keepLines w:val="0"/>
        <w:widowControl w:val="0"/>
        <w:shd w:val="clear" w:color="auto" w:fill="auto"/>
        <w:bidi w:val="0"/>
        <w:spacing w:before="0" w:after="560" w:line="266" w:lineRule="auto"/>
        <w:ind w:right="0" w:firstLine="0"/>
        <w:jc w:val="left"/>
      </w:pPr>
      <w:r>
        <w:rPr>
          <w:rStyle w:val="CharStyle27"/>
        </w:rPr>
        <w:t xml:space="preserve">Действителен с 22.07.2025 </w:t>
      </w:r>
      <w:r>
        <w:rPr>
          <w:rStyle w:val="CharStyle27"/>
          <w:color w:val="5D5D5D"/>
        </w:rPr>
        <w:t xml:space="preserve">по </w:t>
      </w:r>
      <w:r>
        <w:rPr>
          <w:rStyle w:val="CharStyle27"/>
        </w:rPr>
        <w:t>15.10.2026</w:t>
      </w:r>
    </w:p>
    <w:p>
      <w:pPr>
        <w:pStyle w:val="Style5"/>
        <w:keepNext w:val="0"/>
        <w:keepLines w:val="0"/>
        <w:widowControl w:val="0"/>
        <w:shd w:val="clear" w:color="auto" w:fill="auto"/>
        <w:bidi w:val="0"/>
        <w:spacing w:before="0" w:after="370" w:line="240" w:lineRule="auto"/>
        <w:ind w:left="0" w:right="0" w:firstLine="0"/>
        <w:jc w:val="right"/>
      </w:pPr>
      <w:r>
        <w:drawing>
          <wp:anchor distT="0" distB="0" distL="114300" distR="1900555" simplePos="0" relativeHeight="125829388" behindDoc="0" locked="0" layoutInCell="1" allowOverlap="1">
            <wp:simplePos x="0" y="0"/>
            <wp:positionH relativeFrom="page">
              <wp:posOffset>3107055</wp:posOffset>
            </wp:positionH>
            <wp:positionV relativeFrom="paragraph">
              <wp:posOffset>63500</wp:posOffset>
            </wp:positionV>
            <wp:extent cx="359410" cy="396240"/>
            <wp:wrapSquare wrapText="right"/>
            <wp:docPr id="47" name="Shape 47"/>
            <a:graphic xmlns:a="http://schemas.openxmlformats.org/drawingml/2006/main">
              <a:graphicData uri="http://schemas.openxmlformats.org/drawingml/2006/picture">
                <pic:pic xmlns:pic="http://schemas.openxmlformats.org/drawingml/2006/picture">
                  <pic:nvPicPr>
                    <pic:cNvPr id="48" name="Picture box 48"/>
                    <pic:cNvPicPr/>
                  </pic:nvPicPr>
                  <pic:blipFill>
                    <a:blip r:embed="rId27"/>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151765</wp:posOffset>
                </wp:positionV>
                <wp:extent cx="1722120" cy="259080"/>
                <wp:wrapNone/>
                <wp:docPr id="49" name="Shape 4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77.75pt;margin-top:11.950000000000001pt;width:135.59999999999999pt;height:20.40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6"/>
        </w:rPr>
        <w:t>О.А Челнова</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5"/>
          <w:color w:val="FFFFFF"/>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Челнова Олеся Антоновна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05605B6072C3BC92D25AFCA81C80B531</w:t>
      </w:r>
    </w:p>
    <w:p>
      <w:pPr>
        <w:pStyle w:val="Style26"/>
        <w:keepNext w:val="0"/>
        <w:keepLines w:val="0"/>
        <w:widowControl w:val="0"/>
        <w:shd w:val="clear" w:color="auto" w:fill="auto"/>
        <w:bidi w:val="0"/>
        <w:spacing w:before="0" w:after="1080" w:line="240" w:lineRule="auto"/>
        <w:ind w:right="0" w:firstLine="0"/>
        <w:jc w:val="left"/>
      </w:pPr>
      <w:r>
        <w:rPr>
          <w:rStyle w:val="CharStyle27"/>
        </w:rPr>
        <w:t xml:space="preserve">Действителен с 23.05.2025 </w:t>
      </w:r>
      <w:r>
        <w:rPr>
          <w:rStyle w:val="CharStyle27"/>
          <w:color w:val="5D5D5D"/>
        </w:rPr>
        <w:t xml:space="preserve">по </w:t>
      </w:r>
      <w:r>
        <w:rPr>
          <w:rStyle w:val="CharStyle27"/>
        </w:rPr>
        <w:t>16.08.2026</w:t>
      </w:r>
    </w:p>
    <w:p>
      <w:pPr>
        <w:pStyle w:val="Style31"/>
        <w:keepNext w:val="0"/>
        <w:keepLines w:val="0"/>
        <w:widowControl w:val="0"/>
        <w:shd w:val="clear" w:color="auto" w:fill="auto"/>
        <w:bidi w:val="0"/>
        <w:spacing w:before="0" w:after="0" w:line="240" w:lineRule="auto"/>
        <w:ind w:left="0" w:right="0" w:firstLine="0"/>
        <w:jc w:val="left"/>
      </w:pPr>
      <w:r>
        <w:rPr>
          <w:rStyle w:val="CharStyle32"/>
        </w:rPr>
        <w:t>Исп.Челнова О.А.</w:t>
      </w:r>
    </w:p>
    <w:p>
      <w:pPr>
        <w:pStyle w:val="Style31"/>
        <w:keepNext w:val="0"/>
        <w:keepLines w:val="0"/>
        <w:widowControl w:val="0"/>
        <w:shd w:val="clear" w:color="auto" w:fill="auto"/>
        <w:bidi w:val="0"/>
        <w:spacing w:before="0" w:after="100" w:line="240" w:lineRule="auto"/>
        <w:ind w:left="0" w:right="0" w:firstLine="0"/>
        <w:jc w:val="left"/>
      </w:pPr>
      <w:r>
        <w:rPr>
          <w:rStyle w:val="CharStyle32"/>
        </w:rPr>
        <w:t>тел.(495) 784-75-05, вн. 077-216</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726440</wp:posOffset>
              </wp:positionH>
              <wp:positionV relativeFrom="page">
                <wp:posOffset>10092690</wp:posOffset>
              </wp:positionV>
              <wp:extent cx="722630" cy="103505"/>
              <wp:wrapNone/>
              <wp:docPr id="5" name="Shape 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wps:txbx>
                    <wps:bodyPr wrap="none" lIns="0" tIns="0" rIns="0" bIns="0">
                      <a:spAutoFit/>
                    </wps:bodyPr>
                  </wps:wsp>
                </a:graphicData>
              </a:graphic>
            </wp:anchor>
          </w:drawing>
        </mc:Choice>
        <mc:Fallback>
          <w:pict>
            <v:shape id="_x0000_s1031" type="#_x0000_t202" style="position:absolute;margin-left:57.200000000000003pt;margin-top:794.70000000000005pt;width:56.899999999999999pt;height:8.1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726440</wp:posOffset>
              </wp:positionH>
              <wp:positionV relativeFrom="page">
                <wp:posOffset>10092690</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wps:txbx>
                    <wps:bodyPr wrap="none" lIns="0" tIns="0" rIns="0" bIns="0">
                      <a:spAutoFit/>
                    </wps:bodyPr>
                  </wps:wsp>
                </a:graphicData>
              </a:graphic>
            </wp:anchor>
          </w:drawing>
        </mc:Choice>
        <mc:Fallback>
          <w:pict>
            <v:shape id="_x0000_s1035" type="#_x0000_t202" style="position:absolute;margin-left:57.200000000000003pt;margin-top:794.70000000000005pt;width:56.899999999999999pt;height:8.15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723900</wp:posOffset>
              </wp:positionH>
              <wp:positionV relativeFrom="page">
                <wp:posOffset>10214610</wp:posOffset>
              </wp:positionV>
              <wp:extent cx="731520" cy="128270"/>
              <wp:wrapNone/>
              <wp:docPr id="11" name="Shape 11"/>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wps:txbx>
                    <wps:bodyPr wrap="none" lIns="0" tIns="0" rIns="0" bIns="0">
                      <a:spAutoFit/>
                    </wps:bodyPr>
                  </wps:wsp>
                </a:graphicData>
              </a:graphic>
            </wp:anchor>
          </w:drawing>
        </mc:Choice>
        <mc:Fallback>
          <w:pict>
            <v:shape id="_x0000_s1037" type="#_x0000_t202" style="position:absolute;margin-left:57.pt;margin-top:804.30000000000007pt;width:57.600000000000001pt;height:10.1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726440</wp:posOffset>
              </wp:positionH>
              <wp:positionV relativeFrom="page">
                <wp:posOffset>10092690</wp:posOffset>
              </wp:positionV>
              <wp:extent cx="722630" cy="103505"/>
              <wp:wrapNone/>
              <wp:docPr id="21" name="Shape 2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wps:txbx>
                    <wps:bodyPr wrap="none" lIns="0" tIns="0" rIns="0" bIns="0">
                      <a:spAutoFit/>
                    </wps:bodyPr>
                  </wps:wsp>
                </a:graphicData>
              </a:graphic>
            </wp:anchor>
          </w:drawing>
        </mc:Choice>
        <mc:Fallback>
          <w:pict>
            <v:shape id="_x0000_s1047" type="#_x0000_t202" style="position:absolute;margin-left:57.200000000000003pt;margin-top:794.70000000000005pt;width:56.899999999999999pt;height:8.15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726440</wp:posOffset>
              </wp:positionH>
              <wp:positionV relativeFrom="page">
                <wp:posOffset>10092690</wp:posOffset>
              </wp:positionV>
              <wp:extent cx="722630" cy="103505"/>
              <wp:wrapNone/>
              <wp:docPr id="27" name="Shape 2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wps:txbx>
                    <wps:bodyPr wrap="none" lIns="0" tIns="0" rIns="0" bIns="0">
                      <a:spAutoFit/>
                    </wps:bodyPr>
                  </wps:wsp>
                </a:graphicData>
              </a:graphic>
            </wp:anchor>
          </w:drawing>
        </mc:Choice>
        <mc:Fallback>
          <w:pict>
            <v:shape id="_x0000_s1053" type="#_x0000_t202" style="position:absolute;margin-left:57.200000000000003pt;margin-top:794.70000000000005pt;width:56.899999999999999pt;height:8.1500000000000004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726440</wp:posOffset>
              </wp:positionH>
              <wp:positionV relativeFrom="page">
                <wp:posOffset>10092690</wp:posOffset>
              </wp:positionV>
              <wp:extent cx="722630" cy="103505"/>
              <wp:wrapNone/>
              <wp:docPr id="31" name="Shape 3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wps:txbx>
                    <wps:bodyPr wrap="none" lIns="0" tIns="0" rIns="0" bIns="0">
                      <a:spAutoFit/>
                    </wps:bodyPr>
                  </wps:wsp>
                </a:graphicData>
              </a:graphic>
            </wp:anchor>
          </w:drawing>
        </mc:Choice>
        <mc:Fallback>
          <w:pict>
            <v:shape id="_x0000_s1057" type="#_x0000_t202" style="position:absolute;margin-left:57.200000000000003pt;margin-top:794.70000000000005pt;width:56.899999999999999pt;height:8.1500000000000004pt;z-index:-1887440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3924300</wp:posOffset>
              </wp:positionH>
              <wp:positionV relativeFrom="page">
                <wp:posOffset>473075</wp:posOffset>
              </wp:positionV>
              <wp:extent cx="52070" cy="69850"/>
              <wp:wrapNone/>
              <wp:docPr id="3" name="Shape 3"/>
              <a:graphic xmlns:a="http://schemas.openxmlformats.org/drawingml/2006/main">
                <a:graphicData uri="http://schemas.microsoft.com/office/word/2010/wordprocessingShape">
                  <wps:wsp>
                    <wps:cNvSpPr txBox="1"/>
                    <wps:spPr>
                      <a:xfrm>
                        <a:ext cx="520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pt;margin-top:37.25pt;width:4.0999999999999996pt;height:5.5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3924300</wp:posOffset>
              </wp:positionH>
              <wp:positionV relativeFrom="page">
                <wp:posOffset>473075</wp:posOffset>
              </wp:positionV>
              <wp:extent cx="52070" cy="69850"/>
              <wp:wrapNone/>
              <wp:docPr id="7" name="Shape 7"/>
              <a:graphic xmlns:a="http://schemas.openxmlformats.org/drawingml/2006/main">
                <a:graphicData uri="http://schemas.microsoft.com/office/word/2010/wordprocessingShape">
                  <wps:wsp>
                    <wps:cNvSpPr txBox="1"/>
                    <wps:spPr>
                      <a:xfrm>
                        <a:ext cx="520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9.pt;margin-top:37.25pt;width:4.0999999999999996pt;height:5.5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3924300</wp:posOffset>
              </wp:positionH>
              <wp:positionV relativeFrom="page">
                <wp:posOffset>473075</wp:posOffset>
              </wp:positionV>
              <wp:extent cx="52070" cy="69850"/>
              <wp:wrapNone/>
              <wp:docPr id="19" name="Shape 19"/>
              <a:graphic xmlns:a="http://schemas.openxmlformats.org/drawingml/2006/main">
                <a:graphicData uri="http://schemas.microsoft.com/office/word/2010/wordprocessingShape">
                  <wps:wsp>
                    <wps:cNvSpPr txBox="1"/>
                    <wps:spPr>
                      <a:xfrm>
                        <a:ext cx="520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9.pt;margin-top:37.25pt;width:4.0999999999999996pt;height:5.5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3927475</wp:posOffset>
              </wp:positionH>
              <wp:positionV relativeFrom="page">
                <wp:posOffset>509270</wp:posOffset>
              </wp:positionV>
              <wp:extent cx="67310" cy="85090"/>
              <wp:wrapNone/>
              <wp:docPr id="23" name="Shape 23"/>
              <a:graphic xmlns:a="http://schemas.openxmlformats.org/drawingml/2006/main">
                <a:graphicData uri="http://schemas.microsoft.com/office/word/2010/wordprocessingShape">
                  <wps:wsp>
                    <wps:cNvSpPr txBox="1"/>
                    <wps:spPr>
                      <a:xfrm>
                        <a:ext cx="6731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9" type="#_x0000_t202" style="position:absolute;margin-left:309.25pt;margin-top:40.100000000000001pt;width:5.2999999999999998pt;height:6.7000000000000002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3924300</wp:posOffset>
              </wp:positionH>
              <wp:positionV relativeFrom="page">
                <wp:posOffset>473075</wp:posOffset>
              </wp:positionV>
              <wp:extent cx="52070" cy="69850"/>
              <wp:wrapNone/>
              <wp:docPr id="25" name="Shape 25"/>
              <a:graphic xmlns:a="http://schemas.openxmlformats.org/drawingml/2006/main">
                <a:graphicData uri="http://schemas.microsoft.com/office/word/2010/wordprocessingShape">
                  <wps:wsp>
                    <wps:cNvSpPr txBox="1"/>
                    <wps:spPr>
                      <a:xfrm>
                        <a:ext cx="520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51" type="#_x0000_t202" style="position:absolute;margin-left:309.pt;margin-top:37.25pt;width:4.0999999999999996pt;height:5.5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3924300</wp:posOffset>
              </wp:positionH>
              <wp:positionV relativeFrom="page">
                <wp:posOffset>473075</wp:posOffset>
              </wp:positionV>
              <wp:extent cx="52070" cy="69850"/>
              <wp:wrapNone/>
              <wp:docPr id="29" name="Shape 29"/>
              <a:graphic xmlns:a="http://schemas.openxmlformats.org/drawingml/2006/main">
                <a:graphicData uri="http://schemas.microsoft.com/office/word/2010/wordprocessingShape">
                  <wps:wsp>
                    <wps:cNvSpPr txBox="1"/>
                    <wps:spPr>
                      <a:xfrm>
                        <a:ext cx="520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55" type="#_x0000_t202" style="position:absolute;margin-left:309.pt;margin-top:37.25pt;width:4.0999999999999996pt;height:5.5pt;z-index:-1887440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Body text (3)_"/>
    <w:basedOn w:val="DefaultParagraphFont"/>
    <w:link w:val="Style9"/>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4">
    <w:name w:val="Heading #1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Body text (6)_"/>
    <w:basedOn w:val="DefaultParagraphFont"/>
    <w:link w:val="Style15"/>
    <w:rPr>
      <w:b w:val="0"/>
      <w:bCs w:val="0"/>
      <w:i w:val="0"/>
      <w:iCs w:val="0"/>
      <w:smallCaps w:val="0"/>
      <w:strike w:val="0"/>
      <w:color w:val="46609A"/>
      <w:sz w:val="16"/>
      <w:szCs w:val="16"/>
      <w:u w:val="none"/>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92929"/>
      <w:sz w:val="11"/>
      <w:szCs w:val="11"/>
      <w:u w:val="none"/>
    </w:rPr>
  </w:style>
  <w:style w:type="character" w:customStyle="1" w:styleId="CharStyle25">
    <w:name w:val="Body text (4)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24242"/>
      <w:sz w:val="12"/>
      <w:szCs w:val="12"/>
      <w:u w:val="none"/>
    </w:rPr>
  </w:style>
  <w:style w:type="character" w:customStyle="1" w:styleId="CharStyle32">
    <w:name w:val="Body text (5)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styleId="Style5">
    <w:name w:val="Body text"/>
    <w:basedOn w:val="Normal"/>
    <w:link w:val="CharStyle6"/>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Body text (3)"/>
    <w:basedOn w:val="Normal"/>
    <w:link w:val="CharStyle10"/>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13">
    <w:name w:val="Heading #1"/>
    <w:basedOn w:val="Normal"/>
    <w:link w:val="CharStyle14"/>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Body text (6)"/>
    <w:basedOn w:val="Normal"/>
    <w:link w:val="CharStyle16"/>
    <w:pPr>
      <w:widowControl w:val="0"/>
      <w:shd w:val="clear" w:color="auto" w:fill="auto"/>
      <w:jc w:val="right"/>
    </w:pPr>
    <w:rPr>
      <w:b w:val="0"/>
      <w:bCs w:val="0"/>
      <w:i w:val="0"/>
      <w:iCs w:val="0"/>
      <w:smallCaps w:val="0"/>
      <w:strike w:val="0"/>
      <w:color w:val="46609A"/>
      <w:sz w:val="16"/>
      <w:szCs w:val="16"/>
      <w:u w:val="none"/>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4">
    <w:name w:val="Body text (4)"/>
    <w:basedOn w:val="Normal"/>
    <w:link w:val="CharStyle25"/>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26">
    <w:name w:val="Body text (2)"/>
    <w:basedOn w:val="Normal"/>
    <w:link w:val="CharStyle27"/>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31">
    <w:name w:val="Body text (5)"/>
    <w:basedOn w:val="Normal"/>
    <w:link w:val="CharStyle32"/>
    <w:pPr>
      <w:widowControl w:val="0"/>
      <w:shd w:val="clear" w:color="auto" w:fill="auto"/>
      <w:spacing w:after="5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png"/><Relationship Id="rId14" Type="http://schemas.openxmlformats.org/officeDocument/2006/relationships/image" Target="media/image2.pn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image" Target="media/image3.jpeg"/><Relationship Id="rId24" Type="http://schemas.openxmlformats.org/officeDocument/2006/relationships/image" Target="media/image3.jpeg" TargetMode="External"/><Relationship Id="rId25" Type="http://schemas.openxmlformats.org/officeDocument/2006/relationships/image" Target="media/image4.jpeg"/><Relationship Id="rId26" Type="http://schemas.openxmlformats.org/officeDocument/2006/relationships/image" Target="media/image4.jpeg" TargetMode="External"/><Relationship Id="rId27" Type="http://schemas.openxmlformats.org/officeDocument/2006/relationships/image" Target="media/image5.jpeg"/><Relationship Id="rId28" Type="http://schemas.openxmlformats.org/officeDocument/2006/relationships/image" Target="media/image5.jpeg" TargetMode="External"/></Relationships>
</file>