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240" w:lineRule="auto"/>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60" w:line="240" w:lineRule="auto"/>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Республике Хакасия</w:t>
      </w:r>
    </w:p>
    <w:p>
      <w:pPr>
        <w:pStyle w:val="Style5"/>
        <w:keepNext w:val="0"/>
        <w:keepLines w:val="0"/>
        <w:widowControl w:val="0"/>
        <w:shd w:val="clear" w:color="auto" w:fill="auto"/>
        <w:bidi w:val="0"/>
        <w:spacing w:before="0"/>
        <w:ind w:left="0" w:right="0" w:firstLine="0"/>
        <w:jc w:val="center"/>
      </w:pPr>
      <w:r>
        <w:rPr>
          <w:rStyle w:val="CharStyle6"/>
        </w:rPr>
        <w:t>ул. Вяткина, 3, г. Абакан, 655017</w:t>
        <w:br/>
        <w:t>тел. (3902) 22-27-59, факс (3902) 22-62-55</w:t>
        <w:br/>
      </w:r>
      <w:r>
        <w:rPr>
          <w:rStyle w:val="CharStyle6"/>
          <w:lang w:val="en-US" w:eastAsia="en-US"/>
        </w:rPr>
        <w:t xml:space="preserve">e-mail: </w:t>
      </w:r>
      <w:r>
        <w:fldChar w:fldCharType="begin"/>
      </w:r>
      <w:r>
        <w:rPr/>
        <w:instrText> HYPERLINK "mailto:tol9@fas.gov.ru" </w:instrText>
      </w:r>
      <w:r>
        <w:fldChar w:fldCharType="separate"/>
      </w:r>
      <w:r>
        <w:rPr>
          <w:rStyle w:val="CharStyle6"/>
          <w:lang w:val="en-US" w:eastAsia="en-US"/>
        </w:rPr>
        <w:t>tol9@fas.gov.ru</w:t>
      </w:r>
      <w:r>
        <w:fldChar w:fldCharType="end"/>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rStyle w:val="CharStyle11"/>
        </w:rPr>
        <w:t>03.09.2025</w:t>
        <w:tab/>
        <w:t>№ КЛ/7382/25</w:t>
      </w:r>
      <w:bookmarkEnd w:id="0"/>
    </w:p>
    <w:p>
      <w:pPr>
        <w:pStyle w:val="Style8"/>
        <w:keepNext w:val="0"/>
        <w:keepLines w:val="0"/>
        <w:widowControl w:val="0"/>
        <w:shd w:val="clear" w:color="auto" w:fill="auto"/>
        <w:bidi w:val="0"/>
        <w:spacing w:before="0" w:after="640" w:line="240" w:lineRule="auto"/>
        <w:ind w:left="0" w:right="0" w:firstLine="0"/>
        <w:jc w:val="both"/>
      </w:pPr>
      <w:r>
        <w:rPr>
          <w:rStyle w:val="CharStyle9"/>
        </w:rPr>
        <w:t xml:space="preserve">На №  от</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 xml:space="preserve">Решение по жалобе № </w:t>
      </w:r>
      <w:r>
        <w:rPr>
          <w:rStyle w:val="CharStyle14"/>
          <w:sz w:val="24"/>
          <w:szCs w:val="24"/>
          <w:lang w:val="en-US" w:eastAsia="en-US"/>
        </w:rPr>
        <w:t>019/06/106</w:t>
        <w:softHyphen/>
      </w:r>
    </w:p>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862/2025</w:t>
      </w:r>
      <w:r>
        <w:rPr>
          <w:rStyle w:val="CharStyle14"/>
          <w:sz w:val="24"/>
          <w:szCs w:val="24"/>
        </w:rPr>
        <w:t xml:space="preserve"> (ООО "Департамент оценочной деятельности")</w:t>
      </w:r>
    </w:p>
    <w:p>
      <w:pPr>
        <w:pStyle w:val="Style13"/>
        <w:keepNext w:val="0"/>
        <w:keepLines w:val="0"/>
        <w:widowControl w:val="0"/>
        <w:shd w:val="clear" w:color="auto" w:fill="auto"/>
        <w:bidi w:val="0"/>
        <w:spacing w:before="0" w:after="0" w:line="257" w:lineRule="auto"/>
        <w:ind w:left="0" w:right="0" w:firstLine="0"/>
        <w:jc w:val="left"/>
      </w:pPr>
      <w:r>
        <w:rPr>
          <w:rStyle w:val="CharStyle14"/>
        </w:rPr>
        <w:t>Заявителю -</w:t>
      </w:r>
    </w:p>
    <w:p>
      <w:pPr>
        <w:pStyle w:val="Style13"/>
        <w:keepNext w:val="0"/>
        <w:keepLines w:val="0"/>
        <w:widowControl w:val="0"/>
        <w:shd w:val="clear" w:color="auto" w:fill="auto"/>
        <w:bidi w:val="0"/>
        <w:spacing w:before="0" w:after="300" w:line="257" w:lineRule="auto"/>
        <w:ind w:left="0" w:right="0" w:firstLine="0"/>
        <w:jc w:val="left"/>
      </w:pPr>
      <w:r>
        <w:rPr>
          <w:rStyle w:val="CharStyle14"/>
        </w:rPr>
        <w:t xml:space="preserve">ООО "Департамент оценочной деятельности" </w:t>
      </w:r>
      <w:r>
        <w:fldChar w:fldCharType="begin"/>
      </w:r>
      <w:r>
        <w:rPr/>
        <w:instrText> HYPERLINK "mailto:tender@dod-ru.ru" </w:instrText>
      </w:r>
      <w:r>
        <w:fldChar w:fldCharType="separate"/>
      </w:r>
      <w:r>
        <w:rPr>
          <w:rStyle w:val="CharStyle14"/>
          <w:lang w:val="en-US" w:eastAsia="en-US"/>
        </w:rPr>
        <w:t>tender@dod-ru.ru</w:t>
      </w:r>
      <w:r>
        <w:fldChar w:fldCharType="end"/>
      </w:r>
    </w:p>
    <w:p>
      <w:pPr>
        <w:pStyle w:val="Style13"/>
        <w:keepNext w:val="0"/>
        <w:keepLines w:val="0"/>
        <w:widowControl w:val="0"/>
        <w:shd w:val="clear" w:color="auto" w:fill="auto"/>
        <w:bidi w:val="0"/>
        <w:spacing w:before="0" w:after="0" w:line="259" w:lineRule="auto"/>
        <w:ind w:left="0" w:right="0" w:firstLine="0"/>
        <w:jc w:val="left"/>
      </w:pPr>
      <w:r>
        <w:rPr>
          <w:rStyle w:val="CharStyle14"/>
        </w:rPr>
        <w:t>Субъектам контроля -</w:t>
      </w:r>
    </w:p>
    <w:p>
      <w:pPr>
        <w:pStyle w:val="Style13"/>
        <w:keepNext w:val="0"/>
        <w:keepLines w:val="0"/>
        <w:widowControl w:val="0"/>
        <w:shd w:val="clear" w:color="auto" w:fill="auto"/>
        <w:bidi w:val="0"/>
        <w:spacing w:before="0" w:after="0" w:line="259" w:lineRule="auto"/>
        <w:ind w:left="0" w:right="0" w:firstLine="0"/>
        <w:jc w:val="left"/>
      </w:pPr>
      <w:r>
        <w:rPr>
          <w:rStyle w:val="CharStyle14"/>
        </w:rPr>
        <w:t>Заказчику -</w:t>
      </w:r>
    </w:p>
    <w:p>
      <w:pPr>
        <w:pStyle w:val="Style13"/>
        <w:keepNext w:val="0"/>
        <w:keepLines w:val="0"/>
        <w:widowControl w:val="0"/>
        <w:shd w:val="clear" w:color="auto" w:fill="auto"/>
        <w:bidi w:val="0"/>
        <w:spacing w:before="0" w:after="300" w:line="259" w:lineRule="auto"/>
        <w:ind w:left="0" w:right="0" w:firstLine="0"/>
        <w:jc w:val="left"/>
      </w:pPr>
      <w:r>
        <w:rPr>
          <w:rStyle w:val="CharStyle14"/>
        </w:rPr>
        <w:t xml:space="preserve">ГБУЗ РХ "Саяногорская МБ" </w:t>
      </w:r>
      <w:r>
        <w:fldChar w:fldCharType="begin"/>
      </w:r>
      <w:r>
        <w:rPr/>
        <w:instrText> HYPERLINK "mailto:mlpu-sgp2@yandex.ru" </w:instrText>
      </w:r>
      <w:r>
        <w:fldChar w:fldCharType="separate"/>
      </w:r>
      <w:r>
        <w:rPr>
          <w:rStyle w:val="CharStyle14"/>
          <w:color w:val="030183"/>
          <w:u w:val="single"/>
          <w:lang w:val="en-US" w:eastAsia="en-US"/>
        </w:rPr>
        <w:t>mlpu-sgp2@yandex.ru</w:t>
      </w:r>
      <w:r>
        <w:fldChar w:fldCharType="end"/>
      </w:r>
    </w:p>
    <w:p>
      <w:pPr>
        <w:pStyle w:val="Style13"/>
        <w:keepNext w:val="0"/>
        <w:keepLines w:val="0"/>
        <w:widowControl w:val="0"/>
        <w:shd w:val="clear" w:color="auto" w:fill="auto"/>
        <w:bidi w:val="0"/>
        <w:spacing w:before="0" w:after="300" w:line="257" w:lineRule="auto"/>
        <w:ind w:left="0" w:right="0" w:firstLine="0"/>
        <w:jc w:val="left"/>
      </w:pPr>
      <w:r>
        <w:rPr>
          <w:rStyle w:val="CharStyle14"/>
        </w:rPr>
        <w:t xml:space="preserve">Уполномоченному органу - Государственному комитету по регулированию контрактной системы в сфере закупок Республики Хакасия </w:t>
      </w:r>
      <w:r>
        <w:fldChar w:fldCharType="begin"/>
      </w:r>
      <w:r>
        <w:rPr/>
        <w:instrText> HYPERLINK "mailto:gz@r-19.rn" </w:instrText>
      </w:r>
      <w:r>
        <w:fldChar w:fldCharType="separate"/>
      </w:r>
      <w:r>
        <w:rPr>
          <w:rStyle w:val="CharStyle14"/>
          <w:lang w:val="en-US" w:eastAsia="en-US"/>
        </w:rPr>
        <w:t>gz@r-19.rn</w:t>
      </w:r>
      <w:r>
        <w:fldChar w:fldCharType="end"/>
      </w:r>
    </w:p>
    <w:p>
      <w:pPr>
        <w:pStyle w:val="Style13"/>
        <w:keepNext w:val="0"/>
        <w:keepLines w:val="0"/>
        <w:widowControl w:val="0"/>
        <w:shd w:val="clear" w:color="auto" w:fill="auto"/>
        <w:bidi w:val="0"/>
        <w:spacing w:before="0" w:after="0" w:line="254"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820" w:bottom="1221" w:left="1140" w:header="0" w:footer="3" w:gutter="0"/>
          <w:pgNumType w:start="1"/>
          <w:cols w:num="2" w:space="720" w:equalWidth="0">
            <w:col w:w="4186" w:space="1075"/>
            <w:col w:w="4680"/>
          </w:cols>
          <w:noEndnote/>
          <w:titlePg/>
          <w:rtlGutter w:val="0"/>
          <w:docGrid w:linePitch="360"/>
        </w:sectPr>
      </w:pPr>
      <w:r>
        <w:rPr>
          <w:rStyle w:val="CharStyle14"/>
        </w:rPr>
        <w:t xml:space="preserve">Оператору электронной площадки - ОО "РТС-тендер" </w:t>
      </w:r>
      <w:r>
        <w:fldChar w:fldCharType="begin"/>
      </w:r>
      <w:r>
        <w:rPr/>
        <w:instrText> HYPERLINK "mailto:ko@rts-tender.ru" </w:instrText>
      </w:r>
      <w:r>
        <w:fldChar w:fldCharType="separate"/>
      </w:r>
      <w:r>
        <w:rPr>
          <w:rStyle w:val="CharStyle14"/>
          <w:lang w:val="en-US" w:eastAsia="en-US"/>
        </w:rPr>
        <w:t>ko@rts-tender.ru</w:t>
      </w:r>
      <w:r>
        <w:fldChar w:fldCharType="end"/>
      </w:r>
    </w:p>
    <w:p>
      <w:pPr>
        <w:widowControl w:val="0"/>
        <w:spacing w:line="236" w:lineRule="exact"/>
        <w:rPr>
          <w:sz w:val="19"/>
          <w:szCs w:val="19"/>
        </w:rPr>
      </w:pPr>
    </w:p>
    <w:p>
      <w:pPr>
        <w:widowControl w:val="0"/>
        <w:spacing w:line="1" w:lineRule="exact"/>
        <w:sectPr>
          <w:footnotePr>
            <w:pos w:val="pageBottom"/>
            <w:numFmt w:val="decimal"/>
            <w:numRestart w:val="continuous"/>
          </w:footnotePr>
          <w:type w:val="continuous"/>
          <w:pgSz w:w="11900" w:h="16840"/>
          <w:pgMar w:top="637" w:right="0" w:bottom="1064" w:left="0" w:header="0" w:footer="3" w:gutter="0"/>
          <w:cols w:space="720"/>
          <w:noEndnote/>
          <w:rtlGutter w:val="0"/>
          <w:docGrid w:linePitch="360"/>
        </w:sectPr>
      </w:pPr>
    </w:p>
    <w:p>
      <w:pPr>
        <w:pStyle w:val="Style13"/>
        <w:keepNext w:val="0"/>
        <w:keepLines w:val="0"/>
        <w:widowControl w:val="0"/>
        <w:shd w:val="clear" w:color="auto" w:fill="auto"/>
        <w:bidi w:val="0"/>
        <w:spacing w:before="0" w:after="340" w:line="254" w:lineRule="auto"/>
        <w:ind w:left="0" w:right="0" w:firstLine="0"/>
        <w:jc w:val="center"/>
      </w:pPr>
      <w:r>
        <w:rPr>
          <w:rStyle w:val="CharStyle14"/>
          <w:b/>
          <w:bCs/>
        </w:rPr>
        <w:t>РЕШЕНИЕ</w:t>
        <w:br/>
        <w:t>по жалобе № 019/06/106-862/2025</w:t>
      </w:r>
    </w:p>
    <w:p>
      <w:pPr>
        <w:pStyle w:val="Style13"/>
        <w:keepNext w:val="0"/>
        <w:keepLines w:val="0"/>
        <w:widowControl w:val="0"/>
        <w:shd w:val="clear" w:color="auto" w:fill="auto"/>
        <w:bidi w:val="0"/>
        <w:spacing w:before="0" w:after="0"/>
        <w:ind w:left="0" w:right="0" w:firstLine="660"/>
        <w:jc w:val="both"/>
      </w:pPr>
      <w:r>
        <w:rPr>
          <w:rStyle w:val="CharStyle14"/>
        </w:rPr>
        <w:t>Комиссия Управления Федеральной антимонопольной службы по Республике Хакасия по контролю закупок (далее - Комиссия) в составе:</w:t>
      </w:r>
    </w:p>
    <w:p>
      <w:pPr>
        <w:pStyle w:val="Style13"/>
        <w:keepNext w:val="0"/>
        <w:keepLines w:val="0"/>
        <w:widowControl w:val="0"/>
        <w:shd w:val="clear" w:color="auto" w:fill="auto"/>
        <w:tabs>
          <w:tab w:pos="3566" w:val="left"/>
        </w:tabs>
        <w:bidi w:val="0"/>
        <w:spacing w:before="0" w:after="0"/>
        <w:ind w:left="0" w:right="0" w:firstLine="0"/>
        <w:jc w:val="both"/>
      </w:pPr>
      <w:r>
        <w:rPr>
          <w:rStyle w:val="CharStyle14"/>
        </w:rPr>
        <w:t>Председателя комиссии:</w:t>
        <w:tab/>
        <w:t>Лебедевой К.А., руководителя управления;</w:t>
      </w:r>
    </w:p>
    <w:p>
      <w:pPr>
        <w:pStyle w:val="Style13"/>
        <w:keepNext w:val="0"/>
        <w:keepLines w:val="0"/>
        <w:widowControl w:val="0"/>
        <w:shd w:val="clear" w:color="auto" w:fill="auto"/>
        <w:tabs>
          <w:tab w:pos="3566" w:val="left"/>
        </w:tabs>
        <w:bidi w:val="0"/>
        <w:spacing w:before="0" w:after="0"/>
        <w:ind w:left="0" w:right="0" w:firstLine="0"/>
        <w:jc w:val="both"/>
      </w:pPr>
      <w:r>
        <w:rPr>
          <w:rStyle w:val="CharStyle14"/>
        </w:rPr>
        <w:t>Членов комиссии:</w:t>
        <w:tab/>
        <w:t>Ортээлека И.А., начальника отдела контроля закупок и</w:t>
      </w:r>
    </w:p>
    <w:p>
      <w:pPr>
        <w:pStyle w:val="Style13"/>
        <w:keepNext w:val="0"/>
        <w:keepLines w:val="0"/>
        <w:widowControl w:val="0"/>
        <w:shd w:val="clear" w:color="auto" w:fill="auto"/>
        <w:bidi w:val="0"/>
        <w:spacing w:before="0" w:after="0"/>
        <w:ind w:left="3620" w:right="0" w:firstLine="0"/>
        <w:jc w:val="both"/>
      </w:pPr>
      <w:r>
        <w:rPr>
          <w:rStyle w:val="CharStyle14"/>
        </w:rPr>
        <w:t>антимонопольного контроля органов власти;</w:t>
      </w:r>
    </w:p>
    <w:p>
      <w:pPr>
        <w:pStyle w:val="Style13"/>
        <w:keepNext w:val="0"/>
        <w:keepLines w:val="0"/>
        <w:widowControl w:val="0"/>
        <w:shd w:val="clear" w:color="auto" w:fill="auto"/>
        <w:bidi w:val="0"/>
        <w:spacing w:before="0" w:after="0"/>
        <w:ind w:left="3620" w:right="0" w:firstLine="0"/>
        <w:jc w:val="both"/>
      </w:pPr>
      <w:r>
        <w:rPr>
          <w:rStyle w:val="CharStyle14"/>
        </w:rPr>
        <w:t>Карасевой С.В., ведущего специалиста-эксперта отдела контроля закупок и антимонопольного контроля органов власти;</w:t>
      </w:r>
    </w:p>
    <w:p>
      <w:pPr>
        <w:pStyle w:val="Style13"/>
        <w:keepNext w:val="0"/>
        <w:keepLines w:val="0"/>
        <w:widowControl w:val="0"/>
        <w:shd w:val="clear" w:color="auto" w:fill="auto"/>
        <w:bidi w:val="0"/>
        <w:spacing w:before="0" w:after="0"/>
        <w:ind w:left="0" w:right="0" w:firstLine="660"/>
        <w:jc w:val="both"/>
      </w:pPr>
      <w:r>
        <w:rPr>
          <w:rStyle w:val="CharStyle14"/>
          <w:i/>
          <w:iCs/>
        </w:rPr>
        <w:t>при участии представителей:</w:t>
      </w:r>
    </w:p>
    <w:p>
      <w:pPr>
        <w:pStyle w:val="Style13"/>
        <w:keepNext w:val="0"/>
        <w:keepLines w:val="0"/>
        <w:widowControl w:val="0"/>
        <w:shd w:val="clear" w:color="auto" w:fill="auto"/>
        <w:bidi w:val="0"/>
        <w:spacing w:before="0" w:after="340"/>
        <w:ind w:left="0" w:right="0" w:firstLine="660"/>
        <w:jc w:val="both"/>
      </w:pPr>
      <w:r>
        <w:rPr>
          <w:rStyle w:val="CharStyle14"/>
          <w:i/>
          <w:iCs/>
        </w:rPr>
        <w:t>заказчика. — Государственного бюджетного учреждения здравоохранения Республики Хакасия «Саяногорская межрайонная больница»</w:t>
      </w:r>
      <w:r>
        <w:rPr>
          <w:rStyle w:val="CharStyle14"/>
        </w:rPr>
        <w:t xml:space="preserve"> (далее — ГБУЗ РХ «Саяногорская МБ», Заказчик):</w:t>
      </w:r>
    </w:p>
    <w:p>
      <w:pPr>
        <w:pStyle w:val="Style13"/>
        <w:keepNext w:val="0"/>
        <w:keepLines w:val="0"/>
        <w:widowControl w:val="0"/>
        <w:shd w:val="clear" w:color="auto" w:fill="auto"/>
        <w:bidi w:val="0"/>
        <w:spacing w:before="0" w:after="340"/>
        <w:ind w:left="0" w:right="0" w:firstLine="660"/>
        <w:jc w:val="both"/>
      </w:pPr>
      <w:r>
        <w:rPr>
          <w:rStyle w:val="CharStyle14"/>
          <w:i/>
          <w:iCs/>
        </w:rPr>
        <w:t>уполномоченного органа -</w:t>
      </w:r>
      <w:r>
        <w:rPr>
          <w:rStyle w:val="CharStyle14"/>
        </w:rPr>
        <w:t xml:space="preserve"> Государственного комитета по регулированию контрактной системы в сфере закупок Республики Хакасия:</w:t>
      </w:r>
    </w:p>
    <w:p>
      <w:pPr>
        <w:pStyle w:val="Style13"/>
        <w:keepNext w:val="0"/>
        <w:keepLines w:val="0"/>
        <w:widowControl w:val="0"/>
        <w:shd w:val="clear" w:color="auto" w:fill="auto"/>
        <w:bidi w:val="0"/>
        <w:spacing w:before="0" w:after="240"/>
        <w:ind w:left="0" w:right="0" w:firstLine="660"/>
        <w:jc w:val="both"/>
      </w:pPr>
      <w:r>
        <w:rPr>
          <w:rStyle w:val="CharStyle14"/>
          <w:i/>
          <w:iCs/>
        </w:rPr>
        <w:t>в отсутствие Заявителя —</w:t>
      </w:r>
      <w:r>
        <w:rPr>
          <w:rStyle w:val="CharStyle14"/>
        </w:rPr>
        <w:t xml:space="preserve"> Общества с ограниченной ответственностью</w:t>
      </w:r>
    </w:p>
    <w:p>
      <w:pPr>
        <w:pStyle w:val="Style19"/>
        <w:keepNext/>
        <w:keepLines/>
        <w:widowControl w:val="0"/>
        <w:shd w:val="clear" w:color="auto" w:fill="auto"/>
        <w:bidi w:val="0"/>
        <w:spacing w:before="0" w:line="240" w:lineRule="auto"/>
        <w:ind w:left="0" w:right="0" w:firstLine="0"/>
        <w:jc w:val="both"/>
      </w:pPr>
      <w:bookmarkStart w:id="2" w:name="bookmark2"/>
      <w:r>
        <w:rPr>
          <w:rStyle w:val="CharStyle20"/>
        </w:rPr>
        <w:t>IIIIIIIIIIIIIIIIIIIIIIII</w:t>
      </w:r>
      <w:bookmarkEnd w:id="2"/>
    </w:p>
    <w:p>
      <w:pPr>
        <w:pStyle w:val="Style13"/>
        <w:keepNext w:val="0"/>
        <w:keepLines w:val="0"/>
        <w:widowControl w:val="0"/>
        <w:shd w:val="clear" w:color="auto" w:fill="auto"/>
        <w:bidi w:val="0"/>
        <w:spacing w:before="0" w:after="0"/>
        <w:ind w:left="0" w:right="0" w:firstLine="0"/>
        <w:jc w:val="both"/>
      </w:pPr>
      <w:r>
        <w:rPr>
          <w:rStyle w:val="CharStyle14"/>
        </w:rPr>
        <w:t>«Департамент оценочной деятельности» (далее — Заявитель, Общество, ООО «ДОД»), извещенного надлежащим образом о дате и месте рассмотрения жалобы,</w:t>
      </w:r>
    </w:p>
    <w:p>
      <w:pPr>
        <w:pStyle w:val="Style13"/>
        <w:keepNext w:val="0"/>
        <w:keepLines w:val="0"/>
        <w:widowControl w:val="0"/>
        <w:shd w:val="clear" w:color="auto" w:fill="auto"/>
        <w:bidi w:val="0"/>
        <w:spacing w:before="0" w:after="300"/>
        <w:ind w:left="0" w:right="0" w:firstLine="580"/>
        <w:jc w:val="both"/>
      </w:pPr>
      <w:r>
        <w:rPr>
          <w:rStyle w:val="CharStyle14"/>
        </w:rPr>
        <w:t>рассмотрев посредством видеоконференцсвязи жалобу ООО «ДОД» на положение извещения при проведении электронного аукциона на поставку расходных материалов для проведения процедуры гемодиализа лот №2 (диализатор) (извещение № 0380200000125005175)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260"/>
        <w:ind w:left="0" w:right="0" w:firstLine="0"/>
        <w:jc w:val="center"/>
      </w:pPr>
      <w:r>
        <w:rPr>
          <w:rStyle w:val="CharStyle14"/>
          <w:b/>
          <w:bCs/>
        </w:rPr>
        <w:t>УСТАНОВИЛА:</w:t>
      </w:r>
    </w:p>
    <w:p>
      <w:pPr>
        <w:pStyle w:val="Style13"/>
        <w:keepNext w:val="0"/>
        <w:keepLines w:val="0"/>
        <w:widowControl w:val="0"/>
        <w:shd w:val="clear" w:color="auto" w:fill="auto"/>
        <w:bidi w:val="0"/>
        <w:spacing w:before="0" w:after="0"/>
        <w:ind w:left="0" w:right="0" w:firstLine="720"/>
        <w:jc w:val="both"/>
      </w:pPr>
      <w:r>
        <w:rPr>
          <w:rStyle w:val="CharStyle14"/>
        </w:rPr>
        <w:t>В Хакасское УФАС России поступила жалоба Заявителя на положения извещения при проведении Аукциона.</w:t>
      </w:r>
    </w:p>
    <w:p>
      <w:pPr>
        <w:pStyle w:val="Style13"/>
        <w:keepNext w:val="0"/>
        <w:keepLines w:val="0"/>
        <w:widowControl w:val="0"/>
        <w:shd w:val="clear" w:color="auto" w:fill="auto"/>
        <w:bidi w:val="0"/>
        <w:spacing w:before="0" w:after="0"/>
        <w:ind w:left="0" w:right="0" w:firstLine="720"/>
        <w:jc w:val="both"/>
      </w:pPr>
      <w:r>
        <w:rPr>
          <w:rStyle w:val="CharStyle14"/>
        </w:rPr>
        <w:t>По мнению Заявителя, в нарушение Закона о контрактной системе Заказчиком неправомерно сформировано извещение о проведении Аукциона, в части описания объекта закупки, не соблюдено требование об указании характеристики товара российского происхождения согласно части 1.1 статьи 33 Закона о контрактной системе и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 1875). А также в описании объекта закупки установлены требования таким образом, что ни один взаимозаменяемый товар Российского производства не подходит.</w:t>
      </w:r>
    </w:p>
    <w:p>
      <w:pPr>
        <w:pStyle w:val="Style13"/>
        <w:keepNext w:val="0"/>
        <w:keepLines w:val="0"/>
        <w:widowControl w:val="0"/>
        <w:shd w:val="clear" w:color="auto" w:fill="auto"/>
        <w:bidi w:val="0"/>
        <w:spacing w:before="0" w:after="360"/>
        <w:ind w:left="0" w:right="0" w:firstLine="720"/>
        <w:jc w:val="both"/>
      </w:pPr>
      <w:r>
        <w:rPr>
          <w:rStyle w:val="CharStyle14"/>
        </w:rPr>
        <w:t>На рассмотрении жалобы представители Уполномоченного органа и Заказчика не согласились с доводом жалобы, представив в материалы дела письменные пояснения, запрашиваемые документы.</w:t>
      </w:r>
    </w:p>
    <w:p>
      <w:pPr>
        <w:pStyle w:val="Style13"/>
        <w:keepNext w:val="0"/>
        <w:keepLines w:val="0"/>
        <w:widowControl w:val="0"/>
        <w:shd w:val="clear" w:color="auto" w:fill="auto"/>
        <w:bidi w:val="0"/>
        <w:spacing w:before="0" w:after="0"/>
        <w:ind w:left="0" w:right="0" w:firstLine="580"/>
        <w:jc w:val="both"/>
      </w:pPr>
      <w:r>
        <w:rPr>
          <w:rStyle w:val="CharStyle14"/>
          <w:i/>
          <w:iCs/>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3"/>
        <w:keepNext w:val="0"/>
        <w:keepLines w:val="0"/>
        <w:widowControl w:val="0"/>
        <w:shd w:val="clear" w:color="auto" w:fill="auto"/>
        <w:bidi w:val="0"/>
        <w:spacing w:before="0" w:after="0"/>
        <w:ind w:left="0" w:right="0" w:firstLine="580"/>
        <w:jc w:val="both"/>
      </w:pPr>
      <w:r>
        <w:rPr>
          <w:rStyle w:val="CharStyle14"/>
        </w:rPr>
        <w:t>В соответствии с извещением об осуществлении закупки, электронными документами к нему:</w:t>
      </w:r>
    </w:p>
    <w:p>
      <w:pPr>
        <w:pStyle w:val="Style13"/>
        <w:keepNext w:val="0"/>
        <w:keepLines w:val="0"/>
        <w:widowControl w:val="0"/>
        <w:numPr>
          <w:ilvl w:val="0"/>
          <w:numId w:val="1"/>
        </w:numPr>
        <w:shd w:val="clear" w:color="auto" w:fill="auto"/>
        <w:tabs>
          <w:tab w:pos="892" w:val="left"/>
        </w:tabs>
        <w:bidi w:val="0"/>
        <w:spacing w:before="0" w:after="0"/>
        <w:ind w:left="0" w:right="0" w:firstLine="560"/>
        <w:jc w:val="both"/>
      </w:pPr>
      <w:r>
        <w:rPr>
          <w:rStyle w:val="CharStyle14"/>
        </w:rPr>
        <w:t>извещение об осуществлении закупки размещено в ЕИС - 15.08.2025;</w:t>
      </w:r>
    </w:p>
    <w:p>
      <w:pPr>
        <w:pStyle w:val="Style13"/>
        <w:keepNext w:val="0"/>
        <w:keepLines w:val="0"/>
        <w:widowControl w:val="0"/>
        <w:numPr>
          <w:ilvl w:val="0"/>
          <w:numId w:val="1"/>
        </w:numPr>
        <w:shd w:val="clear" w:color="auto" w:fill="auto"/>
        <w:tabs>
          <w:tab w:pos="916" w:val="left"/>
        </w:tabs>
        <w:bidi w:val="0"/>
        <w:spacing w:before="0" w:after="0"/>
        <w:ind w:left="0" w:right="0" w:firstLine="560"/>
        <w:jc w:val="both"/>
      </w:pPr>
      <w:r>
        <w:rPr>
          <w:rStyle w:val="CharStyle14"/>
        </w:rPr>
        <w:t>начальная (максимальная) цена контракта - 3 433 557,12 рублей;</w:t>
      </w:r>
    </w:p>
    <w:p>
      <w:pPr>
        <w:pStyle w:val="Style13"/>
        <w:keepNext w:val="0"/>
        <w:keepLines w:val="0"/>
        <w:widowControl w:val="0"/>
        <w:numPr>
          <w:ilvl w:val="0"/>
          <w:numId w:val="1"/>
        </w:numPr>
        <w:shd w:val="clear" w:color="auto" w:fill="auto"/>
        <w:tabs>
          <w:tab w:pos="911" w:val="left"/>
        </w:tabs>
        <w:bidi w:val="0"/>
        <w:spacing w:before="0" w:after="280"/>
        <w:ind w:left="0" w:right="0" w:firstLine="560"/>
        <w:jc w:val="both"/>
        <w:sectPr>
          <w:footnotePr>
            <w:pos w:val="pageBottom"/>
            <w:numFmt w:val="decimal"/>
            <w:numRestart w:val="continuous"/>
          </w:footnotePr>
          <w:type w:val="continuous"/>
          <w:pgSz w:w="11900" w:h="16840"/>
          <w:pgMar w:top="637" w:right="499" w:bottom="1064" w:left="1023" w:header="0" w:footer="3" w:gutter="0"/>
          <w:cols w:space="720"/>
          <w:noEndnote/>
          <w:rtlGutter w:val="0"/>
          <w:docGrid w:linePitch="360"/>
        </w:sectPr>
      </w:pPr>
      <w:r>
        <w:rPr>
          <w:rStyle w:val="CharStyle14"/>
        </w:rPr>
        <w:t>способ определения поставщика (подрядчика, исполнителя) - Аукцион;</w:t>
      </w:r>
    </w:p>
    <w:p>
      <w:pPr>
        <w:pStyle w:val="Style13"/>
        <w:keepNext w:val="0"/>
        <w:keepLines w:val="0"/>
        <w:widowControl w:val="0"/>
        <w:numPr>
          <w:ilvl w:val="0"/>
          <w:numId w:val="1"/>
        </w:numPr>
        <w:shd w:val="clear" w:color="auto" w:fill="auto"/>
        <w:tabs>
          <w:tab w:pos="896" w:val="left"/>
        </w:tabs>
        <w:bidi w:val="0"/>
        <w:spacing w:before="0" w:after="0"/>
        <w:ind w:left="0" w:right="0" w:firstLine="540"/>
        <w:jc w:val="both"/>
      </w:pPr>
      <w:r>
        <w:rPr>
          <w:rStyle w:val="CharStyle14"/>
        </w:rPr>
        <w:t>дата и время окончания срока подачи заявок — 25.08.2025 09:00 (МСК+4);</w:t>
      </w:r>
    </w:p>
    <w:p>
      <w:pPr>
        <w:pStyle w:val="Style13"/>
        <w:keepNext w:val="0"/>
        <w:keepLines w:val="0"/>
        <w:widowControl w:val="0"/>
        <w:numPr>
          <w:ilvl w:val="0"/>
          <w:numId w:val="1"/>
        </w:numPr>
        <w:shd w:val="clear" w:color="auto" w:fill="auto"/>
        <w:tabs>
          <w:tab w:pos="922" w:val="left"/>
        </w:tabs>
        <w:bidi w:val="0"/>
        <w:spacing w:before="0" w:after="0"/>
        <w:ind w:left="0" w:right="0" w:firstLine="580"/>
        <w:jc w:val="both"/>
      </w:pPr>
      <w:r>
        <w:rPr>
          <w:rStyle w:val="CharStyle14"/>
        </w:rPr>
        <w:t>дата подведения итогов определения поставщика (подрядчика, исполнителя) 27.08.2025;</w:t>
      </w:r>
    </w:p>
    <w:p>
      <w:pPr>
        <w:pStyle w:val="Style13"/>
        <w:keepNext w:val="0"/>
        <w:keepLines w:val="0"/>
        <w:widowControl w:val="0"/>
        <w:numPr>
          <w:ilvl w:val="0"/>
          <w:numId w:val="1"/>
        </w:numPr>
        <w:shd w:val="clear" w:color="auto" w:fill="auto"/>
        <w:tabs>
          <w:tab w:pos="922" w:val="left"/>
        </w:tabs>
        <w:bidi w:val="0"/>
        <w:spacing w:before="0" w:after="0"/>
        <w:ind w:left="0" w:right="0" w:firstLine="580"/>
        <w:jc w:val="both"/>
      </w:pPr>
      <w:r>
        <w:rPr>
          <w:rStyle w:val="CharStyle14"/>
        </w:rPr>
        <w:t>согласно Протоколу подведения итогов определения поставщика (подрядчика, исполнителя) от 27.08.2025 заявка единственного участника закупки признана соответствующей требованиям извещения об осуществлении закупки. Победителем аукциона был признан участник закупки с идентификационным номером 119484503 и ценовым предложением 3 433 557,12 руб.</w:t>
      </w:r>
    </w:p>
    <w:p>
      <w:pPr>
        <w:pStyle w:val="Style13"/>
        <w:keepNext w:val="0"/>
        <w:keepLines w:val="0"/>
        <w:widowControl w:val="0"/>
        <w:numPr>
          <w:ilvl w:val="0"/>
          <w:numId w:val="1"/>
        </w:numPr>
        <w:shd w:val="clear" w:color="auto" w:fill="auto"/>
        <w:tabs>
          <w:tab w:pos="931" w:val="left"/>
        </w:tabs>
        <w:bidi w:val="0"/>
        <w:spacing w:before="0" w:after="360"/>
        <w:ind w:left="0" w:right="0" w:firstLine="580"/>
        <w:jc w:val="both"/>
      </w:pPr>
      <w:r>
        <w:rPr>
          <w:rStyle w:val="CharStyle14"/>
        </w:rPr>
        <w:t>на момент рассмотрения жалобы Контракт не заключен.</w:t>
      </w:r>
    </w:p>
    <w:p>
      <w:pPr>
        <w:pStyle w:val="Style13"/>
        <w:keepNext w:val="0"/>
        <w:keepLines w:val="0"/>
        <w:widowControl w:val="0"/>
        <w:shd w:val="clear" w:color="auto" w:fill="auto"/>
        <w:bidi w:val="0"/>
        <w:spacing w:before="0" w:after="0" w:line="298" w:lineRule="auto"/>
        <w:ind w:left="0" w:right="0" w:firstLine="580"/>
        <w:jc w:val="both"/>
      </w:pPr>
      <w:r>
        <w:rPr>
          <w:rStyle w:val="CharStyle14"/>
          <w:i/>
          <w:iCs/>
        </w:rPr>
        <w:t>В отношении довода Заявителя о не указании в описании объекта закупки характеристик товара российского происхождения, Комиссия установила следующее.</w:t>
      </w:r>
    </w:p>
    <w:p>
      <w:pPr>
        <w:pStyle w:val="Style13"/>
        <w:keepNext w:val="0"/>
        <w:keepLines w:val="0"/>
        <w:widowControl w:val="0"/>
        <w:shd w:val="clear" w:color="auto" w:fill="auto"/>
        <w:bidi w:val="0"/>
        <w:spacing w:before="0" w:after="0" w:line="298" w:lineRule="auto"/>
        <w:ind w:left="0" w:right="0" w:firstLine="580"/>
        <w:jc w:val="both"/>
      </w:pPr>
      <w:r>
        <w:rPr>
          <w:rStyle w:val="CharStyle14"/>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300" w:lineRule="auto"/>
        <w:ind w:left="0" w:right="0" w:firstLine="500"/>
        <w:jc w:val="both"/>
        <w:rPr>
          <w:sz w:val="24"/>
          <w:szCs w:val="24"/>
        </w:rPr>
      </w:pPr>
      <w:r>
        <w:rPr>
          <w:rStyle w:val="CharStyle14"/>
        </w:rPr>
        <w:t xml:space="preserve">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w:t>
      </w:r>
      <w:r>
        <w:rPr>
          <w:rStyle w:val="CharStyle14"/>
          <w:sz w:val="24"/>
          <w:szCs w:val="24"/>
        </w:rPr>
        <w:t>2025-7844</w:t>
      </w:r>
    </w:p>
    <w:p>
      <w:pPr>
        <w:pStyle w:val="Style13"/>
        <w:keepNext w:val="0"/>
        <w:keepLines w:val="0"/>
        <w:widowControl w:val="0"/>
        <w:shd w:val="clear" w:color="auto" w:fill="auto"/>
        <w:bidi w:val="0"/>
        <w:spacing w:before="0" w:after="0"/>
        <w:ind w:left="0" w:right="0" w:firstLine="0"/>
        <w:jc w:val="both"/>
      </w:pPr>
      <w:r>
        <w:rPr>
          <w:rStyle w:val="CharStyle14"/>
        </w:rPr>
        <w:t>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3"/>
        <w:keepNext w:val="0"/>
        <w:keepLines w:val="0"/>
        <w:widowControl w:val="0"/>
        <w:shd w:val="clear" w:color="auto" w:fill="auto"/>
        <w:bidi w:val="0"/>
        <w:spacing w:before="0" w:after="0"/>
        <w:ind w:left="0" w:right="0" w:firstLine="480"/>
        <w:jc w:val="both"/>
      </w:pPr>
      <w:r>
        <w:rPr>
          <w:rStyle w:val="CharStyle14"/>
        </w:rPr>
        <w:t>В силу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shd w:val="clear" w:color="auto" w:fill="auto"/>
        <w:bidi w:val="0"/>
        <w:spacing w:before="0" w:after="0"/>
        <w:ind w:left="0" w:right="0" w:firstLine="480"/>
        <w:jc w:val="both"/>
      </w:pPr>
      <w:r>
        <w:rPr>
          <w:rStyle w:val="CharStyle14"/>
        </w:rPr>
        <w:t>Пунктом 1 Постановления Правительства № 1875 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numPr>
          <w:ilvl w:val="0"/>
          <w:numId w:val="3"/>
        </w:numPr>
        <w:shd w:val="clear" w:color="auto" w:fill="auto"/>
        <w:tabs>
          <w:tab w:pos="702" w:val="left"/>
        </w:tabs>
        <w:bidi w:val="0"/>
        <w:spacing w:before="0" w:after="0"/>
        <w:ind w:left="0" w:right="0" w:firstLine="48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3"/>
        </w:numPr>
        <w:shd w:val="clear" w:color="auto" w:fill="auto"/>
        <w:tabs>
          <w:tab w:pos="697" w:val="left"/>
        </w:tabs>
        <w:bidi w:val="0"/>
        <w:spacing w:before="0" w:after="0" w:line="329" w:lineRule="auto"/>
        <w:ind w:left="0" w:right="0" w:firstLine="480"/>
        <w:jc w:val="both"/>
        <w:rPr>
          <w:sz w:val="24"/>
          <w:szCs w:val="24"/>
        </w:rPr>
      </w:pPr>
      <w:r>
        <w:rPr>
          <w:rStyle w:val="CharStyle1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w:t>
      </w:r>
      <w:r>
        <w:rPr>
          <w:rStyle w:val="CharStyle14"/>
          <w:sz w:val="24"/>
          <w:szCs w:val="24"/>
        </w:rPr>
        <w:t>2025-7844</w:t>
      </w:r>
    </w:p>
    <w:p>
      <w:pPr>
        <w:pStyle w:val="Style13"/>
        <w:keepNext w:val="0"/>
        <w:keepLines w:val="0"/>
        <w:widowControl w:val="0"/>
        <w:shd w:val="clear" w:color="auto" w:fill="auto"/>
        <w:bidi w:val="0"/>
        <w:spacing w:before="0" w:after="0" w:line="295" w:lineRule="auto"/>
        <w:ind w:left="0" w:right="0" w:firstLine="0"/>
        <w:jc w:val="both"/>
      </w:pPr>
      <w:r>
        <w:rPr>
          <w:rStyle w:val="CharStyle14"/>
        </w:rPr>
        <w:t>лицами, по перечню согласно приложению № 2;</w:t>
      </w:r>
    </w:p>
    <w:p>
      <w:pPr>
        <w:pStyle w:val="Style13"/>
        <w:keepNext w:val="0"/>
        <w:keepLines w:val="0"/>
        <w:widowControl w:val="0"/>
        <w:numPr>
          <w:ilvl w:val="0"/>
          <w:numId w:val="3"/>
        </w:numPr>
        <w:shd w:val="clear" w:color="auto" w:fill="auto"/>
        <w:tabs>
          <w:tab w:pos="697" w:val="left"/>
        </w:tabs>
        <w:bidi w:val="0"/>
        <w:spacing w:before="0" w:after="0" w:line="295" w:lineRule="auto"/>
        <w:ind w:left="0" w:right="0" w:firstLine="48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line="295" w:lineRule="auto"/>
        <w:ind w:left="0" w:right="0" w:firstLine="480"/>
        <w:jc w:val="both"/>
      </w:pPr>
      <w:r>
        <w:rPr>
          <w:rStyle w:val="CharStyle14"/>
        </w:rPr>
        <w:t>В соответствии с пунктом 3 Постановления Правительства №1875 установлено что информацией и документами, подтверждающими страну происхождения товара для целей настоящего постановления, являются:</w:t>
      </w:r>
    </w:p>
    <w:p>
      <w:pPr>
        <w:pStyle w:val="Style13"/>
        <w:keepNext w:val="0"/>
        <w:keepLines w:val="0"/>
        <w:widowControl w:val="0"/>
        <w:numPr>
          <w:ilvl w:val="0"/>
          <w:numId w:val="5"/>
        </w:numPr>
        <w:shd w:val="clear" w:color="auto" w:fill="auto"/>
        <w:tabs>
          <w:tab w:pos="835" w:val="left"/>
        </w:tabs>
        <w:bidi w:val="0"/>
        <w:spacing w:before="0" w:after="0" w:line="295" w:lineRule="auto"/>
        <w:ind w:left="0" w:right="0" w:firstLine="480"/>
        <w:jc w:val="both"/>
      </w:pPr>
      <w:r>
        <w:rPr>
          <w:rStyle w:val="CharStyle14"/>
        </w:rPr>
        <w:t>для подтверждения происхождения товаров, указанных в позициях 1-145 приложения № 1 к настоящему постановлению, позициях 1 - 433 приложения № 2 к настоящему постановлению, приложении №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3"/>
        <w:keepNext w:val="0"/>
        <w:keepLines w:val="0"/>
        <w:widowControl w:val="0"/>
        <w:shd w:val="clear" w:color="auto" w:fill="auto"/>
        <w:bidi w:val="0"/>
        <w:spacing w:before="0" w:after="0" w:line="295" w:lineRule="auto"/>
        <w:ind w:left="0" w:right="0" w:firstLine="480"/>
        <w:jc w:val="both"/>
      </w:pPr>
      <w:r>
        <w:rPr>
          <w:rStyle w:val="CharStyle14"/>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3"/>
        <w:keepNext w:val="0"/>
        <w:keepLines w:val="0"/>
        <w:widowControl w:val="0"/>
        <w:numPr>
          <w:ilvl w:val="0"/>
          <w:numId w:val="5"/>
        </w:numPr>
        <w:shd w:val="clear" w:color="auto" w:fill="auto"/>
        <w:tabs>
          <w:tab w:pos="841" w:val="left"/>
        </w:tabs>
        <w:bidi w:val="0"/>
        <w:spacing w:before="0" w:after="0" w:line="298" w:lineRule="auto"/>
        <w:ind w:left="0" w:right="0" w:firstLine="480"/>
        <w:jc w:val="both"/>
        <w:rPr>
          <w:sz w:val="24"/>
          <w:szCs w:val="24"/>
        </w:rPr>
      </w:pPr>
      <w:r>
        <w:rPr>
          <w:rStyle w:val="CharStyle14"/>
        </w:rPr>
        <w:t xml:space="preserve">для подтверждения происхождения товаров, указанных в позициях 1 - 145 приложения № 1 к настоящему постановлению, позициях 1 - 433 приложения № 2 к настоящему постановлению, приложении № 3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w:t>
      </w:r>
      <w:r>
        <w:rPr>
          <w:rStyle w:val="CharStyle14"/>
          <w:sz w:val="24"/>
          <w:szCs w:val="24"/>
        </w:rPr>
        <w:t>2025-7844</w:t>
      </w:r>
    </w:p>
    <w:p>
      <w:pPr>
        <w:pStyle w:val="Style13"/>
        <w:keepNext w:val="0"/>
        <w:keepLines w:val="0"/>
        <w:widowControl w:val="0"/>
        <w:shd w:val="clear" w:color="auto" w:fill="auto"/>
        <w:bidi w:val="0"/>
        <w:spacing w:before="0" w:after="0" w:line="295" w:lineRule="auto"/>
        <w:ind w:left="0" w:right="0" w:firstLine="0"/>
        <w:jc w:val="both"/>
      </w:pPr>
      <w:r>
        <w:rPr>
          <w:rStyle w:val="CharStyle14"/>
        </w:rPr>
        <w:t>содержащей в том числе:</w:t>
      </w:r>
    </w:p>
    <w:p>
      <w:pPr>
        <w:pStyle w:val="Style13"/>
        <w:keepNext w:val="0"/>
        <w:keepLines w:val="0"/>
        <w:widowControl w:val="0"/>
        <w:shd w:val="clear" w:color="auto" w:fill="auto"/>
        <w:bidi w:val="0"/>
        <w:spacing w:before="0" w:after="0" w:line="295" w:lineRule="auto"/>
        <w:ind w:left="0" w:right="0" w:firstLine="480"/>
        <w:jc w:val="both"/>
      </w:pPr>
      <w:r>
        <w:rPr>
          <w:rStyle w:val="CharStyle14"/>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3"/>
        <w:keepNext w:val="0"/>
        <w:keepLines w:val="0"/>
        <w:widowControl w:val="0"/>
        <w:shd w:val="clear" w:color="auto" w:fill="auto"/>
        <w:bidi w:val="0"/>
        <w:spacing w:before="0" w:after="0" w:line="295" w:lineRule="auto"/>
        <w:ind w:left="0" w:right="0" w:firstLine="480"/>
        <w:jc w:val="both"/>
      </w:pPr>
      <w:r>
        <w:rPr>
          <w:rStyle w:val="CharStyle14"/>
        </w:rPr>
        <w:t>Подпунктом а) пункта 7 Постановления Правительства № 1875 установлено, что для целей осуществления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3"/>
        <w:keepNext w:val="0"/>
        <w:keepLines w:val="0"/>
        <w:widowControl w:val="0"/>
        <w:shd w:val="clear" w:color="auto" w:fill="auto"/>
        <w:bidi w:val="0"/>
        <w:spacing w:before="0" w:after="0" w:line="295" w:lineRule="auto"/>
        <w:ind w:left="0" w:right="0" w:firstLine="480"/>
        <w:jc w:val="both"/>
      </w:pPr>
      <w:r>
        <w:rPr>
          <w:rStyle w:val="CharStyle14"/>
        </w:rPr>
        <w:t xml:space="preserve">при осуществлении закупки товаров, не указанных в позициях 1 - 145 приложения № 1 к настоящему постановлению, позициях 1 - 433 приложения № 2 к настоящему постановлению, - </w:t>
      </w:r>
      <w:r>
        <w:rPr>
          <w:rStyle w:val="CharStyle14"/>
          <w:i/>
          <w:iCs/>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13"/>
        <w:keepNext w:val="0"/>
        <w:keepLines w:val="0"/>
        <w:widowControl w:val="0"/>
        <w:shd w:val="clear" w:color="auto" w:fill="auto"/>
        <w:bidi w:val="0"/>
        <w:spacing w:before="0" w:after="0" w:line="298" w:lineRule="auto"/>
        <w:ind w:left="0" w:right="0" w:firstLine="480"/>
        <w:jc w:val="both"/>
        <w:rPr>
          <w:sz w:val="24"/>
          <w:szCs w:val="24"/>
        </w:rPr>
      </w:pPr>
      <w:r>
        <w:rPr>
          <w:rStyle w:val="CharStyle14"/>
        </w:rPr>
        <w:t xml:space="preserve">В соответствии с пунктом 10.2. информационного письма Минфина России от 31.01.2025 № 24-01- 06/8697 "О применении положений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Минфина России от 31.01.2025 № 24-01-06/8697) допускается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Правительства РФ № 1875 установлено преимущество. 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 При этом представляется целесообразным заказчику в описании объекта закупки самостоятельно декларировать невозможность указать </w:t>
      </w:r>
      <w:r>
        <w:rPr>
          <w:rStyle w:val="CharStyle14"/>
          <w:sz w:val="24"/>
          <w:szCs w:val="24"/>
        </w:rPr>
        <w:t>2025-7844</w:t>
      </w:r>
    </w:p>
    <w:p>
      <w:pPr>
        <w:pStyle w:val="Style13"/>
        <w:keepNext w:val="0"/>
        <w:keepLines w:val="0"/>
        <w:widowControl w:val="0"/>
        <w:shd w:val="clear" w:color="auto" w:fill="auto"/>
        <w:bidi w:val="0"/>
        <w:spacing w:before="0" w:after="0"/>
        <w:ind w:left="0" w:right="0" w:firstLine="0"/>
        <w:jc w:val="both"/>
      </w:pPr>
      <w:r>
        <w:rPr>
          <w:rStyle w:val="CharStyle14"/>
        </w:rPr>
        <w:t>характеристики товара российского происхождения по причине отсутствия производства такого товара на территории Российской Федерации.</w:t>
      </w:r>
    </w:p>
    <w:p>
      <w:pPr>
        <w:pStyle w:val="Style13"/>
        <w:keepNext w:val="0"/>
        <w:keepLines w:val="0"/>
        <w:widowControl w:val="0"/>
        <w:shd w:val="clear" w:color="auto" w:fill="auto"/>
        <w:bidi w:val="0"/>
        <w:spacing w:before="0" w:after="0"/>
        <w:ind w:left="0" w:right="0" w:firstLine="480"/>
        <w:jc w:val="both"/>
      </w:pPr>
      <w:r>
        <w:rPr>
          <w:rStyle w:val="CharStyle14"/>
        </w:rPr>
        <w:t>В соответствии с положениями постановления Правительства № 1875, установление запретов, ограничений или предоставление преимуществ при осуществлении закупок осуществляется на основании кода ОКПД2 соответствующего закупаемой продукции.</w:t>
      </w:r>
    </w:p>
    <w:p>
      <w:pPr>
        <w:pStyle w:val="Style13"/>
        <w:keepNext w:val="0"/>
        <w:keepLines w:val="0"/>
        <w:widowControl w:val="0"/>
        <w:shd w:val="clear" w:color="auto" w:fill="auto"/>
        <w:bidi w:val="0"/>
        <w:spacing w:before="0" w:after="0"/>
        <w:ind w:left="0" w:right="0" w:firstLine="480"/>
        <w:jc w:val="both"/>
      </w:pPr>
      <w:r>
        <w:rPr>
          <w:rStyle w:val="CharStyle14"/>
        </w:rPr>
        <w:t>Объектом закупки является поставка расходных материалов для проведения процедуры гемодиализа лот №2 (диализатор).</w:t>
      </w:r>
    </w:p>
    <w:p>
      <w:pPr>
        <w:pStyle w:val="Style13"/>
        <w:keepNext w:val="0"/>
        <w:keepLines w:val="0"/>
        <w:widowControl w:val="0"/>
        <w:shd w:val="clear" w:color="auto" w:fill="auto"/>
        <w:bidi w:val="0"/>
        <w:spacing w:before="0" w:after="0"/>
        <w:ind w:left="0" w:right="0" w:firstLine="480"/>
        <w:jc w:val="both"/>
      </w:pPr>
      <w:r>
        <w:rPr>
          <w:rStyle w:val="CharStyle14"/>
        </w:rPr>
        <w:t>В извещении о проведении запроса котировок закупаемый товар отнесен Заказчиком к следующему коду ОКПД2 32.50.50.190. В соответствии с Постановлением Правительства № 1875, код ОКПД2, указанный заказчиком, присутствует в перечне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и запрет закупок для обеспечения государственных и муниципальных нужд, закупок отдельными видами юридических лиц, указанных в приложении №1 и положении №2. Однако, указанные в приложении наименования медицинских изделий и коды вида медицинских изделий, не соответствуют аналогичным наименованиям и кодам медицинских изделий, которые были указаны в извещении Заказчиком. Таким образом, Заказчик установил в извещении преимущество в отношении товаров российского происхождения, выполняемых работ, оказываемых услуг российскими лицами.</w:t>
      </w:r>
    </w:p>
    <w:p>
      <w:pPr>
        <w:pStyle w:val="Style13"/>
        <w:keepNext w:val="0"/>
        <w:keepLines w:val="0"/>
        <w:widowControl w:val="0"/>
        <w:shd w:val="clear" w:color="auto" w:fill="auto"/>
        <w:bidi w:val="0"/>
        <w:spacing w:before="0" w:after="0"/>
        <w:ind w:left="0" w:right="0" w:firstLine="480"/>
        <w:jc w:val="both"/>
      </w:pPr>
      <w:r>
        <w:rPr>
          <w:rStyle w:val="CharStyle14"/>
        </w:rPr>
        <w:t>Согласно Постановлению Правительства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установлено, что позиции каталога товаров, работ, услуг для обеспечения государственных и муниципальных нужд (далее - КТРУ) формируются в соответствии с пунктом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утвержденных Постановлением.</w:t>
      </w:r>
    </w:p>
    <w:p>
      <w:pPr>
        <w:pStyle w:val="Style13"/>
        <w:keepNext w:val="0"/>
        <w:keepLines w:val="0"/>
        <w:widowControl w:val="0"/>
        <w:shd w:val="clear" w:color="auto" w:fill="auto"/>
        <w:bidi w:val="0"/>
        <w:spacing w:before="0" w:after="0"/>
        <w:ind w:left="0" w:right="0" w:firstLine="480"/>
        <w:jc w:val="both"/>
      </w:pPr>
      <w:r>
        <w:rPr>
          <w:rStyle w:val="CharStyle14"/>
        </w:rPr>
        <w:t>Согласно пункту 4 Правил, заказчики обязаны применять информацию, включенную в позицию КТРУ в соответствии с подпунктами "б"-"г" и "е"-"з" пункта 10 Правил.</w:t>
      </w:r>
    </w:p>
    <w:p>
      <w:pPr>
        <w:pStyle w:val="Style13"/>
        <w:keepNext w:val="0"/>
        <w:keepLines w:val="0"/>
        <w:widowControl w:val="0"/>
        <w:shd w:val="clear" w:color="auto" w:fill="auto"/>
        <w:bidi w:val="0"/>
        <w:spacing w:before="0" w:after="0" w:line="396" w:lineRule="auto"/>
        <w:ind w:left="0" w:right="0" w:firstLine="480"/>
        <w:jc w:val="both"/>
        <w:rPr>
          <w:sz w:val="24"/>
          <w:szCs w:val="24"/>
        </w:rPr>
        <w:sectPr>
          <w:headerReference w:type="default" r:id="rId11"/>
          <w:footerReference w:type="default" r:id="rId12"/>
          <w:footnotePr>
            <w:pos w:val="pageBottom"/>
            <w:numFmt w:val="decimal"/>
            <w:numRestart w:val="continuous"/>
          </w:footnotePr>
          <w:pgSz w:w="11900" w:h="16840"/>
          <w:pgMar w:top="1705" w:right="517" w:bottom="659" w:left="1096" w:header="0" w:footer="231" w:gutter="0"/>
          <w:cols w:space="720"/>
          <w:noEndnote/>
          <w:rtlGutter w:val="0"/>
          <w:docGrid w:linePitch="360"/>
        </w:sectPr>
      </w:pPr>
      <w:r>
        <w:rPr>
          <w:rStyle w:val="CharStyle14"/>
        </w:rPr>
        <w:t xml:space="preserve">При этом в пункте 7 Правил установлено, что в случае осуществления закупки </w:t>
      </w:r>
      <w:r>
        <w:rPr>
          <w:rStyle w:val="CharStyle14"/>
          <w:sz w:val="24"/>
          <w:szCs w:val="24"/>
        </w:rPr>
        <w:t>2025-7844</w:t>
      </w:r>
    </w:p>
    <w:p>
      <w:pPr>
        <w:pStyle w:val="Style13"/>
        <w:keepNext w:val="0"/>
        <w:keepLines w:val="0"/>
        <w:widowControl w:val="0"/>
        <w:shd w:val="clear" w:color="auto" w:fill="auto"/>
        <w:bidi w:val="0"/>
        <w:spacing w:before="0" w:after="0"/>
        <w:ind w:left="0" w:right="0" w:firstLine="0"/>
        <w:jc w:val="both"/>
      </w:pPr>
      <w:r>
        <w:rPr>
          <w:rStyle w:val="CharStyle14"/>
        </w:rPr>
        <w:t>товара, работы, услуги, в отношении которых в КТРУ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pPr>
        <w:pStyle w:val="Style13"/>
        <w:keepNext w:val="0"/>
        <w:keepLines w:val="0"/>
        <w:widowControl w:val="0"/>
        <w:shd w:val="clear" w:color="auto" w:fill="auto"/>
        <w:bidi w:val="0"/>
        <w:spacing w:before="0" w:after="0"/>
        <w:ind w:left="0" w:right="0" w:firstLine="480"/>
        <w:jc w:val="both"/>
      </w:pPr>
      <w:r>
        <w:rPr>
          <w:rStyle w:val="CharStyle14"/>
        </w:rPr>
        <w:t>Согласно извещению о проведении Аукциона объектом закупки является поставка Диализатора для гемодиализа с полыми волокнами, одноразового использования, ОКПД2 32.50.50.190, КТРУ 32.50.50.190-00002842.</w:t>
      </w:r>
    </w:p>
    <w:p>
      <w:pPr>
        <w:pStyle w:val="Style13"/>
        <w:keepNext w:val="0"/>
        <w:keepLines w:val="0"/>
        <w:widowControl w:val="0"/>
        <w:shd w:val="clear" w:color="auto" w:fill="auto"/>
        <w:bidi w:val="0"/>
        <w:spacing w:before="0" w:after="0"/>
        <w:ind w:left="0" w:right="0" w:firstLine="480"/>
        <w:jc w:val="both"/>
      </w:pPr>
      <w:r>
        <w:rPr>
          <w:rStyle w:val="CharStyle14"/>
        </w:rPr>
        <w:t>Поскольку в позиции КТРУ 32.50.50.190-00002842 отсутствуют характеристики, Заказчиком осуществлено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ind w:left="0" w:right="0" w:firstLine="480"/>
        <w:jc w:val="both"/>
      </w:pPr>
      <w:r>
        <w:rPr>
          <w:rStyle w:val="CharStyle14"/>
        </w:rPr>
        <w:t xml:space="preserve">В описании объекта закупки в каждой позиции, одной из характеристик был указан </w:t>
      </w:r>
      <w:r>
        <w:rPr>
          <w:rStyle w:val="CharStyle14"/>
          <w:i/>
          <w:iCs/>
        </w:rPr>
        <w:t>материал мембраны - целлюлоза.</w:t>
      </w:r>
    </w:p>
    <w:p>
      <w:pPr>
        <w:pStyle w:val="Style13"/>
        <w:keepNext w:val="0"/>
        <w:keepLines w:val="0"/>
        <w:widowControl w:val="0"/>
        <w:shd w:val="clear" w:color="auto" w:fill="auto"/>
        <w:bidi w:val="0"/>
        <w:spacing w:before="0" w:after="0"/>
        <w:ind w:left="0" w:right="0" w:firstLine="480"/>
        <w:jc w:val="both"/>
      </w:pPr>
      <w:r>
        <w:rPr>
          <w:rStyle w:val="CharStyle14"/>
        </w:rPr>
        <w:t xml:space="preserve">Согласно представленным письменным и устным пояснениям представителя Заказчика, в настоящее время отсутствуют российские производители диализаторов, с нужными характеристиками, а именно с материалом мембраны целлюлоза. Однако на рынке есть не менее 6 производителей, отвечающих требованиям и имеющих регистрационное удостоверение. Кроме этого представитель заказчика пояснил, что при формировании характеристик товара использовал данные двух производителей, а именно показатели диализатора серии </w:t>
      </w:r>
      <w:r>
        <w:rPr>
          <w:rStyle w:val="CharStyle14"/>
          <w:lang w:val="en-US" w:eastAsia="en-US"/>
        </w:rPr>
        <w:t xml:space="preserve">DC </w:t>
      </w:r>
      <w:r>
        <w:rPr>
          <w:rStyle w:val="CharStyle14"/>
        </w:rPr>
        <w:t xml:space="preserve">производства АО «Евтропал» (Болгария), РУ ФСЗ 2007/00538 и диализатора серии </w:t>
      </w:r>
      <w:r>
        <w:rPr>
          <w:rStyle w:val="CharStyle14"/>
          <w:lang w:val="en-US" w:eastAsia="en-US"/>
        </w:rPr>
        <w:t xml:space="preserve">SUREFLUX, </w:t>
      </w:r>
      <w:r>
        <w:rPr>
          <w:rStyle w:val="CharStyle14"/>
        </w:rPr>
        <w:t xml:space="preserve">производства </w:t>
      </w:r>
      <w:r>
        <w:rPr>
          <w:rStyle w:val="CharStyle14"/>
          <w:lang w:val="en-US" w:eastAsia="en-US"/>
        </w:rPr>
        <w:t xml:space="preserve">Nipro Corporation </w:t>
      </w:r>
      <w:r>
        <w:rPr>
          <w:rStyle w:val="CharStyle14"/>
        </w:rPr>
        <w:t>(Япония), РУ ФСЗ 2012/12767.</w:t>
      </w:r>
    </w:p>
    <w:p>
      <w:pPr>
        <w:pStyle w:val="Style13"/>
        <w:keepNext w:val="0"/>
        <w:keepLines w:val="0"/>
        <w:widowControl w:val="0"/>
        <w:shd w:val="clear" w:color="auto" w:fill="auto"/>
        <w:bidi w:val="0"/>
        <w:spacing w:before="0" w:after="0"/>
        <w:ind w:left="0" w:right="0" w:firstLine="480"/>
        <w:jc w:val="both"/>
      </w:pPr>
      <w:r>
        <w:rPr>
          <w:rStyle w:val="CharStyle14"/>
        </w:rPr>
        <w:t>Кроме это Комиссией, были направлены запросы поставщикам диализаторов и установлены следующие факты:</w:t>
      </w:r>
    </w:p>
    <w:p>
      <w:pPr>
        <w:pStyle w:val="Style13"/>
        <w:keepNext w:val="0"/>
        <w:keepLines w:val="0"/>
        <w:widowControl w:val="0"/>
        <w:shd w:val="clear" w:color="auto" w:fill="auto"/>
        <w:bidi w:val="0"/>
        <w:spacing w:before="0" w:after="0"/>
        <w:ind w:left="0" w:right="0" w:firstLine="480"/>
        <w:jc w:val="both"/>
      </w:pPr>
      <w:r>
        <w:rPr>
          <w:rStyle w:val="CharStyle14"/>
        </w:rPr>
        <w:t xml:space="preserve">ООО «Дельрус» сообщили в ответе на запрос, что описанию объекта закупки соответствует диализатор производства </w:t>
      </w:r>
      <w:r>
        <w:rPr>
          <w:rStyle w:val="CharStyle14"/>
          <w:lang w:val="en-US" w:eastAsia="en-US"/>
        </w:rPr>
        <w:t xml:space="preserve">Nipro Corporation </w:t>
      </w:r>
      <w:r>
        <w:rPr>
          <w:rStyle w:val="CharStyle14"/>
        </w:rPr>
        <w:t xml:space="preserve">(Япония), РУ ФСЗ 2012/12767 - </w:t>
      </w:r>
      <w:r>
        <w:rPr>
          <w:rStyle w:val="CharStyle14"/>
          <w:lang w:val="en-US" w:eastAsia="en-US"/>
        </w:rPr>
        <w:t>SUREFLUX;</w:t>
      </w:r>
    </w:p>
    <w:p>
      <w:pPr>
        <w:pStyle w:val="Style13"/>
        <w:keepNext w:val="0"/>
        <w:keepLines w:val="0"/>
        <w:widowControl w:val="0"/>
        <w:shd w:val="clear" w:color="auto" w:fill="auto"/>
        <w:bidi w:val="0"/>
        <w:spacing w:before="0" w:after="0"/>
        <w:ind w:left="0" w:right="0" w:firstLine="480"/>
        <w:jc w:val="both"/>
      </w:pPr>
      <w:r>
        <w:rPr>
          <w:rStyle w:val="CharStyle14"/>
        </w:rPr>
        <w:t>ООО «Б\Б Медикл», ООО «Б.Браун Авитум Руссланд», ООО «Метфнефрос», ООО «РДП» в ответ на запрос сообщили, что поставляемые ими диализаторы не подходят под объект закупки по признаку «Материал мембраны — Целлюлоза».</w:t>
      </w:r>
    </w:p>
    <w:p>
      <w:pPr>
        <w:pStyle w:val="Style13"/>
        <w:keepNext w:val="0"/>
        <w:keepLines w:val="0"/>
        <w:widowControl w:val="0"/>
        <w:shd w:val="clear" w:color="auto" w:fill="auto"/>
        <w:bidi w:val="0"/>
        <w:spacing w:before="0" w:after="0"/>
        <w:ind w:left="0" w:right="0" w:firstLine="480"/>
        <w:jc w:val="both"/>
      </w:pPr>
      <w:r>
        <w:rPr>
          <w:rStyle w:val="CharStyle14"/>
        </w:rPr>
        <w:t>От поставщика диализатора производства АО «Евтропал» (Болгария) ответ не поступил, в связи с эти у комиссии отсутствует информация опровергающая довод заказчика.</w:t>
      </w:r>
    </w:p>
    <w:p>
      <w:pPr>
        <w:pStyle w:val="Style13"/>
        <w:keepNext w:val="0"/>
        <w:keepLines w:val="0"/>
        <w:widowControl w:val="0"/>
        <w:shd w:val="clear" w:color="auto" w:fill="auto"/>
        <w:bidi w:val="0"/>
        <w:spacing w:before="0" w:after="0"/>
        <w:ind w:left="0" w:right="0" w:firstLine="480"/>
        <w:jc w:val="both"/>
      </w:pPr>
      <w:r>
        <w:rPr>
          <w:rStyle w:val="CharStyle14"/>
        </w:rPr>
        <w:t>Таким образом, Комиссия Хакасского УФАС России пришла к выводу, что в рассматриваемом случае Заказчик, при формировании описания объекта закупки, не продекларировал в извещении об осуществлении закупки факт отсутствия на территории Российской Федерации производства такого товара с такими характеристикам, а следовательно, нарушил часть 1.1. статьи 33 Закона о контрактной системе и подпункт а) пункта 7 Постановления Правительства №1875.</w:t>
      </w:r>
    </w:p>
    <w:p>
      <w:pPr>
        <w:pStyle w:val="Style13"/>
        <w:keepNext w:val="0"/>
        <w:keepLines w:val="0"/>
        <w:widowControl w:val="0"/>
        <w:shd w:val="clear" w:color="auto" w:fill="auto"/>
        <w:bidi w:val="0"/>
        <w:spacing w:before="0" w:after="0"/>
        <w:ind w:left="0" w:right="0" w:firstLine="480"/>
        <w:jc w:val="both"/>
        <w:sectPr>
          <w:headerReference w:type="default" r:id="rId13"/>
          <w:footerReference w:type="default" r:id="rId14"/>
          <w:footnotePr>
            <w:pos w:val="pageBottom"/>
            <w:numFmt w:val="decimal"/>
            <w:numRestart w:val="continuous"/>
          </w:footnotePr>
          <w:pgSz w:w="11900" w:h="16840"/>
          <w:pgMar w:top="1705" w:right="527" w:bottom="1326" w:left="1106" w:header="0" w:footer="3" w:gutter="0"/>
          <w:cols w:space="720"/>
          <w:noEndnote/>
          <w:rtlGutter w:val="0"/>
          <w:docGrid w:linePitch="360"/>
        </w:sectPr>
      </w:pPr>
      <w:r>
        <w:rPr>
          <w:rStyle w:val="CharStyle14"/>
        </w:rPr>
        <w:t>Следовательно, довод жалобы признается обоснованный.</w:t>
      </w:r>
    </w:p>
    <w:p>
      <w:pPr>
        <w:pStyle w:val="Style13"/>
        <w:keepNext w:val="0"/>
        <w:keepLines w:val="0"/>
        <w:widowControl w:val="0"/>
        <w:shd w:val="clear" w:color="auto" w:fill="auto"/>
        <w:bidi w:val="0"/>
        <w:spacing w:before="0" w:after="360"/>
        <w:ind w:left="0" w:right="0" w:firstLine="480"/>
        <w:jc w:val="both"/>
      </w:pPr>
      <w:r>
        <w:rPr>
          <w:rStyle w:val="CharStyle14"/>
        </w:rPr>
        <w:t>В действиях должностного лица Заказчика, допустившего указанное выше нарушение, содержатся признаки состава административного правонарушения ответственность за которое предусмотрена частью 5 статьи 7.30.1 КоАП РФ.</w:t>
      </w:r>
    </w:p>
    <w:p>
      <w:pPr>
        <w:pStyle w:val="Style13"/>
        <w:keepNext w:val="0"/>
        <w:keepLines w:val="0"/>
        <w:widowControl w:val="0"/>
        <w:shd w:val="clear" w:color="auto" w:fill="auto"/>
        <w:bidi w:val="0"/>
        <w:spacing w:before="0" w:after="0" w:line="295" w:lineRule="auto"/>
        <w:ind w:left="0" w:right="0" w:firstLine="560"/>
        <w:jc w:val="both"/>
      </w:pPr>
      <w:r>
        <w:rPr>
          <w:rStyle w:val="CharStyle14"/>
          <w:i/>
          <w:iCs/>
        </w:rPr>
        <w:t>В отношении доводов Заявителя о том, что описание объекта закупки составлено таким образом, что ни один взаимозаменяемый российский товар не подходит, Комиссия Хакасского УФАС России пришла к следующему.</w:t>
      </w:r>
    </w:p>
    <w:p>
      <w:pPr>
        <w:pStyle w:val="Style13"/>
        <w:keepNext w:val="0"/>
        <w:keepLines w:val="0"/>
        <w:widowControl w:val="0"/>
        <w:shd w:val="clear" w:color="auto" w:fill="auto"/>
        <w:bidi w:val="0"/>
        <w:spacing w:before="0" w:after="0" w:line="295" w:lineRule="auto"/>
        <w:ind w:left="0" w:right="0" w:firstLine="560"/>
        <w:jc w:val="both"/>
      </w:pPr>
      <w:r>
        <w:rPr>
          <w:rStyle w:val="CharStyle14"/>
        </w:rPr>
        <w:t>Частью 3 статьи 33 Закона о контрактной системе установлено,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3"/>
        <w:keepNext w:val="0"/>
        <w:keepLines w:val="0"/>
        <w:widowControl w:val="0"/>
        <w:shd w:val="clear" w:color="auto" w:fill="auto"/>
        <w:bidi w:val="0"/>
        <w:spacing w:before="0" w:after="0" w:line="295" w:lineRule="auto"/>
        <w:ind w:left="0" w:right="0" w:firstLine="560"/>
        <w:jc w:val="both"/>
      </w:pPr>
      <w:r>
        <w:rPr>
          <w:rStyle w:val="CharStyle14"/>
        </w:rPr>
        <w:t>Следует отметить, что при описании объекта закупки Заказчик вправе указывать характеристики товара, которые являются определяющими для него, он не лишен возможности более точно и четко указывать требования к закупаемому товару. Вместе с тем, как указано в пункте 1 и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 июня 2017 года,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300" w:lineRule="auto"/>
        <w:ind w:left="0" w:right="0" w:firstLine="560"/>
        <w:jc w:val="both"/>
        <w:rPr>
          <w:sz w:val="24"/>
          <w:szCs w:val="24"/>
        </w:rPr>
      </w:pPr>
      <w:r>
        <w:rPr>
          <w:rStyle w:val="CharStyle14"/>
        </w:rPr>
        <w:t xml:space="preserve">Согласно правой позиции Верховного Суда РФ, изложенной в пункте 6 обзора судебной практики по вопросам, связанным с применением Федерального закона "О закупках товаров, работ, услуг отдельными видами юридических лиц" (утв. Президиумом Верховного Суда РФ 16.05.2018), Закон о закупках не обязывает Заказчиков допускать к участию в закупке всех хозяйствующих субъектов, имеющих намерение получить прибыль в результате заключения договора, а также </w:t>
      </w:r>
      <w:r>
        <w:rPr>
          <w:rStyle w:val="CharStyle14"/>
          <w:sz w:val="24"/>
          <w:szCs w:val="24"/>
        </w:rPr>
        <w:t>2025-7844</w:t>
      </w:r>
    </w:p>
    <w:p>
      <w:pPr>
        <w:pStyle w:val="Style13"/>
        <w:keepNext w:val="0"/>
        <w:keepLines w:val="0"/>
        <w:widowControl w:val="0"/>
        <w:shd w:val="clear" w:color="auto" w:fill="auto"/>
        <w:bidi w:val="0"/>
        <w:spacing w:before="0" w:after="0"/>
        <w:ind w:left="0" w:right="0" w:firstLine="0"/>
        <w:jc w:val="both"/>
      </w:pPr>
      <w:r>
        <w:rPr>
          <w:rStyle w:val="CharStyle14"/>
        </w:rPr>
        <w:t>предполагает наличие у Заказчика права на установление в закупочной документации требований, способствующих целевому и эффективному расходованию денежных средств и сокращению издержек.</w:t>
      </w:r>
    </w:p>
    <w:p>
      <w:pPr>
        <w:pStyle w:val="Style13"/>
        <w:keepNext w:val="0"/>
        <w:keepLines w:val="0"/>
        <w:widowControl w:val="0"/>
        <w:shd w:val="clear" w:color="auto" w:fill="auto"/>
        <w:bidi w:val="0"/>
        <w:spacing w:before="0" w:after="0"/>
        <w:ind w:left="0" w:right="0" w:firstLine="560"/>
        <w:jc w:val="both"/>
      </w:pPr>
      <w:r>
        <w:rPr>
          <w:rStyle w:val="CharStyle14"/>
        </w:rPr>
        <w:t>Установленные Заказчиком в документации требования к товару не препятствуют участию в закупке нескольким поставщикам, в равной мере применяются ко всем участникам закупки.</w:t>
      </w:r>
    </w:p>
    <w:p>
      <w:pPr>
        <w:pStyle w:val="Style13"/>
        <w:keepNext w:val="0"/>
        <w:keepLines w:val="0"/>
        <w:widowControl w:val="0"/>
        <w:shd w:val="clear" w:color="auto" w:fill="auto"/>
        <w:bidi w:val="0"/>
        <w:spacing w:before="0" w:after="0"/>
        <w:ind w:left="0" w:right="0" w:firstLine="560"/>
        <w:jc w:val="both"/>
      </w:pPr>
      <w:r>
        <w:rPr>
          <w:rStyle w:val="CharStyle14"/>
        </w:rPr>
        <w:t>Кроме того, согласно постановлению Президиума Высшего Арбитражного Суда Российской Федерации от 28.12.2010 № 11017/10 по делу № А06-6611/2009, заказчик вправе в необходимой степени детализировать объект закупки.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pPr>
        <w:pStyle w:val="Style13"/>
        <w:keepNext w:val="0"/>
        <w:keepLines w:val="0"/>
        <w:widowControl w:val="0"/>
        <w:shd w:val="clear" w:color="auto" w:fill="auto"/>
        <w:bidi w:val="0"/>
        <w:spacing w:before="0" w:after="0"/>
        <w:ind w:left="0" w:right="0" w:firstLine="560"/>
        <w:jc w:val="both"/>
      </w:pPr>
      <w:r>
        <w:rPr>
          <w:rStyle w:val="CharStyle14"/>
        </w:rPr>
        <w:t>Таким образом, Закон о контрактной системе в сфере закупок не обязывает заказчика устанавливать требования к характеристикам товара, которые удовлетворяли бы всех возможных участников закупок для государственных нужд.</w:t>
      </w:r>
    </w:p>
    <w:p>
      <w:pPr>
        <w:pStyle w:val="Style13"/>
        <w:keepNext w:val="0"/>
        <w:keepLines w:val="0"/>
        <w:widowControl w:val="0"/>
        <w:shd w:val="clear" w:color="auto" w:fill="auto"/>
        <w:bidi w:val="0"/>
        <w:spacing w:before="0" w:after="0"/>
        <w:ind w:left="0" w:right="0" w:firstLine="560"/>
        <w:jc w:val="both"/>
      </w:pPr>
      <w:r>
        <w:rPr>
          <w:rStyle w:val="CharStyle14"/>
        </w:rPr>
        <w:t>Системное толкование вышеуказанных норм права позволяет сделать вывод о том, что заказчик вправе определять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Законодательство в сфере осуществления закупок допускает самостоятельное формирование заказчиком объекта закупки исходя из потребностей последнего.</w:t>
      </w:r>
    </w:p>
    <w:p>
      <w:pPr>
        <w:pStyle w:val="Style13"/>
        <w:keepNext w:val="0"/>
        <w:keepLines w:val="0"/>
        <w:widowControl w:val="0"/>
        <w:shd w:val="clear" w:color="auto" w:fill="auto"/>
        <w:bidi w:val="0"/>
        <w:spacing w:before="0" w:after="0"/>
        <w:ind w:left="0" w:right="0" w:firstLine="480"/>
        <w:jc w:val="both"/>
      </w:pPr>
      <w:r>
        <w:rPr>
          <w:rStyle w:val="CharStyle14"/>
        </w:rPr>
        <w:t xml:space="preserve">В соответствии с Письмом ФАС России «О направлении информации» от18.04.2011 </w:t>
      </w:r>
      <w:r>
        <w:rPr>
          <w:rStyle w:val="CharStyle14"/>
          <w:lang w:val="en-US" w:eastAsia="en-US"/>
        </w:rPr>
        <w:t xml:space="preserve">3AK/14239, </w:t>
      </w:r>
      <w:r>
        <w:rPr>
          <w:rStyle w:val="CharStyle14"/>
        </w:rPr>
        <w:t>материал мембраны является основным фактором, определяющим свойства диализатора: проницаемость для веществ различной молекулярной массы и воды, биосовместимость, тромбогенность. Выделяют три разновидности материала, из которого может быть изготовлена мембрана, - целлюлозные, полу синтетические, синтетические. Основная масса современных диализаторов имеют синтетическую мембрану (полисульфон, полиметилметакрилат, полиакрилнитрит и др.), которые взаимозаменяемы между собой, в случаях выявления негативных реакций пациента на другие материалы синтетической мембраны возможно применение конкретной химической структуры материала синтетической мембраны.</w:t>
      </w:r>
    </w:p>
    <w:p>
      <w:pPr>
        <w:pStyle w:val="Style13"/>
        <w:keepNext w:val="0"/>
        <w:keepLines w:val="0"/>
        <w:widowControl w:val="0"/>
        <w:shd w:val="clear" w:color="auto" w:fill="auto"/>
        <w:bidi w:val="0"/>
        <w:spacing w:before="0" w:after="0"/>
        <w:ind w:left="0" w:right="0" w:firstLine="480"/>
        <w:jc w:val="both"/>
      </w:pPr>
      <w:r>
        <w:rPr>
          <w:rStyle w:val="CharStyle14"/>
        </w:rPr>
        <w:t>Целлюлозные, полусинтетические и синтетические мембраны не являются взаимозаменяемыми между собой.</w:t>
      </w:r>
    </w:p>
    <w:p>
      <w:pPr>
        <w:pStyle w:val="Style13"/>
        <w:keepNext w:val="0"/>
        <w:keepLines w:val="0"/>
        <w:widowControl w:val="0"/>
        <w:shd w:val="clear" w:color="auto" w:fill="auto"/>
        <w:bidi w:val="0"/>
        <w:spacing w:before="0" w:after="0" w:line="346" w:lineRule="auto"/>
        <w:ind w:left="0" w:right="0" w:firstLine="480"/>
        <w:jc w:val="both"/>
        <w:rPr>
          <w:sz w:val="24"/>
          <w:szCs w:val="24"/>
        </w:rPr>
      </w:pPr>
      <w:r>
        <w:rPr>
          <w:rStyle w:val="CharStyle14"/>
        </w:rPr>
        <w:t xml:space="preserve">Согласно Письму ФАС России от 30.04.2020 № АД/37202/20 сообщается, что разъяснения от 18.04.2011 № АК/14239 сохраняют свою актуальность и напоминает, </w:t>
      </w:r>
      <w:r>
        <w:rPr>
          <w:rStyle w:val="CharStyle14"/>
          <w:sz w:val="24"/>
          <w:szCs w:val="24"/>
        </w:rPr>
        <w:t>2025-7844</w:t>
      </w:r>
    </w:p>
    <w:p>
      <w:pPr>
        <w:pStyle w:val="Style13"/>
        <w:keepNext w:val="0"/>
        <w:keepLines w:val="0"/>
        <w:widowControl w:val="0"/>
        <w:shd w:val="clear" w:color="auto" w:fill="auto"/>
        <w:bidi w:val="0"/>
        <w:spacing w:before="0" w:after="0"/>
        <w:ind w:left="0" w:right="0" w:firstLine="0"/>
        <w:jc w:val="both"/>
      </w:pPr>
      <w:r>
        <w:rPr>
          <w:rStyle w:val="CharStyle14"/>
        </w:rPr>
        <w:t>что материал мембраны является основным фактором, определяющим свойства диализатора: проницаемость для веществ различной молекулярной массы и воды, био совместимость, тромбогенность.</w:t>
      </w:r>
    </w:p>
    <w:p>
      <w:pPr>
        <w:pStyle w:val="Style13"/>
        <w:keepNext w:val="0"/>
        <w:keepLines w:val="0"/>
        <w:widowControl w:val="0"/>
        <w:shd w:val="clear" w:color="auto" w:fill="auto"/>
        <w:bidi w:val="0"/>
        <w:spacing w:before="0" w:after="0"/>
        <w:ind w:left="0" w:right="0" w:firstLine="480"/>
        <w:jc w:val="both"/>
      </w:pPr>
      <w:r>
        <w:rPr>
          <w:rStyle w:val="CharStyle14"/>
        </w:rPr>
        <w:t>Согласно представленным письменным пояснениям Заказчика, выбор мембраны из целлюлозы обусловлен тем, что диализаторы с мембраной на основе целлюлозы обладают гораздо большей биосовместимостью и гипоаллергенностью, по сравнению с синтетическими мембранами, которые, в свою очередь, обладают большей проницаемостью для веществ различной молекулярной массы и воды, по сравнению с целлюлозными, но их применение влечет риск возникновения побочных реакций на синтетический материал мембраны. Для наиболее полного охвата всех категорий пациентов, удовлетворения всех потребностей лечебного процесса, улучшения качества, индивидуализации процедуры гемодиализа, рачительного использования бюджетных средств, ЛПУ старается иметь максимально полезный перечень из предоставленных на рынке диализаторов. Применение диализаторов на основе целлюлозы помогает снизить риск возникновения побочных реакций на синтетический материал мембраны. По мнению Заказчика, использование диализаторов с мембраной на основе целлюлозы позволяет не только снизить риск возникновения побочных реакций, но и достичь значительной экономии средств, выделяемых на приобретение дорогостоящих фармацевтических препаратов.</w:t>
      </w:r>
    </w:p>
    <w:p>
      <w:pPr>
        <w:pStyle w:val="Style13"/>
        <w:keepNext w:val="0"/>
        <w:keepLines w:val="0"/>
        <w:widowControl w:val="0"/>
        <w:shd w:val="clear" w:color="auto" w:fill="auto"/>
        <w:bidi w:val="0"/>
        <w:spacing w:before="0" w:after="0"/>
        <w:ind w:left="0" w:right="0" w:firstLine="480"/>
        <w:jc w:val="both"/>
      </w:pPr>
      <w:r>
        <w:rPr>
          <w:rStyle w:val="CharStyle14"/>
        </w:rPr>
        <w:t>Комиссия Хакасского УФАС России приходит к выводу, что при формировании технического задания заказчику в рамках законодательства о контрактной системе в сфере закупок предоставлены полномочия по самостоятельному определению параметров и характеристик товара, работы, услуги в наибольшей степени удовлетворяющих его потребности. Поскольку материал мембраны является основным фактором определяющим свойства диализатора, заказчик был вправе выбрать тот материал, который отвечает его запросам, а не определять характеристики, исходя из сведений о медицинских изделиях российского прохождения с действующим регистрационным удостоверением. Также материалы мембраны не являются взаимозаменяемыми между собой, поэтому в объекте закупки заказчик указал определенный материал — целлюлоза, и представил доказательства, что установленные им технические характеристики диализаторов соответствуют продукции, как минимум двух производителей, что не подтверждает факт ограничения конкуренции.</w:t>
      </w:r>
    </w:p>
    <w:p>
      <w:pPr>
        <w:pStyle w:val="Style13"/>
        <w:keepNext w:val="0"/>
        <w:keepLines w:val="0"/>
        <w:widowControl w:val="0"/>
        <w:shd w:val="clear" w:color="auto" w:fill="auto"/>
        <w:bidi w:val="0"/>
        <w:spacing w:before="0" w:after="0"/>
        <w:ind w:left="0" w:right="0" w:firstLine="480"/>
        <w:jc w:val="both"/>
      </w:pPr>
      <w:r>
        <w:rPr>
          <w:rStyle w:val="CharStyle14"/>
        </w:rPr>
        <w:t>Таким образом, довод жалобы признается необоснованным.</w:t>
      </w:r>
    </w:p>
    <w:p>
      <w:pPr>
        <w:pStyle w:val="Style13"/>
        <w:keepNext w:val="0"/>
        <w:keepLines w:val="0"/>
        <w:widowControl w:val="0"/>
        <w:shd w:val="clear" w:color="auto" w:fill="auto"/>
        <w:bidi w:val="0"/>
        <w:spacing w:before="0" w:after="0" w:line="319" w:lineRule="auto"/>
        <w:ind w:left="0" w:right="0" w:firstLine="480"/>
        <w:jc w:val="both"/>
        <w:rPr>
          <w:sz w:val="24"/>
          <w:szCs w:val="24"/>
        </w:rPr>
        <w:sectPr>
          <w:headerReference w:type="default" r:id="rId15"/>
          <w:footerReference w:type="default" r:id="rId16"/>
          <w:footnotePr>
            <w:pos w:val="pageBottom"/>
            <w:numFmt w:val="decimal"/>
            <w:numRestart w:val="continuous"/>
          </w:footnotePr>
          <w:pgSz w:w="11900" w:h="16840"/>
          <w:pgMar w:top="1705" w:right="518" w:bottom="716" w:left="1104" w:header="0" w:footer="288" w:gutter="0"/>
          <w:cols w:space="720"/>
          <w:noEndnote/>
          <w:rtlGutter w:val="0"/>
          <w:docGrid w:linePitch="360"/>
        </w:sectPr>
      </w:pPr>
      <w:r>
        <w:rPr>
          <w:rStyle w:val="CharStyle14"/>
        </w:rPr>
        <w:t xml:space="preserve">Согласно пункту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w:t>
      </w:r>
      <w:r>
        <w:rPr>
          <w:rStyle w:val="CharStyle14"/>
          <w:sz w:val="24"/>
          <w:szCs w:val="24"/>
        </w:rPr>
        <w:t>2025-7844</w:t>
      </w:r>
    </w:p>
    <w:p>
      <w:pPr>
        <w:pStyle w:val="Style13"/>
        <w:keepNext w:val="0"/>
        <w:keepLines w:val="0"/>
        <w:widowControl w:val="0"/>
        <w:shd w:val="clear" w:color="auto" w:fill="auto"/>
        <w:bidi w:val="0"/>
        <w:spacing w:before="0" w:after="0"/>
        <w:ind w:left="0" w:right="0" w:firstLine="0"/>
        <w:jc w:val="both"/>
      </w:pPr>
      <w:r>
        <w:rPr>
          <w:rStyle w:val="CharStyle14"/>
        </w:rPr>
        <w:t>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3"/>
        <w:keepNext w:val="0"/>
        <w:keepLines w:val="0"/>
        <w:widowControl w:val="0"/>
        <w:shd w:val="clear" w:color="auto" w:fill="auto"/>
        <w:bidi w:val="0"/>
        <w:spacing w:before="0" w:after="0"/>
        <w:ind w:left="0" w:right="0" w:firstLine="460"/>
        <w:jc w:val="both"/>
      </w:pPr>
      <w:r>
        <w:rPr>
          <w:rStyle w:val="CharStyle14"/>
        </w:rPr>
        <w:t>В связи с тем, что Комиссия не установила существенных нарушений при проведении спорной закупки, которые могли бы повлиять на ее результаты, предписание не выдается.</w:t>
      </w:r>
    </w:p>
    <w:p>
      <w:pPr>
        <w:pStyle w:val="Style13"/>
        <w:keepNext w:val="0"/>
        <w:keepLines w:val="0"/>
        <w:widowControl w:val="0"/>
        <w:shd w:val="clear" w:color="auto" w:fill="auto"/>
        <w:bidi w:val="0"/>
        <w:spacing w:before="0" w:after="300"/>
        <w:ind w:left="0" w:right="0" w:firstLine="460"/>
        <w:jc w:val="both"/>
      </w:pPr>
      <w:r>
        <w:rPr>
          <w:rStyle w:val="CharStyle14"/>
        </w:rPr>
        <w:t>На основании изложенного, руководствуясь положениями Закона о контрактной системе, Комиссия,</w:t>
      </w:r>
    </w:p>
    <w:p>
      <w:pPr>
        <w:pStyle w:val="Style13"/>
        <w:keepNext w:val="0"/>
        <w:keepLines w:val="0"/>
        <w:widowControl w:val="0"/>
        <w:shd w:val="clear" w:color="auto" w:fill="auto"/>
        <w:bidi w:val="0"/>
        <w:spacing w:before="0" w:after="260"/>
        <w:ind w:left="0" w:right="0" w:firstLine="0"/>
        <w:jc w:val="center"/>
      </w:pPr>
      <w:r>
        <w:rPr>
          <w:rStyle w:val="CharStyle14"/>
          <w:b/>
          <w:bCs/>
        </w:rPr>
        <w:t>РЕШИЛА:</w:t>
      </w:r>
    </w:p>
    <w:p>
      <w:pPr>
        <w:pStyle w:val="Style13"/>
        <w:keepNext w:val="0"/>
        <w:keepLines w:val="0"/>
        <w:widowControl w:val="0"/>
        <w:numPr>
          <w:ilvl w:val="0"/>
          <w:numId w:val="7"/>
        </w:numPr>
        <w:shd w:val="clear" w:color="auto" w:fill="auto"/>
        <w:tabs>
          <w:tab w:pos="839" w:val="left"/>
        </w:tabs>
        <w:bidi w:val="0"/>
        <w:spacing w:before="0" w:after="0"/>
        <w:ind w:left="0" w:right="0" w:firstLine="520"/>
        <w:jc w:val="both"/>
      </w:pPr>
      <w:r>
        <w:rPr>
          <w:rStyle w:val="CharStyle14"/>
        </w:rPr>
        <w:t>Признать жалобу ООО «ДОД» обоснованной частично.</w:t>
      </w:r>
    </w:p>
    <w:p>
      <w:pPr>
        <w:pStyle w:val="Style13"/>
        <w:keepNext w:val="0"/>
        <w:keepLines w:val="0"/>
        <w:widowControl w:val="0"/>
        <w:numPr>
          <w:ilvl w:val="0"/>
          <w:numId w:val="7"/>
        </w:numPr>
        <w:shd w:val="clear" w:color="auto" w:fill="auto"/>
        <w:tabs>
          <w:tab w:pos="904" w:val="left"/>
        </w:tabs>
        <w:bidi w:val="0"/>
        <w:spacing w:before="0" w:after="0"/>
        <w:ind w:left="0" w:right="0" w:firstLine="560"/>
        <w:jc w:val="both"/>
      </w:pPr>
      <w:r>
        <w:rPr>
          <w:rStyle w:val="CharStyle14"/>
        </w:rPr>
        <w:t>Признать Заказчика нарушившим часть 1.1 статьи 33 Закона о контрактной системе, подпункт а) пункта 7 Постановления Правительства № 1875.</w:t>
      </w:r>
    </w:p>
    <w:p>
      <w:pPr>
        <w:pStyle w:val="Style13"/>
        <w:keepNext w:val="0"/>
        <w:keepLines w:val="0"/>
        <w:widowControl w:val="0"/>
        <w:numPr>
          <w:ilvl w:val="0"/>
          <w:numId w:val="7"/>
        </w:numPr>
        <w:shd w:val="clear" w:color="auto" w:fill="auto"/>
        <w:tabs>
          <w:tab w:pos="909" w:val="left"/>
        </w:tabs>
        <w:bidi w:val="0"/>
        <w:spacing w:before="0" w:after="360"/>
        <w:ind w:left="0" w:right="0" w:firstLine="560"/>
        <w:jc w:val="both"/>
      </w:pPr>
      <w:r>
        <w:rPr>
          <w:rStyle w:val="CharStyle14"/>
        </w:rPr>
        <w:t>Передать материалы жалобы должностному лицу Управления Федеральной антимонопольной службы по Республике Хакасия для рассмотрения вопроса о привлечении к административной ответственности.</w:t>
      </w:r>
    </w:p>
    <w:p>
      <w:pPr>
        <w:pStyle w:val="Style13"/>
        <w:keepNext w:val="0"/>
        <w:keepLines w:val="0"/>
        <w:widowControl w:val="0"/>
        <w:shd w:val="clear" w:color="auto" w:fill="auto"/>
        <w:bidi w:val="0"/>
        <w:spacing w:before="0" w:after="300"/>
        <w:ind w:left="0" w:right="0" w:firstLine="560"/>
        <w:jc w:val="both"/>
      </w:pPr>
      <w:r>
        <w:rPr>
          <w:rStyle w:val="CharStyle14"/>
          <w:i/>
          <w:iCs/>
        </w:rPr>
        <w:t>Настоящее решение может быть обжаловано в суде, арбитражном суде в течение трех месяцев в установленном законом порядке.</w:t>
      </w:r>
    </w:p>
    <w:sectPr>
      <w:headerReference w:type="default" r:id="rId17"/>
      <w:footerReference w:type="default" r:id="rId18"/>
      <w:footnotePr>
        <w:pos w:val="pageBottom"/>
        <w:numFmt w:val="decimal"/>
        <w:numRestart w:val="continuous"/>
      </w:footnotePr>
      <w:pgSz w:w="11900" w:h="16840"/>
      <w:pgMar w:top="1705" w:right="527" w:bottom="17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wps:txbx>
                    <wps:bodyPr wrap="none" lIns="0" tIns="0" rIns="0" bIns="0">
                      <a:spAutoFit/>
                    </wps:bodyPr>
                  </wps:wsp>
                </a:graphicData>
              </a:graphic>
            </wp:anchor>
          </w:drawing>
        </mc:Choice>
        <mc:Fallback>
          <w:pict>
            <v:shape id="_x0000_s1030" type="#_x0000_t202" style="position:absolute;margin-left:57.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6" name="Shape 6"/>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wps:txbx>
                    <wps:bodyPr wrap="none" lIns="0" tIns="0" rIns="0" bIns="0">
                      <a:spAutoFit/>
                    </wps:bodyPr>
                  </wps:wsp>
                </a:graphicData>
              </a:graphic>
            </wp:anchor>
          </w:drawing>
        </mc:Choice>
        <mc:Fallback>
          <w:pict>
            <v:shape id="_x0000_s1032"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48970" cy="100330"/>
              <wp:wrapNone/>
              <wp:docPr id="12" name="Shape 1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wps:txbx>
                    <wps:bodyPr wrap="none" lIns="0" tIns="0" rIns="0" bIns="0">
                      <a:spAutoFit/>
                    </wps:bodyPr>
                  </wps:wsp>
                </a:graphicData>
              </a:graphic>
            </wp:anchor>
          </w:drawing>
        </mc:Choice>
        <mc:Fallback>
          <w:pict>
            <v:shape id="_x0000_s1038" type="#_x0000_t202" style="position:absolute;margin-left:57.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10016490</wp:posOffset>
              </wp:positionV>
              <wp:extent cx="648970" cy="100330"/>
              <wp:wrapNone/>
              <wp:docPr id="18" name="Shape 18"/>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wps:txbx>
                    <wps:bodyPr wrap="none" lIns="0" tIns="0" rIns="0" bIns="0">
                      <a:spAutoFit/>
                    </wps:bodyPr>
                  </wps:wsp>
                </a:graphicData>
              </a:graphic>
            </wp:anchor>
          </w:drawing>
        </mc:Choice>
        <mc:Fallback>
          <w:pict>
            <v:shape id="_x0000_s1044" type="#_x0000_t202" style="position:absolute;margin-left:57.pt;margin-top:788.70000000000005pt;width:51.100000000000001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2025-7844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532130</wp:posOffset>
              </wp:positionV>
              <wp:extent cx="128270" cy="100330"/>
              <wp:wrapNone/>
              <wp:docPr id="2" name="Shape 2"/>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30000000000001pt;margin-top:41.899999999999999pt;width:1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3903345</wp:posOffset>
              </wp:positionH>
              <wp:positionV relativeFrom="page">
                <wp:posOffset>759460</wp:posOffset>
              </wp:positionV>
              <wp:extent cx="128270" cy="100330"/>
              <wp:wrapNone/>
              <wp:docPr id="8" name="Shape 8"/>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4" type="#_x0000_t202" style="position:absolute;margin-left:307.35000000000002pt;margin-top:59.800000000000004pt;width:10.1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532130</wp:posOffset>
              </wp:positionV>
              <wp:extent cx="128270" cy="100330"/>
              <wp:wrapNone/>
              <wp:docPr id="10" name="Shape 10"/>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6" type="#_x0000_t202" style="position:absolute;margin-left:307.30000000000001pt;margin-top:41.899999999999999pt;width:10.1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3903345</wp:posOffset>
              </wp:positionH>
              <wp:positionV relativeFrom="page">
                <wp:posOffset>759460</wp:posOffset>
              </wp:positionV>
              <wp:extent cx="128270" cy="100330"/>
              <wp:wrapNone/>
              <wp:docPr id="14" name="Shape 14"/>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0" type="#_x0000_t202" style="position:absolute;margin-left:307.35000000000002pt;margin-top:59.800000000000004pt;width:10.1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3902710</wp:posOffset>
              </wp:positionH>
              <wp:positionV relativeFrom="page">
                <wp:posOffset>532130</wp:posOffset>
              </wp:positionV>
              <wp:extent cx="128270" cy="100330"/>
              <wp:wrapNone/>
              <wp:docPr id="16" name="Shape 16"/>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2" type="#_x0000_t202" style="position:absolute;margin-left:307.30000000000001pt;margin-top:41.899999999999999pt;width:10.1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A5F9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A5F91"/>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36"/>
      <w:szCs w:val="3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2)"/>
    <w:basedOn w:val="Normal"/>
    <w:link w:val="CharStyle6"/>
    <w:pPr>
      <w:widowControl w:val="0"/>
      <w:shd w:val="clear" w:color="auto" w:fill="auto"/>
      <w:spacing w:after="240" w:line="276" w:lineRule="auto"/>
      <w:jc w:val="center"/>
    </w:pPr>
    <w:rPr>
      <w:rFonts w:ascii="Times New Roman" w:eastAsia="Times New Roman" w:hAnsi="Times New Roman" w:cs="Times New Roman"/>
      <w:b w:val="0"/>
      <w:bCs w:val="0"/>
      <w:i w:val="0"/>
      <w:iCs w:val="0"/>
      <w:smallCaps w:val="0"/>
      <w:strike w:val="0"/>
      <w:color w:val="4A5F91"/>
      <w:sz w:val="16"/>
      <w:szCs w:val="16"/>
      <w:u w:val="none"/>
    </w:rPr>
  </w:style>
  <w:style w:type="paragraph" w:customStyle="1" w:styleId="Style8">
    <w:name w:val="Body text (3)"/>
    <w:basedOn w:val="Normal"/>
    <w:link w:val="CharStyle9"/>
    <w:pPr>
      <w:widowControl w:val="0"/>
      <w:shd w:val="clear" w:color="auto" w:fill="auto"/>
      <w:spacing w:after="160"/>
      <w:jc w:val="center"/>
    </w:pPr>
    <w:rPr>
      <w:rFonts w:ascii="Times New Roman" w:eastAsia="Times New Roman" w:hAnsi="Times New Roman" w:cs="Times New Roman"/>
      <w:b/>
      <w:bCs/>
      <w:i w:val="0"/>
      <w:iCs w:val="0"/>
      <w:smallCaps w:val="0"/>
      <w:strike w:val="0"/>
      <w:color w:val="4A5F91"/>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3">
    <w:name w:val="Body text"/>
    <w:basedOn w:val="Normal"/>
    <w:link w:val="CharStyle14"/>
    <w:qFormat/>
    <w:pPr>
      <w:widowControl w:val="0"/>
      <w:shd w:val="clear" w:color="auto" w:fill="auto"/>
      <w:spacing w:line="293"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Heading #1"/>
    <w:basedOn w:val="Normal"/>
    <w:link w:val="CharStyle20"/>
    <w:pPr>
      <w:widowControl w:val="0"/>
      <w:shd w:val="clear" w:color="auto" w:fill="auto"/>
      <w:spacing w:after="3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s>
</file>

<file path=docProps/core.xml><?xml version="1.0" encoding="utf-8"?>
<cp:coreProperties xmlns:cp="http://schemas.openxmlformats.org/package/2006/metadata/core-properties" xmlns:dc="http://purl.org/dc/elements/1.1/">
  <dc:title>Постановление Правительства РФ от 23.12.2024 N 1875(ред. от 10.06.2025)"О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dc:title>
  <dc:subject/>
  <dc:creator/>
  <cp:keywords/>
</cp:coreProperties>
</file>