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904365" distL="1195705" distR="1113155" simplePos="0" relativeHeight="125829378" behindDoc="0" locked="0" layoutInCell="1" allowOverlap="1">
            <wp:simplePos x="0" y="0"/>
            <wp:positionH relativeFrom="page">
              <wp:posOffset>1785620</wp:posOffset>
            </wp:positionH>
            <wp:positionV relativeFrom="paragraph">
              <wp:posOffset>12700</wp:posOffset>
            </wp:positionV>
            <wp:extent cx="530225" cy="6032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032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1200" distB="427355" distL="324485" distR="244475" simplePos="0" relativeHeight="125829379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723900</wp:posOffset>
                </wp:positionV>
                <wp:extent cx="2270125" cy="136715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70125" cy="1367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 \Я СЛУЖБА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5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 гимонопольноп службы</w:t>
                              <w:br/>
                              <w:t>по Красноярскому краю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7"/>
                              </w:rPr>
                              <w:t>пр. Мира. 81 л. г. Красноярск. 660017</w:t>
                              <w:br/>
                              <w:t>тел. (391) 211-00-00. факс (391) 211-01-1-1</w:t>
                              <w:br/>
                            </w:r>
                            <w:r>
                              <w:rPr>
                                <w:rStyle w:val="CharStyle7"/>
                                <w:lang w:val="en-US" w:eastAsia="en-US"/>
                              </w:rPr>
                              <w:t xml:space="preserve">c-mai </w:t>
                            </w:r>
                            <w:r>
                              <w:rPr>
                                <w:rStyle w:val="CharStyle7"/>
                              </w:rPr>
                              <w:t xml:space="preserve">1: 1о24Д - </w:t>
                            </w:r>
                            <w:r>
                              <w:rPr>
                                <w:rStyle w:val="CharStyle7"/>
                                <w:lang w:val="en-US" w:eastAsia="en-US"/>
                              </w:rPr>
                              <w:t>las</w:t>
                            </w:r>
                            <w:r>
                              <w:rPr>
                                <w:rStyle w:val="CharStyle7"/>
                              </w:rPr>
                              <w:t xml:space="preserve">. </w:t>
                            </w:r>
                            <w:r>
                              <w:rPr>
                                <w:rStyle w:val="CharStyle7"/>
                                <w:lang w:val="en-US" w:eastAsia="en-US"/>
                              </w:rPr>
                              <w:t xml:space="preserve">gov. </w:t>
                            </w:r>
                            <w:r>
                              <w:rPr>
                                <w:rStyle w:val="CharStyle7"/>
                              </w:rPr>
                              <w:t xml:space="preserve">п </w:t>
                            </w:r>
                            <w:r>
                              <w:rPr>
                                <w:rStyle w:val="CharStyle7"/>
                                <w:lang w:val="en-US" w:eastAsia="en-US"/>
                              </w:rPr>
                              <w:t>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pt;margin-top:57.pt;width:178.75pt;height:107.65000000000001pt;z-index:-125829374;mso-wrap-distance-left:25.550000000000001pt;mso-wrap-distance-top:56.pt;mso-wrap-distance-right:19.25pt;mso-wrap-distance-bottom:33.6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 \Я СЛУЖБА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rStyle w:val="CharStyle5"/>
                          <w:b/>
                          <w:bCs/>
                        </w:rPr>
                        <w:t>УПРАВЛЕНИЕ</w:t>
                        <w:br/>
                        <w:t>Федеральной ан гимонопольноп службы</w:t>
                        <w:br/>
                        <w:t>по Красноярскому краю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rStyle w:val="CharStyle7"/>
                        </w:rPr>
                        <w:t>пр. Мира. 81 л. г. Красноярск. 660017</w:t>
                        <w:br/>
                        <w:t>тел. (391) 211-00-00. факс (391) 211-01-1-1</w:t>
                        <w:br/>
                      </w:r>
                      <w:r>
                        <w:rPr>
                          <w:rStyle w:val="CharStyle7"/>
                          <w:lang w:val="en-US" w:eastAsia="en-US"/>
                        </w:rPr>
                        <w:t xml:space="preserve">c-mai </w:t>
                      </w:r>
                      <w:r>
                        <w:rPr>
                          <w:rStyle w:val="CharStyle7"/>
                        </w:rPr>
                        <w:t xml:space="preserve">1: 1о24Д - </w:t>
                      </w:r>
                      <w:r>
                        <w:rPr>
                          <w:rStyle w:val="CharStyle7"/>
                          <w:lang w:val="en-US" w:eastAsia="en-US"/>
                        </w:rPr>
                        <w:t>las</w:t>
                      </w:r>
                      <w:r>
                        <w:rPr>
                          <w:rStyle w:val="CharStyle7"/>
                        </w:rPr>
                        <w:t xml:space="preserve">. </w:t>
                      </w:r>
                      <w:r>
                        <w:rPr>
                          <w:rStyle w:val="CharStyle7"/>
                          <w:lang w:val="en-US" w:eastAsia="en-US"/>
                        </w:rPr>
                        <w:t xml:space="preserve">gov. </w:t>
                      </w:r>
                      <w:r>
                        <w:rPr>
                          <w:rStyle w:val="CharStyle7"/>
                        </w:rPr>
                        <w:t xml:space="preserve">п </w:t>
                      </w:r>
                      <w:r>
                        <w:rPr>
                          <w:rStyle w:val="CharStyle7"/>
                          <w:lang w:val="en-US" w:eastAsia="en-US"/>
                        </w:rPr>
                        <w:t>i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265680" distB="0" distL="114300" distR="114300" simplePos="0" relativeHeight="125829381" behindDoc="0" locked="0" layoutInCell="1" allowOverlap="1">
                <wp:simplePos x="0" y="0"/>
                <wp:positionH relativeFrom="page">
                  <wp:posOffset>704215</wp:posOffset>
                </wp:positionH>
                <wp:positionV relativeFrom="paragraph">
                  <wp:posOffset>2278380</wp:posOffset>
                </wp:positionV>
                <wp:extent cx="2610485" cy="2400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10485" cy="240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450000000000003pt;margin-top:179.40000000000001pt;width:205.55000000000001pt;height:18.900000000000002pt;z-index:-125829372;mso-wrap-distance-left:9.pt;mso-wrap-distance-top:178.40000000000001pt;mso-wrap-distance-right:9.pt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720" w:right="0" w:firstLine="60"/>
        <w:jc w:val="left"/>
      </w:pPr>
      <w:r>
        <w:rPr>
          <w:rStyle w:val="CharStyle11"/>
        </w:rPr>
        <w:t xml:space="preserve">ООО «Смартмедикс» ул. Сущевский вал, д. 5, стр. 20, оф. 4/9, г. Москва, 127018 </w:t>
      </w:r>
      <w:r>
        <w:fldChar w:fldCharType="begin"/>
      </w:r>
      <w:r>
        <w:rPr/>
        <w:instrText> HYPERLINK "mailto:info@smartmedics.ru" </w:instrText>
      </w:r>
      <w:r>
        <w:fldChar w:fldCharType="separate"/>
      </w:r>
      <w:r>
        <w:rPr>
          <w:rStyle w:val="CharStyle11"/>
          <w:lang w:val="en-US" w:eastAsia="en-US"/>
        </w:rPr>
        <w:t>info@smartmedics.ru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60"/>
        <w:jc w:val="left"/>
      </w:pPr>
      <w:r>
        <w:rPr>
          <w:rStyle w:val="CharStyle11"/>
        </w:rPr>
        <w:t>КГБУЗ «Красноярский межрайонный родильный дом № 2»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720" w:right="0" w:firstLine="60"/>
        <w:jc w:val="left"/>
      </w:pPr>
      <w:r>
        <w:rPr>
          <w:rStyle w:val="CharStyle11"/>
        </w:rPr>
        <w:t xml:space="preserve">пр-т им. газеты Красноярский рабочий, д. 170, г. Красноярск, 660064 </w:t>
      </w:r>
      <w:r>
        <w:fldChar w:fldCharType="begin"/>
      </w:r>
      <w:r>
        <w:rPr/>
        <w:instrText> HYPERLINK "mailto:zakup.kmrd2@yandex.ru" </w:instrText>
      </w:r>
      <w:r>
        <w:fldChar w:fldCharType="separate"/>
      </w:r>
      <w:r>
        <w:rPr>
          <w:rStyle w:val="CharStyle11"/>
          <w:lang w:val="en-US" w:eastAsia="en-US"/>
        </w:rPr>
        <w:t>zakup.kmrd2@yandex.ru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160" w:right="0" w:firstLine="20"/>
        <w:jc w:val="left"/>
      </w:pPr>
      <w:r>
        <w:rPr>
          <w:rStyle w:val="CharStyle11"/>
        </w:rPr>
        <w:t xml:space="preserve">Агентство государственного заказа Красноярского края пр. Мира, д. 10, оф. 53, г. Красноярск, 660049 </w:t>
      </w:r>
      <w:r>
        <w:fldChar w:fldCharType="begin"/>
      </w:r>
      <w:r>
        <w:rPr/>
        <w:instrText> HYPERLINK "mailto:agz_priem@mail.ru" </w:instrText>
      </w:r>
      <w:r>
        <w:fldChar w:fldCharType="separate"/>
      </w:r>
      <w:r>
        <w:rPr>
          <w:rStyle w:val="CharStyle11"/>
          <w:lang w:val="en-US" w:eastAsia="en-US"/>
        </w:rPr>
        <w:t>agz_priem@mail.ru</w:t>
      </w:r>
      <w:r>
        <w:fldChar w:fldCharType="end"/>
      </w:r>
      <w:r>
        <w:rPr>
          <w:rStyle w:val="CharStyle11"/>
          <w:lang w:val="en-US" w:eastAsia="en-US"/>
        </w:rPr>
        <w:t>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160" w:right="0" w:firstLine="20"/>
        <w:jc w:val="left"/>
      </w:pPr>
      <w:r>
        <w:fldChar w:fldCharType="begin"/>
      </w:r>
      <w:r>
        <w:rPr/>
        <w:instrText> HYPERLINK "mailto:agz_polozkova@mail.ru" </w:instrText>
      </w:r>
      <w:r>
        <w:fldChar w:fldCharType="separate"/>
      </w:r>
      <w:r>
        <w:rPr>
          <w:rStyle w:val="CharStyle11"/>
          <w:lang w:val="en-US" w:eastAsia="en-US"/>
        </w:rPr>
        <w:t>agz_polozkova@mail.ru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5160" w:right="0" w:firstLine="20"/>
        <w:jc w:val="left"/>
      </w:pPr>
      <w:r>
        <w:rPr>
          <w:rStyle w:val="CharStyle11"/>
        </w:rPr>
        <w:t xml:space="preserve">РТС-тендер </w:t>
      </w: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1"/>
          <w:lang w:val="en-US" w:eastAsia="en-US"/>
        </w:rPr>
        <w:t>info@rts-tender.ru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57" w:lineRule="auto"/>
        <w:ind w:left="0" w:right="0" w:firstLine="0"/>
        <w:jc w:val="center"/>
      </w:pPr>
      <w:r>
        <w:rPr>
          <w:rStyle w:val="CharStyle11"/>
        </w:rPr>
        <w:t>Предписание № 024/06/106-2472/2025 об устранении нарушений законодательства Российской</w:t>
        <w:br/>
        <w:t>Федерации в сфере закупок товаров, работ, услуг для обеспечения государственных и</w:t>
        <w:br/>
        <w:t>муниципальных нужд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921" w:val="left"/>
        </w:tabs>
        <w:bidi w:val="0"/>
        <w:spacing w:before="0" w:after="280" w:line="240" w:lineRule="auto"/>
        <w:ind w:left="0" w:right="0" w:firstLine="0"/>
        <w:jc w:val="left"/>
      </w:pPr>
      <w:r>
        <w:rPr>
          <w:rStyle w:val="CharStyle11"/>
        </w:rPr>
        <w:t>28 августа 2025 года</w:t>
        <w:tab/>
        <w:t>г. Красноярск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Комиссия Красноярского УФАС России по контролю в сфере закупок в составе: Председатель Комиссии - М.А. Дударева, заместитель руководителя, члены Комиссии: М.А. Грицай, начальник отдела, Н.С. Криворучкин, ведущий специалист-эксперт (далее - Комиссия), рассмотрев жалобу ООО «Смартмедикс» (далее - податель жалобы) на действия аукционной комиссии заказчика - КГБУЗ «Красноярский межрайонный родильный дом № 2» (далее - заказчик), уполномоченного органа — Агентства государственного заказа Красноярского края (далее — уполномоченный орган) при проведении открытого аукциона в электронной форме ЭА- №-14961/25 «Поставка медицинского оборудования (Монитор для определения физиологических показателей матери и плода)» (далее - электронный аукцион), ИКЗ 252246400222724640100101760012660244, извещение № 0119200000125014797 на электронной торговой площадке РТС-тендер (далее - оператор электронной площадки), 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прав и законных интересов участников закупки: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Аукционной комиссии отменить Протокол подведения итогов определения поставщика (подрядчика, исполнителя) от 18.08.2025 № ИЭА1 и назначить новую дату подведения итогов определения поставщика (подрядчика, исполнителя), а также разместить в единой информационной системе в сфере закупок информацию об отмене указанного протокола.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2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Оператору электронной площадки: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02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11"/>
        </w:rPr>
        <w:t>В случае отсутствия технической возможности по отмене Протокола подведения итогов определения поставщика (подрядчика, исполнителя) от 18.08.2025 № ИЭА1 при наличии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Style w:val="CharStyle11"/>
        </w:rPr>
        <w:t>контрактной записи, необходимо выполнить все необходимые действия для обеспечения возможности исполнения пункта 1 настоящего предписания;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91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rStyle w:val="CharStyle11"/>
        </w:rPr>
        <w:t>Не позднее 1 рабочего дня со дня исполнения пункта 1 настоящего предписания необходимо уведомить участников закупки, подавших заявки на участие в электронном аукционе, об отмене Протокола подведения итогов определения поставщика (подрядчика, исполнителя) от 18.08.2025 № ИЭА1, о новой дате подведения итогов определения поставщика (подрядчика, исполнителя).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8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rStyle w:val="CharStyle11"/>
        </w:rPr>
        <w:t>Аукционной комиссии необходимо повторно провести процедуру рассмотрения всех заявок, поданных до окончания срока подачи заявок на участие в электронном аукционе, в соответствии с требованиями законодательства Российской Федерации о контрактной системе в сфере закупок и с учетом выводов, изложенных в решении Комиссии № 024/06/106-2472/2025 от 28.08.2025.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5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rStyle w:val="CharStyle11"/>
        </w:rPr>
        <w:t>Аукционной комиссии, оператору электронной площадки необходимо осуществить дальнейшее проведение процедуры определения поставщика (подрядчика, исполнителя) посредством проведения электронного аукциона в соответствии с требованиями законодательства Российской Федерации о контрактной системе в сфере закупок и с учетом решения Комиссии № 024/06/106-2472/2025 от 28.08.2025.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8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rStyle w:val="CharStyle11"/>
        </w:rPr>
        <w:t>Указанное предписание необходимо исполнить в течение 15 дней с момента его размещения в ЕИС.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5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rStyle w:val="CharStyle11"/>
        </w:rPr>
        <w:t>Об исполнении предписания сообщить в адрес Красноярского УФАС России в течение 3 дней с момента исполнения настоящего предписания путем представления сведений с приложением копий подтверждающих документов.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11"/>
        </w:rPr>
        <w:t>Информируем о том, что невыполнение должностным лицом заказчика,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образует признаки состава административного правонарушения, предусмотренного частью 7 статьи 19.5 Кодекса Российской Федерации об административных правонарушениях, и может повлечь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57" w:lineRule="auto"/>
        <w:ind w:left="0" w:right="0" w:firstLine="720"/>
        <w:jc w:val="both"/>
      </w:pPr>
      <w:r>
        <w:rPr>
          <w:rStyle w:val="CharStyle11"/>
        </w:rPr>
        <w:t>Настоящее предписание может быть обжаловано в Арбитражный суд Красноярского края в течение трех месяцев со дня его принятия. ..</w:t>
      </w:r>
      <w:r>
        <w:rPr>
          <w:rStyle w:val="CharStyle11"/>
          <w:color w:val="3F3CAF"/>
        </w:rPr>
        <w:t>—х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rStyle w:val="CharStyle11"/>
        </w:rPr>
        <w:t>Председатель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rStyle w:val="CharStyle11"/>
        </w:rPr>
        <w:t>Члены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5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565150" distL="114300" distR="114300" simplePos="0" relativeHeight="125829383" behindDoc="0" locked="0" layoutInCell="1" allowOverlap="1">
                <wp:simplePos x="0" y="0"/>
                <wp:positionH relativeFrom="page">
                  <wp:posOffset>6271260</wp:posOffset>
                </wp:positionH>
                <wp:positionV relativeFrom="margin">
                  <wp:posOffset>6169660</wp:posOffset>
                </wp:positionV>
                <wp:extent cx="1001395" cy="19177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1395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М.А. Дударева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93.80000000000001pt;margin-top:485.80000000000001pt;width:78.850000000000009pt;height:15.1pt;z-index:-125829370;mso-wrap-distance-left:9.pt;mso-wrap-distance-right:9.pt;mso-wrap-distance-bottom:44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М.А. Дударева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62610" distB="0" distL="233045" distR="135255" simplePos="0" relativeHeight="125829385" behindDoc="0" locked="0" layoutInCell="1" allowOverlap="1">
                <wp:simplePos x="0" y="0"/>
                <wp:positionH relativeFrom="page">
                  <wp:posOffset>6390005</wp:posOffset>
                </wp:positionH>
                <wp:positionV relativeFrom="margin">
                  <wp:posOffset>6732270</wp:posOffset>
                </wp:positionV>
                <wp:extent cx="861695" cy="19431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1695" cy="194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М.А. Грицай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03.15000000000003pt;margin-top:530.10000000000002pt;width:67.849999999999994pt;height:15.300000000000001pt;z-index:-125829368;mso-wrap-distance-left:18.350000000000001pt;mso-wrap-distance-top:44.300000000000004pt;mso-wrap-distance-right:10.6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М.А. Грицай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CharStyle11"/>
        </w:rPr>
        <w:t>Н.С. Криворучкин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1"/>
          <w:sz w:val="22"/>
          <w:szCs w:val="22"/>
        </w:rPr>
        <w:t>Исп.Криворучкин Н.С.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3210560</wp:posOffset>
            </wp:positionH>
            <wp:positionV relativeFrom="margin">
              <wp:posOffset>5744845</wp:posOffset>
            </wp:positionV>
            <wp:extent cx="2679065" cy="228155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679065" cy="228155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11"/>
          <w:sz w:val="22"/>
          <w:szCs w:val="22"/>
        </w:rPr>
        <w:t>тел.(319)2110144</w:t>
      </w:r>
    </w:p>
    <w:sectPr>
      <w:footnotePr>
        <w:pos w:val="pageBottom"/>
        <w:numFmt w:val="decimal"/>
        <w:numRestart w:val="continuous"/>
      </w:footnotePr>
      <w:pgSz w:w="11900" w:h="16840"/>
      <w:pgMar w:top="1105" w:right="427" w:bottom="721" w:left="1087" w:header="677" w:footer="29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5">
    <w:name w:val="Body text (3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7">
    <w:name w:val="Body text (2)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9">
    <w:name w:val="Body text (5)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spacing w:after="140" w:line="283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4">
    <w:name w:val="Body text (3)"/>
    <w:basedOn w:val="Normal"/>
    <w:link w:val="CharStyle5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6">
    <w:name w:val="Body text (2)"/>
    <w:basedOn w:val="Normal"/>
    <w:link w:val="CharStyle7"/>
    <w:pPr>
      <w:widowControl w:val="0"/>
      <w:shd w:val="clear" w:color="auto" w:fill="auto"/>
      <w:spacing w:after="160" w:line="312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