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85" w:right="541" w:bottom="938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2,09.2025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ИБ/18435/2</w:t>
      </w:r>
      <w:r>
        <w:rPr>
          <w:rStyle w:val="CharStyle10"/>
          <w:u w:val="none"/>
        </w:rPr>
        <w:t>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Решение по жалобе</w:t>
        <w:br/>
        <w:t>052 06 105-2283 2025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5"/>
          <w:b/>
          <w:bCs/>
        </w:rPr>
        <w:t>ЭТП ТЭК-Торг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119021, г. Москва, ул. Тимура Фрунзе, д. 24 </w:t>
      </w:r>
      <w:r>
        <w:fldChar w:fldCharType="begin"/>
      </w:r>
      <w:r>
        <w:rPr/>
        <w:instrText> HYPERLINK "mailto:info@email.tektorg.ru" </w:instrText>
      </w:r>
      <w:r>
        <w:fldChar w:fldCharType="separate"/>
      </w:r>
      <w:r>
        <w:rPr>
          <w:rStyle w:val="CharStyle13"/>
          <w:lang w:val="en-US" w:eastAsia="en-US"/>
        </w:rPr>
        <w:t>info@email.tektorg.ru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"mailto:help@tektorg.ru" </w:instrText>
      </w:r>
      <w:r>
        <w:fldChar w:fldCharType="separate"/>
      </w:r>
      <w:r>
        <w:rPr>
          <w:rStyle w:val="CharStyle13"/>
          <w:lang w:val="en-US" w:eastAsia="en-US"/>
        </w:rPr>
        <w:t>help@tektorg.ru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  <w:b/>
          <w:bCs/>
        </w:rPr>
        <w:t xml:space="preserve">ГОСУДАРСТВЕННОЕ БЮДЖЕТНОЕ УЧРЕЖДЕНИЕ ЗДРАВООХРАНЕНИЯ НИЖЕГОРОДСКОЙ ОБЛАСТИ "СЕМЕНОВСКАЯ ЦЕНТРАЛЬНАЯ РАЙОННАЯ БОЛЬНИЦА" </w:t>
      </w:r>
      <w:r>
        <w:fldChar w:fldCharType="begin"/>
      </w:r>
      <w:r>
        <w:rPr/>
        <w:instrText> HYPERLINK "mailto:semzakaz@mail.ru" </w:instrText>
      </w:r>
      <w:r>
        <w:fldChar w:fldCharType="separate"/>
      </w:r>
      <w:r>
        <w:rPr>
          <w:rStyle w:val="CharStyle13"/>
          <w:lang w:val="en-US" w:eastAsia="en-US"/>
        </w:rPr>
        <w:t>semzakaz@mail.ru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"mailto:crb_sem@mail.52gov.ru" </w:instrText>
      </w:r>
      <w:r>
        <w:fldChar w:fldCharType="separate"/>
      </w:r>
      <w:r>
        <w:rPr>
          <w:rStyle w:val="CharStyle13"/>
          <w:lang w:val="en-US" w:eastAsia="en-US"/>
        </w:rPr>
        <w:t>crb_sem@mail.52gov.ru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5"/>
          <w:b/>
          <w:bCs/>
        </w:rPr>
        <w:t>ООО "Консилиум Медикал"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111123, город Москва, 1-Я Владимирская ул., д. 12а стр. 2, помещ. 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810" w:bottom="2407" w:left="1135" w:header="0" w:footer="3" w:gutter="0"/>
          <w:cols w:num="2" w:space="576"/>
          <w:noEndnote/>
          <w:rtlGutter w:val="0"/>
          <w:docGrid w:linePitch="360"/>
        </w:sectPr>
      </w:pPr>
      <w:r>
        <w:fldChar w:fldCharType="begin"/>
      </w:r>
      <w:r>
        <w:rPr/>
        <w:instrText> HYPERLINK "mailto:ZAKUPKI@CONSILIUM.RU" </w:instrText>
      </w:r>
      <w:r>
        <w:fldChar w:fldCharType="separate"/>
      </w:r>
      <w:r>
        <w:rPr>
          <w:rStyle w:val="CharStyle13"/>
          <w:lang w:val="en-US" w:eastAsia="en-US"/>
        </w:rPr>
        <w:t>ZAKUPKI@CONSILIUM.RU</w:t>
      </w:r>
      <w:r>
        <w:fldChar w:fldCharType="end"/>
      </w:r>
    </w:p>
    <w:p>
      <w:pPr>
        <w:widowControl w:val="0"/>
        <w:spacing w:line="153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5" w:right="0" w:bottom="16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 w:line="276" w:lineRule="auto"/>
        <w:ind w:left="0" w:right="0" w:firstLine="0"/>
        <w:jc w:val="center"/>
      </w:pPr>
      <w:bookmarkStart w:id="6" w:name="bookmark6"/>
      <w:r>
        <w:rPr>
          <w:rStyle w:val="CharStyle15"/>
          <w:b/>
          <w:bCs/>
        </w:rPr>
        <w:t>РЕШЕНИЕ</w:t>
        <w:br/>
        <w:t>№ 052/06/105-2283/2025</w:t>
      </w:r>
      <w:bookmarkEnd w:id="6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359535" cy="21653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953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28 августа 2025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550000000000004pt;margin-top:1.pt;width:107.0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28 августа 2025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37" w:val="left"/>
        </w:tabs>
        <w:bidi w:val="0"/>
        <w:spacing w:before="0" w:after="0" w:line="240" w:lineRule="auto"/>
        <w:ind w:left="420" w:right="0" w:hanging="16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170305" cy="77089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0305" cy="770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3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Баранова И.В.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34" w:val="left"/>
                              </w:tabs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Войновой М.К.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3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Лебедевой Ю.К.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800000000000004pt;margin-top:1.pt;width:92.150000000000006pt;height:60.700000000000003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3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Баранова И.В.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34" w:val="left"/>
                        </w:tabs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Войновой М.К.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3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Лебедевой Ю.К.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37" w:val="left"/>
        </w:tabs>
        <w:bidi w:val="0"/>
        <w:spacing w:before="0" w:after="0"/>
        <w:ind w:left="420" w:right="0" w:hanging="160"/>
        <w:jc w:val="left"/>
      </w:pPr>
      <w:r>
        <w:rPr>
          <w:rStyle w:val="CharStyle13"/>
        </w:rPr>
        <w:t>члена комиссии, ведущего специалиста-эксперта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37" w:val="left"/>
        </w:tabs>
        <w:bidi w:val="0"/>
        <w:spacing w:before="0" w:after="280"/>
        <w:ind w:left="420" w:right="0" w:hanging="160"/>
        <w:jc w:val="left"/>
      </w:pPr>
      <w:r>
        <w:rPr>
          <w:rStyle w:val="CharStyle13"/>
        </w:rPr>
        <w:t>члена комиссии, специалиста-эксперта отдела контроля государственных и муниципальных закупок,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rStyle w:val="CharStyle18"/>
        </w:rPr>
        <w:t>при участии посредством видео-конференц-связи:</w:t>
      </w:r>
    </w:p>
    <w:tbl>
      <w:tblPr>
        <w:tblOverlap w:val="never"/>
        <w:jc w:val="center"/>
        <w:tblLayout w:type="fixed"/>
      </w:tblPr>
      <w:tblGrid>
        <w:gridCol w:w="2227"/>
        <w:gridCol w:w="8026"/>
      </w:tblGrid>
      <w:tr>
        <w:trPr>
          <w:trHeight w:val="59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- Данилова К.В.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280" w:right="0" w:hanging="280"/>
              <w:jc w:val="both"/>
            </w:pPr>
            <w:r>
              <w:rPr>
                <w:rStyle w:val="CharStyle20"/>
              </w:rPr>
              <w:t>- представителя ООО «Консилиум Медикал» (по доверенности №12-11 от 12.08.2025),</w:t>
            </w:r>
          </w:p>
        </w:tc>
      </w:tr>
      <w:tr>
        <w:trPr>
          <w:trHeight w:val="59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- Быкова Д.М.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280" w:right="0" w:firstLine="0"/>
              <w:jc w:val="both"/>
            </w:pPr>
            <w:r>
              <w:rPr>
                <w:rStyle w:val="CharStyle20"/>
              </w:rPr>
              <w:t>редставителя ООО «Консилиум Медикал» (по доверенности №12-11 от 12.08.2025),</w:t>
            </w:r>
          </w:p>
        </w:tc>
      </w:tr>
      <w:tr>
        <w:trPr>
          <w:trHeight w:val="59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- Максиной О.А.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280" w:right="0" w:firstLine="0"/>
              <w:jc w:val="both"/>
            </w:pPr>
            <w:r>
              <w:rPr>
                <w:rStyle w:val="CharStyle20"/>
              </w:rPr>
              <w:t>представителя ГБУЗ НО «Семеновская центральная районная больница» (по доверенности №б/н от 28.08.2025),</w:t>
            </w:r>
          </w:p>
        </w:tc>
      </w:tr>
      <w:tr>
        <w:trPr>
          <w:trHeight w:val="59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- Ахмадуллина А.М.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280" w:right="0" w:firstLine="0"/>
              <w:jc w:val="both"/>
            </w:pPr>
            <w:r>
              <w:rPr>
                <w:rStyle w:val="CharStyle20"/>
              </w:rPr>
              <w:t>представителя ГБУЗ НО «Семеновская центральная районная больница» (по доверенности №14 от 02.07.2025),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рассмотрев посредством видеоконферецсвязи жалобу общество с ограниченной ответственностью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«Консилиум Медикал» (далее также – общество, заявитель) о нарушении Государственного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13"/>
        </w:rPr>
        <w:t xml:space="preserve">бюджетного учреждения здравоохранения Нижегородской области «Семеновская центральная районная больница» (далее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 xml:space="preserve">Заказчик) при определении поставщика путем проведения запроса котировок в электронной форме на право заключения контракта по объекту закупки: «Светильник операционный», номер извещения </w:t>
      </w:r>
      <w:r>
        <w:rPr>
          <w:rStyle w:val="CharStyle13"/>
          <w:lang w:val="en-US" w:eastAsia="en-US"/>
        </w:rPr>
        <w:t>0332300013725000060,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60" w:line="276" w:lineRule="auto"/>
        <w:ind w:left="0" w:right="0" w:firstLine="0"/>
        <w:jc w:val="center"/>
      </w:pPr>
      <w:bookmarkStart w:id="8" w:name="bookmark8"/>
      <w:r>
        <w:rPr>
          <w:rStyle w:val="CharStyle15"/>
          <w:b/>
          <w:bCs/>
        </w:rPr>
        <w:t>установила:</w:t>
      </w:r>
      <w:bookmarkEnd w:id="8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запроса котировок в электронной форме на право заключения контракта по объекту закупки: «Светильник операционный», номер извещения </w:t>
      </w:r>
      <w:r>
        <w:rPr>
          <w:rStyle w:val="CharStyle13"/>
          <w:lang w:val="en-US" w:eastAsia="en-US"/>
        </w:rPr>
        <w:t>0332300013725000060.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Представители заказчика на заседании Комиссии Нижегородского УФАС России с доводами, изложенными в жалобе заявителя, не согласились, факт нарушений требований Закона о контрактной системе не признали, считают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2) </w:t>
      </w:r>
      <w:r>
        <w:rPr>
          <w:rStyle w:val="CharStyle13"/>
        </w:rPr>
        <w:t>По мнению заявителя, котировочная комиссия неправомерно не отклонила заявки участков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50 </w:t>
      </w:r>
      <w:r>
        <w:rPr>
          <w:rStyle w:val="CharStyle13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>члены комиссии по осуществлению закупок: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3"/>
          <w:lang w:val="en-US" w:eastAsia="en-US"/>
        </w:rPr>
        <w:t xml:space="preserve">1 - 8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160"/>
        <w:ind w:left="0" w:right="0" w:firstLine="720"/>
        <w:jc w:val="both"/>
      </w:pPr>
      <w:r>
        <w:rPr>
          <w:rStyle w:val="CharStyle13"/>
        </w:rPr>
        <w:t xml:space="preserve">на основании решения,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частью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настоящего Федерального закона), предложенных участником закупки, подавшим такую заявку, с учетом положений нормативных правовых актов, принятых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номер. В случае, если в нескольких заявках на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 xml:space="preserve">участие в закупке содержатся одинаковые предложения, предусмотренные пунктом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или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закона, меньший порядковый номер присваивается заявке на участие в закупке, которая поступила ранее других таких заявок;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3"/>
          <w:lang w:val="en-US" w:eastAsia="en-US"/>
        </w:rPr>
        <w:t xml:space="preserve">1, 2, 4 - 7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непредставления информации и документов, предусмотренных пунктами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3"/>
          <w:lang w:val="en-US" w:eastAsia="en-US"/>
        </w:rPr>
        <w:t xml:space="preserve">1.1, 2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 xml:space="preserve">(при наличии таких требований) 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закона);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непредставления информации и документов, предусмотренных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2018 </w:t>
      </w:r>
      <w:r>
        <w:rPr>
          <w:rStyle w:val="CharStyle13"/>
        </w:rPr>
        <w:t xml:space="preserve">года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723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предусмотренных 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45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723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выявления недостоверной информации, содержащейся в заявке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Согласно протоколу подведения итогов определения поставщика (подрядчика, исполнителя)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21.08.2025 </w:t>
      </w:r>
      <w:r>
        <w:rPr>
          <w:rStyle w:val="CharStyle13"/>
        </w:rPr>
        <w:t xml:space="preserve">№ИЗК1, заявка с номером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признана соответствующей, а заявка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отклонена ввиду несоответствия требованиям ст.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44 </w:t>
      </w:r>
      <w:r>
        <w:rPr>
          <w:rStyle w:val="CharStyle13"/>
        </w:rPr>
        <w:t>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Комиссия Нижегородского УФАС России установила, что в извещении </w:t>
      </w:r>
      <w:r>
        <w:rPr>
          <w:rStyle w:val="CharStyle13"/>
          <w:lang w:val="en-US" w:eastAsia="en-US"/>
        </w:rPr>
        <w:t xml:space="preserve">№0332300013725000060 </w:t>
      </w:r>
      <w:r>
        <w:rPr>
          <w:rStyle w:val="CharStyle13"/>
        </w:rPr>
        <w:t xml:space="preserve">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о контрактной системе установлено ограничение закупок товаров, происходящих из иностранных государств, выполняемых работ, оказываемых услуг иностранными лицами на основании постановления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Пункт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№1875 </w:t>
      </w:r>
      <w:r>
        <w:rPr>
          <w:rStyle w:val="CharStyle13"/>
        </w:rPr>
        <w:t>установил, что 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3"/>
          <w:lang w:val="en-US" w:eastAsia="en-US"/>
        </w:rPr>
        <w:t xml:space="preserve">17.1 </w:t>
      </w:r>
      <w:r>
        <w:rPr>
          <w:rStyle w:val="CharStyle13"/>
        </w:rPr>
        <w:t xml:space="preserve">Федерального закона «О промышленной политике в Российской Федерации», содержащей в том числе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17.7.2015 № 719 </w:t>
      </w:r>
      <w:r>
        <w:rPr>
          <w:rStyle w:val="CharStyle13"/>
        </w:rPr>
        <w:t xml:space="preserve">«О подтверждении производства российской промышленной продукции»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Постановление от </w:t>
      </w:r>
      <w:r>
        <w:rPr>
          <w:rStyle w:val="CharStyle13"/>
          <w:lang w:val="en-US" w:eastAsia="en-US"/>
        </w:rPr>
        <w:t xml:space="preserve">17.7.2015 № 719) </w:t>
      </w:r>
      <w:r>
        <w:rPr>
          <w:rStyle w:val="CharStyle13"/>
        </w:rPr>
        <w:t xml:space="preserve">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от </w:t>
      </w:r>
      <w:r>
        <w:rPr>
          <w:rStyle w:val="CharStyle13"/>
          <w:lang w:val="en-US" w:eastAsia="en-US"/>
        </w:rPr>
        <w:t xml:space="preserve">17.7.2015 № 719 </w:t>
      </w:r>
      <w:r>
        <w:rPr>
          <w:rStyle w:val="CharStyle13"/>
        </w:rPr>
        <w:t>для целей осуществления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Подтверждением происхождения товара из государств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членов Евразийского экономического союза, за исключением Российской Федерации, является: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евразийский реестр промышленных товаров), содержащей в том числе 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Постановление </w:t>
      </w:r>
      <w:r>
        <w:rPr>
          <w:rStyle w:val="CharStyle13"/>
          <w:lang w:val="en-US" w:eastAsia="en-US"/>
        </w:rPr>
        <w:t xml:space="preserve">№1875 </w:t>
      </w:r>
      <w:r>
        <w:rPr>
          <w:rStyle w:val="CharStyle13"/>
        </w:rPr>
        <w:t xml:space="preserve">содержит указание на необходимость наличия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июля </w:t>
      </w:r>
      <w:r>
        <w:rPr>
          <w:rStyle w:val="CharStyle13"/>
          <w:lang w:val="en-US" w:eastAsia="en-US"/>
        </w:rPr>
        <w:t xml:space="preserve">2015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N 719 </w:t>
      </w:r>
      <w:r>
        <w:rPr>
          <w:rStyle w:val="CharStyle13"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июля </w:t>
      </w:r>
      <w:r>
        <w:rPr>
          <w:rStyle w:val="CharStyle13"/>
          <w:lang w:val="en-US" w:eastAsia="en-US"/>
        </w:rPr>
        <w:t xml:space="preserve">2015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N 719 </w:t>
      </w:r>
      <w:r>
        <w:rPr>
          <w:rStyle w:val="CharStyle13"/>
        </w:rPr>
        <w:t>"О подтверждении производства российской промышленной продукции" для целей осуществления закупок для отдельных товаров.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Комиссия Нижегородского УФАС России установила, что в составе заявки победителя запроса котировок в электронной форме присутствует номера реестровой записи товаров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 xml:space="preserve">Российской промышленности для подтверждения страны происхождения товара в рамках Постановления </w:t>
      </w:r>
      <w:r>
        <w:rPr>
          <w:rStyle w:val="CharStyle13"/>
          <w:lang w:val="en-US" w:eastAsia="en-US"/>
        </w:rPr>
        <w:t xml:space="preserve">№1875, </w:t>
      </w:r>
      <w:r>
        <w:rPr>
          <w:rStyle w:val="CharStyle13"/>
        </w:rPr>
        <w:t>следовательно, в действиях котировочной комиссии отсутствуют нарушения.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На основании изложенного, жалоба заявителя признается Комиссией Нижегородского УФАС России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3"/>
        </w:rPr>
        <w:t xml:space="preserve">С учетом изложенного, руководствуясь 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bookmarkStart w:id="10" w:name="bookmark10"/>
      <w:r>
        <w:rPr>
          <w:rStyle w:val="CharStyle15"/>
          <w:b/>
          <w:bCs/>
        </w:rPr>
        <w:t>решила:</w:t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3"/>
        </w:rPr>
        <w:t xml:space="preserve">Признать жалобу общества с ограниченной ответственностью «Консилиум Медикал» о нарушении Государственного бюджетного учреждения здравоохранения Нижегородской области «Семеновская центральная районная больница» при определении поставщика путем проведения запроса котировок в электронной форме на право заключения контракта по объекту закупки: «Светильник операционный», номер извещения </w:t>
      </w:r>
      <w:r>
        <w:rPr>
          <w:rStyle w:val="CharStyle13"/>
          <w:lang w:val="en-US" w:eastAsia="en-US"/>
        </w:rPr>
        <w:t xml:space="preserve">0332300013725000060, </w:t>
      </w:r>
      <w:r>
        <w:rPr>
          <w:rStyle w:val="CharStyle13"/>
        </w:rPr>
        <w:t>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bookmarkStart w:id="12" w:name="bookmark12"/>
      <w:r>
        <w:rPr>
          <w:rStyle w:val="CharStyle22"/>
        </w:rPr>
        <w:t>Председатель комиссии И.В. Баранов</w:t>
      </w:r>
      <w:bookmarkEnd w:id="12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bookmarkStart w:id="14" w:name="bookmark14"/>
      <w:r>
        <w:rPr>
          <w:rStyle w:val="CharStyle22"/>
        </w:rPr>
        <w:t>Члены комиссии: М.К. Войнова</w:t>
      </w:r>
      <w:bookmarkEnd w:id="14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3340" w:line="240" w:lineRule="auto"/>
        <w:ind w:left="0" w:right="0" w:firstLine="0"/>
        <w:jc w:val="right"/>
      </w:pPr>
      <w:bookmarkStart w:id="16" w:name="bookmark16"/>
      <w:r>
        <w:rPr>
          <w:rStyle w:val="CharStyle22"/>
        </w:rPr>
        <w:t>Ю.К. Лебедева</w:t>
      </w:r>
      <w:bookmarkEnd w:id="16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13"/>
          <w:sz w:val="22"/>
          <w:szCs w:val="22"/>
        </w:rPr>
        <w:t>Исп.Войнова М.К.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13"/>
          <w:sz w:val="22"/>
          <w:szCs w:val="22"/>
        </w:rPr>
        <w:t>тел.431-73-87, вн.052-707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5" w:right="535" w:bottom="1621" w:left="11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785495</wp:posOffset>
              </wp:positionH>
              <wp:positionV relativeFrom="page">
                <wp:posOffset>10225405</wp:posOffset>
              </wp:positionV>
              <wp:extent cx="728345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2025-21251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850000000000001pt;margin-top:805.14999999999998pt;width:57.350000000000001pt;height:8.4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2025-21251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10034270</wp:posOffset>
              </wp:positionV>
              <wp:extent cx="72834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2025-21251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90.10000000000002pt;width:57.350000000000001pt;height:8.4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2025-21251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681355</wp:posOffset>
              </wp:positionV>
              <wp:extent cx="5778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30000000000001pt;margin-top:53.649999999999999pt;width:4.5499999999999998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Heading #3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Table caption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Other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Heading #2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Heading #3"/>
    <w:basedOn w:val="Normal"/>
    <w:link w:val="CharStyle15"/>
    <w:pPr>
      <w:widowControl w:val="0"/>
      <w:shd w:val="clear" w:color="auto" w:fill="auto"/>
      <w:spacing w:after="170" w:line="257" w:lineRule="auto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Table caption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Other"/>
    <w:basedOn w:val="Normal"/>
    <w:link w:val="CharStyle20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Heading #2"/>
    <w:basedOn w:val="Normal"/>
    <w:link w:val="CharStyle22"/>
    <w:pPr>
      <w:widowControl w:val="0"/>
      <w:shd w:val="clear" w:color="auto" w:fill="auto"/>
      <w:spacing w:after="18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