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8.08.2025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ИК/18115/</w:t>
      </w:r>
      <w:r>
        <w:rPr>
          <w:rStyle w:val="CharStyle10"/>
          <w:u w:val="none"/>
        </w:rPr>
        <w:t>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Управление Судебного департамента в Пензенской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440061, г. Пенза, ул. Толстого, д. 8а </w:t>
      </w:r>
      <w:r>
        <w:fldChar w:fldCharType="begin"/>
      </w:r>
      <w:r>
        <w:rPr/>
        <w:instrText> HYPERLINK "mailto:usd.pnz@sudrf.ru" </w:instrText>
      </w:r>
      <w:r>
        <w:fldChar w:fldCharType="separate"/>
      </w:r>
      <w:r>
        <w:rPr>
          <w:rStyle w:val="CharStyle13"/>
          <w:lang w:val="en-US" w:eastAsia="en-US"/>
        </w:rPr>
        <w:t>usd.pnz@sudrf.ru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"mailto:torgi.usd.pnz@sudrf.ru" </w:instrText>
      </w:r>
      <w:r>
        <w:fldChar w:fldCharType="separate"/>
      </w:r>
      <w:r>
        <w:rPr>
          <w:rStyle w:val="CharStyle13"/>
          <w:lang w:val="en-US" w:eastAsia="en-US"/>
        </w:rPr>
        <w:t>torgi.usd.pnz@sudrf.ru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ООО «АЛЬФА-СИН» </w:t>
      </w:r>
      <w:r>
        <w:fldChar w:fldCharType="begin"/>
      </w:r>
      <w:r>
        <w:rPr/>
        <w:instrText> HYPERLINK "mailto:V.kuleshov@mv-s.su" </w:instrText>
      </w:r>
      <w:r>
        <w:fldChar w:fldCharType="separate"/>
      </w:r>
      <w:r>
        <w:rPr>
          <w:rStyle w:val="CharStyle13"/>
          <w:lang w:val="en-US" w:eastAsia="en-US"/>
        </w:rPr>
        <w:t>V.kuleshov@mv-s.su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ООО "РТС-тендер",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3"/>
          <w:lang w:val="en-US" w:eastAsia="en-US"/>
        </w:rPr>
        <w:t>info223@rts-tender.ru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121151, г. Москва, набережная Тараса Шевченко, д.23-А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1386" w:bottom="2321" w:left="1135" w:header="0" w:footer="3" w:gutter="0"/>
          <w:pgNumType w:start="1"/>
          <w:cols w:num="2" w:space="884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3"/>
          <w:lang w:val="en-US" w:eastAsia="en-US"/>
        </w:rPr>
        <w:t>info223@rts-tender.ru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13"/>
        </w:rPr>
        <w:t>Решение по делу № 052/06/105 2273/2025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№ 052/06/105-2273/2025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59535" cy="216535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27 августа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5.550000000000004pt;margin-top:1.pt;width:107.0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27 августа 2025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2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13"/>
      </w:tblGrid>
      <w:tr>
        <w:trPr>
          <w:trHeight w:val="55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Канаевой И.С.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Копытовой О.Г.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Style w:val="CharStyle24"/>
              </w:rPr>
              <w:t>- председателя комиссии, заместителя руководителя Управления,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Style w:val="CharStyle24"/>
              </w:rPr>
              <w:t>- члена комиссии, главный специалист-эксперт отдела контроля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Казанцева Д.А. - члена комиссии, ведущего специалиста-эксперта отдела контроля торгов, 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/>
        <w:ind w:left="2460" w:right="0" w:hanging="2460"/>
        <w:jc w:val="both"/>
      </w:pPr>
      <w:r>
        <w:rPr>
          <w:rStyle w:val="CharStyle13"/>
        </w:rPr>
        <w:t>Ефремова С.В. - представителя Управления Судебного департамента в Пензенской области (доверенность № УСД-7/27 от 25.08.2025),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/>
        <w:ind w:left="2460" w:right="0" w:hanging="2460"/>
        <w:jc w:val="both"/>
      </w:pPr>
      <w:r>
        <w:rPr>
          <w:rStyle w:val="CharStyle13"/>
        </w:rPr>
        <w:t>Таровой А.О. - представителя Управления Судебного департамента в Пензенской области (доверенность № УСД-7/28 от 25.08.2025),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20"/>
        <w:jc w:val="both"/>
      </w:pPr>
      <w:r>
        <w:rPr>
          <w:rStyle w:val="CharStyle13"/>
        </w:rPr>
        <w:t>рассмотрев посредством видеоконферецсвязи жалобу ООО «АЛЬФА-СИН» (далее также – Заявитель) на действия Управления Судебного департамента в Пензенской области (далее также — Заказчик) при определении поставщика путем проведения электронного аукциона на право заключения контракта по объекту закупки: «Поставка расходных материалов и комплектующих для средств вычислительной техники на объекты автоматизации (ОА) ГАС "Правосудие" районных судов Пензенской области и Управления Судебного департамента в Пензенской области», номер извещения 0355100010925000085 (далее - Закупка),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rStyle w:val="CharStyle13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00"/>
        <w:jc w:val="both"/>
      </w:pPr>
      <w:r>
        <w:rPr>
          <w:rStyle w:val="CharStyle13"/>
        </w:rPr>
        <w:t>В Управление Федеральной антимонопольной службы по Нижегородской области поступила жалоба Заявителя на действия заказчика при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Закон о контрактной системе) в части неправомерно признания заявок, поданных на участие в закупке требованиям Закона о контрактной системе, соответственно неправомерного допуска участников Закупки, подавших заявки, поскольку Заказчик осуществил допуск без проверки требований, установленных Постановления Правительства Российской Федерации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>№ 1875).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Рассмотрение жалобы осуществлялось в отсутствие Заявителя (надлежащий образом уведомлен о рассмотрении).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  <w:lang w:val="en-US" w:eastAsia="en-US"/>
        </w:rPr>
        <w:t xml:space="preserve">11.08.2025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РТС-тендер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628 228,35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Предметом закупки является продукция, включенная в перечень товаров по Приложению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к Постановлению </w:t>
      </w:r>
      <w:r>
        <w:rPr>
          <w:rStyle w:val="CharStyle13"/>
          <w:lang w:val="en-US" w:eastAsia="en-US"/>
        </w:rPr>
        <w:t>№ 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Комиссия Нижегородского УФАС России установила, что в извещении о Закупке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установлено ограничение закупок товаров, происходящих из иностранных государств, выполняемых работ, оказываемых услуг иностранными лицами на основании Постановления </w:t>
      </w:r>
      <w:r>
        <w:rPr>
          <w:rStyle w:val="CharStyle13"/>
          <w:lang w:val="en-US" w:eastAsia="en-US"/>
        </w:rPr>
        <w:t>№ 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предложения участника закупки, подавшего такую заявку (за исключением случая, предусмотренного пунктом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7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7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20.08.2025 </w:t>
      </w:r>
      <w:r>
        <w:rPr>
          <w:rStyle w:val="CharStyle13"/>
        </w:rPr>
        <w:t xml:space="preserve">№ИЭА1, на участие к электронном аукционе подано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заявок из них соответствует требованиям: </w:t>
      </w:r>
      <w:r>
        <w:rPr>
          <w:rStyle w:val="CharStyle13"/>
          <w:lang w:val="en-US" w:eastAsia="en-US"/>
        </w:rPr>
        <w:t xml:space="preserve">9; </w:t>
      </w:r>
      <w:r>
        <w:rPr>
          <w:rStyle w:val="CharStyle13"/>
        </w:rPr>
        <w:t xml:space="preserve">отклонено: </w:t>
      </w:r>
      <w:r>
        <w:rPr>
          <w:rStyle w:val="CharStyle13"/>
          <w:lang w:val="en-US" w:eastAsia="en-US"/>
        </w:rPr>
        <w:t>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>установил,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3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3"/>
          <w:lang w:val="en-US" w:eastAsia="en-US"/>
        </w:rPr>
        <w:t xml:space="preserve">17.1 </w:t>
      </w:r>
      <w:r>
        <w:rPr>
          <w:rStyle w:val="CharStyle13"/>
        </w:rPr>
        <w:t xml:space="preserve">Федерального закона «О промышленной политике в Российской Федерации»,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 xml:space="preserve">«О подтверждении производства российской промышленной продукции»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от </w:t>
      </w:r>
      <w:r>
        <w:rPr>
          <w:rStyle w:val="CharStyle13"/>
          <w:lang w:val="en-US" w:eastAsia="en-US"/>
        </w:rPr>
        <w:t xml:space="preserve">17.7.2015 № 719) </w:t>
      </w:r>
      <w:r>
        <w:rPr>
          <w:rStyle w:val="CharStyle13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>для целей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Подтверждением происхождения товара из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членов Евразийского экономического союза, за исключением Российской Федерации, является: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3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евразийский реестр промышленных товаров), содержащей в том числе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Анализ заявок показал, что ни одна из заявок, поданных на участие в Закупке, не содержала номера реестровых записей из реестра российской промышленной продукции в отношении всех позиций объекта Закупки. В том числе в заявке Заявителя помимо товаров, в отношении которых задекларирована страна происхождения Российская Федерация, по отдельным позициям представлены товары со страной происхождения Китайская Народная Республика, Республика Филиппины </w:t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Согласно системному толкованию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и положений 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>наличие в заявке на участие в закупке предложения о поставке товара, происходящего из иностранного государства, является основанием для ее отклонения, исключительно если на участие в закупке также подана соответствующая установленным заказчиком требованиям заявка, содержащая предложение о поставке товаров только российского происхождения.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Таким образом, Комиссия Нижегородского УФАС России не усматривает нарушений в действиях аукционной комиссии, в связи с чем жалоба признается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Федерального закона от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Признать жалобу ООО «АЛЬФА-СИН» на действия Управления Судебного департамента в Пензенской области при определении поставщика путем проведения электронного аукциона на право заключения контракта по объекту закупки: «Поставка расходных материалов и комплектующих для средств вычислительной техники на объекты автоматизации (ОА) ГАС "Правосудие" районных судов Пензенской области и Управления Судебного департамента в Пензенской области», номер извещения </w:t>
      </w:r>
      <w:r>
        <w:rPr>
          <w:rStyle w:val="CharStyle13"/>
          <w:lang w:val="en-US" w:eastAsia="en-US"/>
        </w:rPr>
        <w:t xml:space="preserve">0355100010925000085 ,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25" w:right="541" w:bottom="162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4030" distB="6350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494030</wp:posOffset>
                </wp:positionV>
                <wp:extent cx="1612265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2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300000000000004pt;margin-top:38.899999999999999pt;width:126.95pt;height:17.050000000000001pt;z-index:-125829373;mso-wrap-distance-left:0;mso-wrap-distance-top:38.89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1300" distB="131445" distL="0" distR="1813560" simplePos="0" relativeHeight="125829382" behindDoc="0" locked="0" layoutInCell="1" allowOverlap="1">
            <wp:simplePos x="0" y="0"/>
            <wp:positionH relativeFrom="page">
              <wp:posOffset>3081020</wp:posOffset>
            </wp:positionH>
            <wp:positionV relativeFrom="paragraph">
              <wp:posOffset>241300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302260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5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5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3.10000000000002pt;margin-top:23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5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5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19125" distB="0" distL="0" distR="0" simplePos="0" relativeHeight="125829383" behindDoc="0" locked="0" layoutInCell="1" allowOverlap="1">
                <wp:simplePos x="0" y="0"/>
                <wp:positionH relativeFrom="page">
                  <wp:posOffset>3510915</wp:posOffset>
                </wp:positionH>
                <wp:positionV relativeFrom="paragraph">
                  <wp:posOffset>619125</wp:posOffset>
                </wp:positionV>
                <wp:extent cx="1283335" cy="977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6.44999999999999pt;margin-top:48.75pt;width:101.05pt;height:7.7000000000000002pt;z-index:-125829370;mso-wrap-distance-left:0;mso-wrap-distance-top:48.7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6350" distL="0" distR="0" simplePos="0" relativeHeight="125829385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494030</wp:posOffset>
                </wp:positionV>
                <wp:extent cx="880745" cy="2165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4.15000000000003pt;margin-top:38.899999999999999pt;width:69.350000000000009pt;height:17.050000000000001pt;z-index:-125829368;mso-wrap-distance-left:0;mso-wrap-distance-top:38.89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Канаева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00E96DC66979CBB6EAEBE7240F54ACE02</w:t>
      </w:r>
      <w:r>
        <w:rPr>
          <w:rStyle w:val="CharStyle26"/>
          <w:lang w:val="en-US" w:eastAsia="en-US"/>
        </w:rPr>
        <w:t>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</w:t>
      </w:r>
      <w:r>
        <w:rPr>
          <w:rStyle w:val="CharStyle26"/>
          <w:color w:val="5B5B5B"/>
        </w:rPr>
        <w:t xml:space="preserve">с </w:t>
      </w:r>
      <w:r>
        <w:rPr>
          <w:rStyle w:val="CharStyle26"/>
        </w:rPr>
        <w:t xml:space="preserve">11.07.2024 по </w:t>
      </w:r>
      <w:r>
        <w:rPr>
          <w:rStyle w:val="CharStyle26"/>
          <w:color w:val="5B5B5B"/>
        </w:rPr>
        <w:t>04.10.2025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337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50800" distB="134620" distL="0" distR="1813560" simplePos="0" relativeHeight="125829387" behindDoc="0" locked="0" layoutInCell="1" allowOverlap="1">
            <wp:simplePos x="0" y="0"/>
            <wp:positionH relativeFrom="page">
              <wp:posOffset>3081655</wp:posOffset>
            </wp:positionH>
            <wp:positionV relativeFrom="paragraph">
              <wp:posOffset>50800</wp:posOffset>
            </wp:positionV>
            <wp:extent cx="298450" cy="34734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111760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5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5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3.15000000000003pt;margin-top:8.800000000000000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5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5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28625" distB="635" distL="0" distR="0" simplePos="0" relativeHeight="125829388" behindDoc="0" locked="0" layoutInCell="1" allowOverlap="1">
                <wp:simplePos x="0" y="0"/>
                <wp:positionH relativeFrom="page">
                  <wp:posOffset>3511550</wp:posOffset>
                </wp:positionH>
                <wp:positionV relativeFrom="paragraph">
                  <wp:posOffset>428625</wp:posOffset>
                </wp:positionV>
                <wp:extent cx="1283335" cy="1003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6.5pt;margin-top:33.75pt;width:101.05pt;height:7.9000000000000004pt;z-index:-125829365;mso-wrap-distance-left:0;mso-wrap-distance-top:33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9525" distL="0" distR="0" simplePos="0" relativeHeight="125829390" behindDoc="0" locked="0" layoutInCell="1" allowOverlap="1">
                <wp:simplePos x="0" y="0"/>
                <wp:positionH relativeFrom="page">
                  <wp:posOffset>5858510</wp:posOffset>
                </wp:positionH>
                <wp:positionV relativeFrom="paragraph">
                  <wp:posOffset>303530</wp:posOffset>
                </wp:positionV>
                <wp:extent cx="956945" cy="21653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О.Г. Копытова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1.30000000000001pt;margin-top:23.900000000000002pt;width:75.350000000000009pt;height:17.050000000000001pt;z-index:-125829363;mso-wrap-distance-left:0;mso-wrap-distance-top:23.900000000000002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О.Г. Копытова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</w:t>
      </w:r>
      <w:r>
        <w:rPr>
          <w:rStyle w:val="CharStyle26"/>
          <w:color w:val="5B5B5B"/>
        </w:rPr>
        <w:t xml:space="preserve">выдан: </w:t>
      </w:r>
      <w:r>
        <w:rPr>
          <w:rStyle w:val="CharStyle26"/>
          <w:color w:val="000000"/>
        </w:rPr>
        <w:t>Копытова Оксана Геннадьевна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008A6F3846D76331EC5A54B4C1DFEE8BE</w:t>
      </w:r>
      <w:r>
        <w:rPr>
          <w:rStyle w:val="CharStyle26"/>
          <w:lang w:val="en-US" w:eastAsia="en-US"/>
        </w:rPr>
        <w:t>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6"/>
        </w:rPr>
        <w:t xml:space="preserve">Действителен </w:t>
      </w:r>
      <w:r>
        <w:rPr>
          <w:rStyle w:val="CharStyle26"/>
          <w:color w:val="5B5B5B"/>
        </w:rPr>
        <w:t xml:space="preserve">с </w:t>
      </w:r>
      <w:r>
        <w:rPr>
          <w:rStyle w:val="CharStyle26"/>
        </w:rPr>
        <w:t xml:space="preserve">18.09.2024 по </w:t>
      </w:r>
      <w:r>
        <w:rPr>
          <w:rStyle w:val="CharStyle26"/>
          <w:color w:val="5B5B5B"/>
        </w:rPr>
        <w:t>12.12.2025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5855335</wp:posOffset>
                </wp:positionH>
                <wp:positionV relativeFrom="paragraph">
                  <wp:posOffset>190500</wp:posOffset>
                </wp:positionV>
                <wp:extent cx="953770" cy="216535"/>
                <wp:wrapSquare wrapText="left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Д.А. Казанцев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1.05000000000001pt;margin-top:15.pt;width:75.100000000000009pt;height:17.05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Д.А. Казанцев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 xml:space="preserve">Подлинник электронного документа, подписанного </w:t>
      </w:r>
      <w:r>
        <w:rPr>
          <w:rStyle w:val="CharStyle18"/>
          <w:color w:val="000000"/>
        </w:rPr>
        <w:t xml:space="preserve">ЭП, </w:t>
      </w:r>
      <w:r>
        <w:rPr>
          <w:rStyle w:val="CharStyle18"/>
        </w:rPr>
        <w:t>хранится в системе электронного документооборота ФАС России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20" w:right="0" w:firstLine="0"/>
        <w:jc w:val="left"/>
        <w:rPr>
          <w:sz w:val="12"/>
          <w:szCs w:val="12"/>
        </w:rPr>
      </w:pPr>
      <w:r>
        <w:rPr>
          <w:rStyle w:val="CharStyle18"/>
          <w:color w:val="E7E7E7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Казанцев Дмитрий Анатольевич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008976E737D68AC6DDBFF40C17865EF105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680" w:line="240" w:lineRule="auto"/>
        <w:ind w:right="0" w:firstLine="0"/>
        <w:jc w:val="left"/>
      </w:pPr>
      <w:r>
        <w:rPr>
          <w:rStyle w:val="CharStyle26"/>
        </w:rPr>
        <w:t xml:space="preserve">Действителен </w:t>
      </w:r>
      <w:r>
        <w:rPr>
          <w:rStyle w:val="CharStyle26"/>
          <w:color w:val="5B5B5B"/>
        </w:rPr>
        <w:t xml:space="preserve">с </w:t>
      </w:r>
      <w:r>
        <w:rPr>
          <w:rStyle w:val="CharStyle26"/>
        </w:rPr>
        <w:t>13.06.2024 по 06.09.2025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color w:val="000000"/>
          <w:sz w:val="20"/>
          <w:szCs w:val="20"/>
        </w:rPr>
        <w:t>Исп.Канаева И.С.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color w:val="000000"/>
          <w:sz w:val="20"/>
          <w:szCs w:val="20"/>
        </w:rPr>
        <w:t>тел.8(831)4-31-73-79 вн.052-900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10146030</wp:posOffset>
              </wp:positionV>
              <wp:extent cx="73469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2025-20885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1.649999999999999pt;margin-top:798.89999999999998pt;width:57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2025-20885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10031730</wp:posOffset>
              </wp:positionV>
              <wp:extent cx="73469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2025-20885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70.200000000000003pt;margin-top:789.89999999999998pt;width:57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2025-20885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3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spacing w:line="276" w:lineRule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