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4040" distL="1101725" distR="1217930" simplePos="0" relativeHeight="125829378" behindDoc="0" locked="0" layoutInCell="1" allowOverlap="1">
            <wp:simplePos x="0" y="0"/>
            <wp:positionH relativeFrom="page">
              <wp:posOffset>1777365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5950" distB="0" distL="114300" distR="114300" simplePos="0" relativeHeight="125829379" behindDoc="0" locked="0" layoutInCell="1" allowOverlap="1">
                <wp:simplePos x="0" y="0"/>
                <wp:positionH relativeFrom="page">
                  <wp:posOffset>789940</wp:posOffset>
                </wp:positionH>
                <wp:positionV relativeFrom="paragraph">
                  <wp:posOffset>628650</wp:posOffset>
                </wp:positionV>
                <wp:extent cx="2624455" cy="184086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4455" cy="1840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Иркутской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Российская, 17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664025, г.Иркутск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18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тел. (3952) 24-32-31, факс (3952) 24-32-26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/>
                              <w:ind w:left="0" w:right="0" w:firstLine="1000"/>
                              <w:jc w:val="left"/>
                            </w:pP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"mailto:to38@fas.gov.ru"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to38@fas.gov.ru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038/5039/25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2.200000000000003pt;margin-top:49.5pt;width:206.65000000000001pt;height:144.95000000000002pt;z-index:-125829374;mso-wrap-distance-left:9.pt;mso-wrap-distance-top:48.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Федеральной антимонопольной службы</w:t>
                        <w:br/>
                        <w:t>по Иркутской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Российская, 17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664025, г.Иркутск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180"/>
                        <w:jc w:val="left"/>
                      </w:pPr>
                      <w:r>
                        <w:rPr>
                          <w:rStyle w:val="CharStyle3"/>
                        </w:rPr>
                        <w:t>тел. (3952) 24-32-31, факс (3952) 24-32-26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/>
                        <w:ind w:left="0" w:right="0" w:firstLine="1000"/>
                        <w:jc w:val="left"/>
                      </w:pP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"mailto:to38@fas.gov.ru"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to38@fas.gov.ru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1.09.2025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038/5039/25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7"/>
        </w:rPr>
        <w:t>Заказчик: КОМИТЕТ ПО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7"/>
        </w:rPr>
        <w:t>БЛАГОУСТРОЙСТВУ И ДОРОЖНОЙ ДЕЯТЕЛЬНОСТИ АДМИНИСТРАЦИИ АНГАРСКОГО ГОРОДСКОГО ОКРУГА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0"/>
        <w:jc w:val="left"/>
        <w:rPr>
          <w:sz w:val="24"/>
          <w:szCs w:val="24"/>
        </w:rPr>
      </w:pPr>
      <w:r>
        <w:rPr>
          <w:rStyle w:val="CharStyle10"/>
          <w:sz w:val="24"/>
          <w:szCs w:val="24"/>
          <w:lang w:val="en-US" w:eastAsia="en-US"/>
        </w:rPr>
        <w:t xml:space="preserve">665830, </w:t>
      </w:r>
      <w:r>
        <w:rPr>
          <w:rStyle w:val="CharStyle10"/>
          <w:sz w:val="24"/>
          <w:szCs w:val="24"/>
        </w:rPr>
        <w:t>ИРКУТСКАЯ ОБЛАСТЬ, г.о.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  <w:rPr>
          <w:sz w:val="24"/>
          <w:szCs w:val="24"/>
        </w:rPr>
      </w:pPr>
      <w:r>
        <w:rPr>
          <w:rStyle w:val="CharStyle10"/>
          <w:sz w:val="24"/>
          <w:szCs w:val="24"/>
        </w:rPr>
        <w:t xml:space="preserve">АНГАРСКИЙ, Г АНГАРСК, КВ-Л </w:t>
      </w:r>
      <w:r>
        <w:rPr>
          <w:rStyle w:val="CharStyle10"/>
          <w:sz w:val="24"/>
          <w:szCs w:val="24"/>
          <w:lang w:val="en-US" w:eastAsia="en-US"/>
        </w:rPr>
        <w:t xml:space="preserve">59, </w:t>
      </w:r>
      <w:r>
        <w:rPr>
          <w:rStyle w:val="CharStyle10"/>
          <w:sz w:val="24"/>
          <w:szCs w:val="24"/>
        </w:rPr>
        <w:t xml:space="preserve">СТР. </w:t>
      </w:r>
      <w:r>
        <w:rPr>
          <w:rStyle w:val="CharStyle10"/>
          <w:sz w:val="24"/>
          <w:szCs w:val="24"/>
          <w:lang w:val="en-US" w:eastAsia="en-US"/>
        </w:rPr>
        <w:t>4,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  <w:rPr>
          <w:sz w:val="24"/>
          <w:szCs w:val="24"/>
        </w:rPr>
      </w:pPr>
      <w:r>
        <w:rPr>
          <w:rStyle w:val="CharStyle10"/>
          <w:sz w:val="24"/>
          <w:szCs w:val="24"/>
        </w:rPr>
        <w:t xml:space="preserve">ПОМЕЩ. </w:t>
      </w:r>
      <w:r>
        <w:rPr>
          <w:rStyle w:val="CharStyle10"/>
          <w:sz w:val="24"/>
          <w:szCs w:val="24"/>
          <w:lang w:val="en-US" w:eastAsia="en-US"/>
        </w:rPr>
        <w:t>234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80"/>
        <w:jc w:val="left"/>
        <w:rPr>
          <w:sz w:val="24"/>
          <w:szCs w:val="24"/>
        </w:rPr>
      </w:pPr>
      <w:r>
        <w:fldChar w:fldCharType="begin"/>
      </w:r>
      <w:r>
        <w:rPr/>
        <w:instrText> HYPERLINK "mailto:kbdd@mail.angarsk-adm.ru" </w:instrText>
      </w:r>
      <w:r>
        <w:fldChar w:fldCharType="separate"/>
      </w:r>
      <w:r>
        <w:rPr>
          <w:rStyle w:val="CharStyle10"/>
          <w:sz w:val="24"/>
          <w:szCs w:val="24"/>
          <w:lang w:val="en-US" w:eastAsia="en-US"/>
        </w:rPr>
        <w:t>kbdd@mail.angarsk-adm.ru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4"/>
          <w:szCs w:val="24"/>
        </w:rPr>
      </w:pPr>
      <w:r>
        <w:rPr>
          <w:rStyle w:val="CharStyle10"/>
          <w:sz w:val="24"/>
          <w:szCs w:val="24"/>
        </w:rPr>
        <w:t xml:space="preserve">Уполномоченный орган: АДМИНИСТРАЦИЯ АНГАРСКОГО ГОРОДСКОГО ОКРУГА </w:t>
      </w:r>
      <w:r>
        <w:rPr>
          <w:rStyle w:val="CharStyle10"/>
          <w:sz w:val="24"/>
          <w:szCs w:val="24"/>
          <w:lang w:val="en-US" w:eastAsia="en-US"/>
        </w:rPr>
        <w:t xml:space="preserve">665830, </w:t>
      </w:r>
      <w:r>
        <w:rPr>
          <w:rStyle w:val="CharStyle10"/>
          <w:sz w:val="24"/>
          <w:szCs w:val="24"/>
        </w:rPr>
        <w:t xml:space="preserve">Иркутская обл, Ангарск г, </w:t>
      </w:r>
      <w:r>
        <w:rPr>
          <w:rStyle w:val="CharStyle10"/>
          <w:sz w:val="24"/>
          <w:szCs w:val="24"/>
          <w:lang w:val="en-US" w:eastAsia="en-US"/>
        </w:rPr>
        <w:t xml:space="preserve">63 </w:t>
      </w:r>
      <w:r>
        <w:rPr>
          <w:rStyle w:val="CharStyle10"/>
          <w:sz w:val="24"/>
          <w:szCs w:val="24"/>
        </w:rPr>
        <w:t>кв-л, 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4"/>
          <w:szCs w:val="24"/>
        </w:rPr>
      </w:pPr>
      <w:r>
        <w:rPr>
          <w:rStyle w:val="CharStyle10"/>
          <w:sz w:val="24"/>
          <w:szCs w:val="24"/>
          <w:lang w:val="en-US" w:eastAsia="en-US"/>
        </w:rPr>
        <w:t>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320" w:right="0" w:firstLine="0"/>
        <w:jc w:val="left"/>
        <w:rPr>
          <w:sz w:val="24"/>
          <w:szCs w:val="24"/>
        </w:rPr>
      </w:pPr>
      <w:r>
        <w:fldChar w:fldCharType="begin"/>
      </w:r>
      <w:r>
        <w:rPr/>
        <w:instrText> HYPERLINK "mailto:ZarubinAY@mail.angarsk-adm.ru" </w:instrText>
      </w:r>
      <w:r>
        <w:fldChar w:fldCharType="separate"/>
      </w:r>
      <w:r>
        <w:rPr>
          <w:rStyle w:val="CharStyle10"/>
          <w:sz w:val="24"/>
          <w:szCs w:val="24"/>
          <w:lang w:val="en-US" w:eastAsia="en-US"/>
        </w:rPr>
        <w:t>ZarubinAY@mail.angarsk-adm.ru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4"/>
          <w:szCs w:val="24"/>
        </w:rPr>
      </w:pPr>
      <w:r>
        <w:rPr>
          <w:rStyle w:val="CharStyle10"/>
          <w:sz w:val="24"/>
          <w:szCs w:val="24"/>
        </w:rPr>
        <w:t xml:space="preserve">Заявитель: ООО </w:t>
      </w:r>
      <w:r>
        <w:rPr>
          <w:rStyle w:val="CharStyle10"/>
          <w:sz w:val="24"/>
          <w:szCs w:val="24"/>
          <w:lang w:val="en-US" w:eastAsia="en-US"/>
        </w:rPr>
        <w:t xml:space="preserve">" </w:t>
      </w:r>
      <w:r>
        <w:rPr>
          <w:rStyle w:val="CharStyle10"/>
          <w:sz w:val="24"/>
          <w:szCs w:val="24"/>
        </w:rPr>
        <w:t>УПРАВЛЯЮЩАЯ КОМПАНИЯ ТИРАН"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  <w:rPr>
          <w:sz w:val="24"/>
          <w:szCs w:val="24"/>
        </w:rPr>
      </w:pPr>
      <w:r>
        <w:rPr>
          <w:rStyle w:val="CharStyle10"/>
          <w:sz w:val="24"/>
          <w:szCs w:val="24"/>
          <w:lang w:val="en-US" w:eastAsia="en-US"/>
        </w:rPr>
        <w:t xml:space="preserve">664075, </w:t>
      </w:r>
      <w:r>
        <w:rPr>
          <w:rStyle w:val="CharStyle10"/>
          <w:sz w:val="24"/>
          <w:szCs w:val="24"/>
        </w:rPr>
        <w:t xml:space="preserve">ИРКУТСКАЯ ОБЛАСТЬ, г.о. ГОРОД ИРКУТСК, Г ИРКУТСК, УЛ БАЙКАЛЬСКАЯ, Д. </w:t>
      </w:r>
      <w:r>
        <w:rPr>
          <w:rStyle w:val="CharStyle10"/>
          <w:sz w:val="24"/>
          <w:szCs w:val="24"/>
          <w:lang w:val="en-US" w:eastAsia="en-US"/>
        </w:rPr>
        <w:t xml:space="preserve">207, </w:t>
      </w:r>
      <w:r>
        <w:rPr>
          <w:rStyle w:val="CharStyle10"/>
          <w:sz w:val="24"/>
          <w:szCs w:val="24"/>
        </w:rPr>
        <w:t xml:space="preserve">КВ. </w:t>
      </w:r>
      <w:r>
        <w:rPr>
          <w:rStyle w:val="CharStyle10"/>
          <w:sz w:val="24"/>
          <w:szCs w:val="24"/>
          <w:lang w:val="en-US" w:eastAsia="en-US"/>
        </w:rPr>
        <w:t>60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5320" w:right="0" w:firstLine="0"/>
        <w:jc w:val="left"/>
        <w:rPr>
          <w:sz w:val="24"/>
          <w:szCs w:val="24"/>
        </w:rPr>
      </w:pPr>
      <w:r>
        <w:fldChar w:fldCharType="begin"/>
      </w:r>
      <w:r>
        <w:rPr/>
        <w:instrText> HYPERLINK "mailto:mctiran2023@mail.ru" </w:instrText>
      </w:r>
      <w:r>
        <w:fldChar w:fldCharType="separate"/>
      </w:r>
      <w:r>
        <w:rPr>
          <w:rStyle w:val="CharStyle10"/>
          <w:sz w:val="24"/>
          <w:szCs w:val="24"/>
          <w:lang w:val="en-US" w:eastAsia="en-US"/>
        </w:rPr>
        <w:t>mctiran2023@mail.ru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23" w:lineRule="auto"/>
        <w:ind w:left="4720" w:right="0" w:firstLine="0"/>
        <w:jc w:val="left"/>
      </w:pPr>
      <w:r>
        <w:rPr>
          <w:rStyle w:val="CharStyle7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  <w:rPr>
          <w:sz w:val="24"/>
          <w:szCs w:val="24"/>
        </w:rPr>
      </w:pPr>
      <w:r>
        <w:rPr>
          <w:rStyle w:val="CharStyle10"/>
          <w:sz w:val="24"/>
          <w:szCs w:val="24"/>
        </w:rPr>
        <w:t xml:space="preserve">Резолютивная часть решения объявлена </w:t>
      </w:r>
      <w:r>
        <w:rPr>
          <w:rStyle w:val="CharStyle10"/>
          <w:sz w:val="24"/>
          <w:szCs w:val="24"/>
          <w:lang w:val="en-US" w:eastAsia="en-US"/>
        </w:rPr>
        <w:t xml:space="preserve">29 </w:t>
      </w:r>
      <w:r>
        <w:rPr>
          <w:rStyle w:val="CharStyle10"/>
          <w:sz w:val="24"/>
          <w:szCs w:val="24"/>
        </w:rPr>
        <w:t xml:space="preserve">августа </w:t>
      </w:r>
      <w:r>
        <w:rPr>
          <w:rStyle w:val="CharStyle10"/>
          <w:sz w:val="24"/>
          <w:szCs w:val="24"/>
          <w:lang w:val="en-US" w:eastAsia="en-US"/>
        </w:rPr>
        <w:t xml:space="preserve">2025 </w:t>
      </w:r>
      <w:r>
        <w:rPr>
          <w:rStyle w:val="CharStyle10"/>
          <w:sz w:val="24"/>
          <w:szCs w:val="24"/>
        </w:rPr>
        <w:t>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Комиссия Иркутского УФАС России по контролю соблюдения законодательства о закупках, торгах, порядке заключения договоров, порядке осуществления процедур, включенных в исчерпывающие перечни процедур в сферах строительства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Комиссия)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Председатель Комиссии: Ларин И.И.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заместитель руководителя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начальник отдела контроля закупок Иркутского УФАС России;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Члены Комиссии: Караульская О.В.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ведущий специалист-эксперт отдела контроля закупок Иркутского УФАС России; В.А. Бардаханов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ведущий специалист-эксперт отдела контроля закупок Иркутского УФАС России;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В отсутствии надлежащим образом уведомленных о времени и месте рассмотрения жалобы представителей ООО </w:t>
      </w:r>
      <w:r>
        <w:rPr>
          <w:rStyle w:val="CharStyle10"/>
          <w:lang w:val="en-US" w:eastAsia="en-US"/>
        </w:rPr>
        <w:t xml:space="preserve">" </w:t>
      </w:r>
      <w:r>
        <w:rPr>
          <w:rStyle w:val="CharStyle10"/>
        </w:rPr>
        <w:t xml:space="preserve">УПРАВЛЯЮЩАЯ КОМПАНИЯ ТИРАН"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Заявитель), Представителей КОМИТЕТА ПО БЛАГОУСТРОЙСТВУ И ДОРОЖНОЙ ДЕЯТЕЛЬНОСТИ АДМИНИСТРАЦИИ АНГАРСКОГО ГОРОДСКОГО ОКРУГА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Заказчик)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При участии представителей АДМИНИСТРАЦИЯ АНГАРСКОГО ГОРОДСКОГО ОКРУГА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уполномоченный орган)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Чебыкиной Н.Е., (доверенность от </w:t>
      </w:r>
      <w:r>
        <w:rPr>
          <w:rStyle w:val="CharStyle10"/>
          <w:lang w:val="en-US" w:eastAsia="en-US"/>
        </w:rPr>
        <w:t xml:space="preserve">30.01.2025 №02/38-10/-499/25), </w:t>
      </w:r>
      <w:r>
        <w:rPr>
          <w:rStyle w:val="CharStyle10"/>
        </w:rPr>
        <w:t xml:space="preserve">Зарубина А.Ю. (доверенность </w:t>
      </w:r>
      <w:r>
        <w:rPr>
          <w:rStyle w:val="CharStyle10"/>
          <w:lang w:val="en-US" w:eastAsia="en-US"/>
        </w:rPr>
        <w:t xml:space="preserve">№ 02/38-10/-506/25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>30.01.2025,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80"/>
        <w:jc w:val="left"/>
      </w:pPr>
      <w:r>
        <w:rPr>
          <w:rStyle w:val="CharStyle10"/>
        </w:rPr>
        <w:t>рассмотрев жалобу Заявителя на действия комиссии при проведении Электронного аукциона «обустройство пешеходных переходов необходимыми техническими средствами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0"/>
        </w:rPr>
        <w:t xml:space="preserve">организации дорожного движения, обустройство светофорными объектами, в том числе с вызывной кнопкой для пешеходов, расположенных на территории Ангарского городского округа», извещение </w:t>
      </w:r>
      <w:r>
        <w:rPr>
          <w:rStyle w:val="CharStyle10"/>
          <w:lang w:val="en-US" w:eastAsia="en-US"/>
        </w:rPr>
        <w:t xml:space="preserve">№ 0134300095625000292, </w:t>
      </w:r>
      <w:r>
        <w:rPr>
          <w:rStyle w:val="CharStyle10"/>
        </w:rPr>
        <w:t xml:space="preserve">в порядке, предусмотренном статьей </w:t>
      </w:r>
      <w:r>
        <w:rPr>
          <w:rStyle w:val="CharStyle10"/>
          <w:lang w:val="en-US" w:eastAsia="en-US"/>
        </w:rPr>
        <w:t xml:space="preserve">106 </w:t>
      </w:r>
      <w:r>
        <w:rPr>
          <w:rStyle w:val="CharStyle10"/>
        </w:rPr>
        <w:t xml:space="preserve">Федерального закона от </w:t>
      </w:r>
      <w:r>
        <w:rPr>
          <w:rStyle w:val="CharStyle10"/>
          <w:lang w:val="en-US" w:eastAsia="en-US"/>
        </w:rPr>
        <w:t xml:space="preserve">05.04.2013 № </w:t>
      </w:r>
      <w:r>
        <w:rPr>
          <w:rStyle w:val="CharStyle10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по тексту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Федеральный закон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44-ФЗ), и в результате проведения внеплановой проверки в соответствии со статьей </w:t>
      </w:r>
      <w:r>
        <w:rPr>
          <w:rStyle w:val="CharStyle10"/>
          <w:lang w:val="en-US" w:eastAsia="en-US"/>
        </w:rPr>
        <w:t xml:space="preserve">99 </w:t>
      </w:r>
      <w:r>
        <w:rPr>
          <w:rStyle w:val="CharStyle10"/>
        </w:rPr>
        <w:t xml:space="preserve">Федерального 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>44-ФЗ,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0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в Иркутское УФАС России </w:t>
      </w:r>
      <w:r>
        <w:rPr>
          <w:rStyle w:val="CharStyle10"/>
          <w:lang w:val="en-US" w:eastAsia="en-US"/>
        </w:rPr>
        <w:t xml:space="preserve">25 </w:t>
      </w:r>
      <w:r>
        <w:rPr>
          <w:rStyle w:val="CharStyle10"/>
        </w:rPr>
        <w:t xml:space="preserve">августа </w:t>
      </w:r>
      <w:r>
        <w:rPr>
          <w:rStyle w:val="CharStyle10"/>
          <w:lang w:val="en-US" w:eastAsia="en-US"/>
        </w:rPr>
        <w:t xml:space="preserve">2025 </w:t>
      </w:r>
      <w:r>
        <w:rPr>
          <w:rStyle w:val="CharStyle10"/>
        </w:rPr>
        <w:t xml:space="preserve">года поступила жалоба Заявителя на действия комиссии при проведении Электронного аукциона «обустройство пешеходных переходов необходимыми техническими средствами организации дорожного движения, обустройство светофорными объектами, в том числе с вызывной кнопкой для пешеходов, расположенных на территории Ангарского городского округа», извещение </w:t>
      </w:r>
      <w:r>
        <w:rPr>
          <w:rStyle w:val="CharStyle10"/>
          <w:lang w:val="en-US" w:eastAsia="en-US"/>
        </w:rPr>
        <w:t>№ 0134300095625000292.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Заявитель полагает, что комиссия уполномоченного органа неправомерно отклонила его заявку, поскольку предметом представленном им в качестве опыта, контракта являются работы, которые должны выполняться в соответствии с требованиями ГОСТ Р </w:t>
      </w:r>
      <w:r>
        <w:rPr>
          <w:rStyle w:val="CharStyle10"/>
          <w:lang w:val="en-US" w:eastAsia="en-US"/>
        </w:rPr>
        <w:t xml:space="preserve">50597-2017 </w:t>
      </w:r>
      <w:r>
        <w:rPr>
          <w:rStyle w:val="CharStyle10"/>
        </w:rPr>
        <w:t>«Дороги автомобильные и улицы»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rStyle w:val="CharStyle10"/>
        </w:rPr>
        <w:t>Уполномоченным органом представлены возражения на жалобу Заявителя, согласно которым полагает отклонение заявки законным.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В ходе рассмотрения жалобы Комиссией установлено, что </w:t>
      </w:r>
      <w:r>
        <w:rPr>
          <w:rStyle w:val="CharStyle10"/>
          <w:lang w:val="en-US" w:eastAsia="en-US"/>
        </w:rPr>
        <w:t xml:space="preserve">12.08.2025 </w:t>
      </w:r>
      <w:r>
        <w:rPr>
          <w:rStyle w:val="CharStyle10"/>
        </w:rPr>
        <w:t xml:space="preserve">года в единой информационной системе в сфере закупок, на сайте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0"/>
          <w:lang w:val="en-US" w:eastAsia="en-US"/>
        </w:rPr>
        <w:t>www.zakupki.gov.ru</w:t>
      </w:r>
      <w:r>
        <w:fldChar w:fldCharType="end"/>
      </w:r>
      <w:r>
        <w:rPr>
          <w:rStyle w:val="CharStyle10"/>
          <w:lang w:val="en-US" w:eastAsia="en-US"/>
        </w:rPr>
        <w:t xml:space="preserve">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ЕИС) размещено Извещение об осуществлении Электронного аукциона «обустройство пешеходных переходов необходимыми техническими средствами организации дорожного движения, обустройство светофорными объектами, в том числе с вызывной кнопкой для пешеходов, расположенных на территории Ангарского городского округа», извещение </w:t>
      </w:r>
      <w:r>
        <w:rPr>
          <w:rStyle w:val="CharStyle10"/>
          <w:lang w:val="en-US" w:eastAsia="en-US"/>
        </w:rPr>
        <w:t>№ 0134300095625000292.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Начальная (максимальная) цена контракта составляет </w:t>
      </w:r>
      <w:r>
        <w:rPr>
          <w:rStyle w:val="CharStyle10"/>
          <w:color w:val="334059"/>
          <w:lang w:val="en-US" w:eastAsia="en-US"/>
        </w:rPr>
        <w:t xml:space="preserve">7 969 775,98 </w:t>
      </w:r>
      <w:r>
        <w:rPr>
          <w:rStyle w:val="CharStyle10"/>
        </w:rPr>
        <w:t>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rStyle w:val="CharStyle10"/>
        </w:rPr>
        <w:t>Комиссия, исследовав материалы дела, доводы Заявителя, возражения Уполномоченного органа приходит к выводу о необоснованности доводов жалобы на основании следующего.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Требования к содержанию извещения об осуществлении закупки установлены статьей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 xml:space="preserve">Федерального 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>44-ФЗ.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rStyle w:val="CharStyle10"/>
        </w:rPr>
        <w:t xml:space="preserve">Так, согласно пункту </w:t>
      </w:r>
      <w:r>
        <w:rPr>
          <w:rStyle w:val="CharStyle10"/>
          <w:lang w:val="en-US" w:eastAsia="en-US"/>
        </w:rPr>
        <w:t xml:space="preserve">12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 xml:space="preserve">Федерального 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44-ФЗ, извещение об осуществлении закупки должно содержать требования, предъявляемые к участникам закупки в соответствии с пунктом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 xml:space="preserve">настоящего Федерального закона, требования, предъявляемые к участникам закупки в соответствии с частями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2.1 </w:t>
      </w:r>
      <w:r>
        <w:rPr>
          <w:rStyle w:val="CharStyle10"/>
        </w:rPr>
        <w:t xml:space="preserve">(при наличии таких требований) статьи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 xml:space="preserve">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</w:t>
      </w:r>
      <w:r>
        <w:rPr>
          <w:rStyle w:val="CharStyle10"/>
          <w:lang w:val="en-US" w:eastAsia="en-US"/>
        </w:rPr>
        <w:t xml:space="preserve">1.1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>настоящего Федерального закона (при наличии такого требования).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В силу части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 xml:space="preserve">Федерального 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>44-ФЗ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Перечень информации и документов, которые подтверждают соответствие участников закупок дополнительным требованиям, указанным в частях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2.1 </w:t>
      </w:r>
      <w:r>
        <w:rPr>
          <w:rStyle w:val="CharStyle10"/>
        </w:rPr>
        <w:t xml:space="preserve">настоящей статьи, устанавливается Правительством Российской Федерации (часть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 xml:space="preserve">Федерального 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>44-ФЗ).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В соответствии с частью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 xml:space="preserve">Федерального закона №44-ФЗ в случае установления Правительством Российской Федерации в соответствии с частями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2.1 </w:t>
      </w:r>
      <w:r>
        <w:rPr>
          <w:rStyle w:val="CharStyle10"/>
        </w:rPr>
        <w:t>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Так, в соответствии с Постановлением Правительства </w:t>
      </w:r>
      <w:r>
        <w:rPr>
          <w:rStyle w:val="CharStyle10"/>
          <w:lang w:val="en-US" w:eastAsia="en-US"/>
        </w:rPr>
        <w:t xml:space="preserve">№ 2571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29 </w:t>
      </w:r>
      <w:r>
        <w:rPr>
          <w:rStyle w:val="CharStyle10"/>
        </w:rPr>
        <w:t xml:space="preserve">декабря </w:t>
      </w:r>
      <w:r>
        <w:rPr>
          <w:rStyle w:val="CharStyle10"/>
          <w:lang w:val="en-US" w:eastAsia="en-US"/>
        </w:rPr>
        <w:t xml:space="preserve">2021 </w:t>
      </w:r>
      <w:r>
        <w:rPr>
          <w:rStyle w:val="CharStyle10"/>
        </w:rPr>
        <w:t xml:space="preserve">г.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Постановление Правительства </w:t>
      </w:r>
      <w:r>
        <w:rPr>
          <w:rStyle w:val="CharStyle10"/>
          <w:lang w:val="en-US" w:eastAsia="en-US"/>
        </w:rPr>
        <w:t xml:space="preserve">№2571) </w:t>
      </w:r>
      <w:r>
        <w:rPr>
          <w:rStyle w:val="CharStyle10"/>
        </w:rPr>
        <w:t xml:space="preserve">утверждены дополнительные требования к участникам закупки отдельных видов товаров, работ, услуг. Соответствие участников закупки указанным требованиям подтверждается информацией и документами, предусмотренными приложением к Постановлению Правительства </w:t>
      </w:r>
      <w:r>
        <w:rPr>
          <w:rStyle w:val="CharStyle10"/>
          <w:lang w:val="en-US" w:eastAsia="en-US"/>
        </w:rPr>
        <w:t>№ 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Объектом рассматриваемой закупки является обустройство пешеходных переходов необходимыми техническими средствами организации дорожного движения, обустройство светофорными объектами, в том числе с вызывной кнопкой для пешеходов, расположенных на территории Ангарского городского округа.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Таким образом, работы в рамках данной закупки будут относиться к работам по ремонту, содержанию автомобильной дороги.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Согласно пункту </w:t>
      </w:r>
      <w:r>
        <w:rPr>
          <w:rStyle w:val="CharStyle10"/>
          <w:lang w:val="en-US" w:eastAsia="en-US"/>
        </w:rPr>
        <w:t xml:space="preserve">18 </w:t>
      </w:r>
      <w:r>
        <w:rPr>
          <w:rStyle w:val="CharStyle10"/>
        </w:rPr>
        <w:t xml:space="preserve">приложения к Постановлению Правительства </w:t>
      </w:r>
      <w:r>
        <w:rPr>
          <w:rStyle w:val="CharStyle10"/>
          <w:lang w:val="en-US" w:eastAsia="en-US"/>
        </w:rPr>
        <w:t xml:space="preserve">№ 2571 </w:t>
      </w:r>
      <w:r>
        <w:rPr>
          <w:rStyle w:val="CharStyle10"/>
          <w:b/>
          <w:bCs/>
          <w:u w:val="single"/>
        </w:rPr>
        <w:t>к участникам закупки на выполнение работ по ремонту, содержанию автомобильной дороги</w:t>
      </w:r>
      <w:r>
        <w:rPr>
          <w:rStyle w:val="CharStyle10"/>
        </w:rPr>
        <w:t xml:space="preserve">, </w:t>
      </w:r>
      <w:r>
        <w:rPr>
          <w:rStyle w:val="CharStyle10"/>
          <w:b/>
          <w:bCs/>
          <w:u w:val="single"/>
        </w:rPr>
        <w:t>устанавливается требование о наличии у участника закупки следующего опыта выполнения работ: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опыт исполнения договора, предусматривающего выполнение работ по ремонту, содержанию автомобильной дороги;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опыт исполнения договора, предусматривающего выполнение работ по капитальному ремонту автомобильной дороги;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опыт выполнения участником закупки, являющимся застройщиком, работ по строительству, реконструкции автомобильной дороги.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Цена выполненных работ по договорам, предусмотренным пунктами </w:t>
      </w:r>
      <w:r>
        <w:rPr>
          <w:rStyle w:val="CharStyle10"/>
          <w:lang w:val="en-US" w:eastAsia="en-US"/>
        </w:rPr>
        <w:t xml:space="preserve">1, 2 </w:t>
      </w:r>
      <w:r>
        <w:rPr>
          <w:rStyle w:val="CharStyle10"/>
        </w:rPr>
        <w:t xml:space="preserve">или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настоящей графы настоящей позиции, цена выполненных работ, предусмотренных пунктом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настоящей графы настоящей позиции, должна составлять не менее </w:t>
      </w:r>
      <w:r>
        <w:rPr>
          <w:rStyle w:val="CharStyle10"/>
          <w:lang w:val="en-US" w:eastAsia="en-US"/>
        </w:rPr>
        <w:t xml:space="preserve">20 </w:t>
      </w:r>
      <w:r>
        <w:rPr>
          <w:rStyle w:val="CharStyle10"/>
        </w:rPr>
        <w:t>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  <w:b/>
          <w:bCs/>
          <w:u w:val="single"/>
        </w:rPr>
        <w:t>К документам, подтверждающим соответствие участников закупки дополнительным требованиям, относятся: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случае наличия опыта, предусмотренного пунктами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или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>графы "Дополнительные требования к участникам закупки" настоящей позиции: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исполненный договор;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акт выполненных работ, подтверждающий цену выполненных работ.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В случае наличия опыта, предусмотренного пунктом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графы "Дополнительные требования к участникам закупки" настоящей позиции: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исполненный договор;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В случае наличия опыта, предусмотренного пунктом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>графы "Дополнительные требования к участникам закупки" настоящей позиции: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раздел </w:t>
      </w:r>
      <w:r>
        <w:rPr>
          <w:rStyle w:val="CharStyle10"/>
          <w:lang w:val="en-US" w:eastAsia="en-US"/>
        </w:rPr>
        <w:t xml:space="preserve">11 </w:t>
      </w:r>
      <w:r>
        <w:rPr>
          <w:rStyle w:val="CharStyle10"/>
        </w:rPr>
        <w:t>"Смета на строительство объектов капитального строительства" проектной документации;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52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разрешение на ввод объекта капитального строительства в эксплуатацию.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Комиссия установила, что указанные требования содержатся в Извещении об осуществлении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Согласно пункту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Постановления Правительства </w:t>
      </w:r>
      <w:r>
        <w:rPr>
          <w:rStyle w:val="CharStyle10"/>
          <w:lang w:val="en-US" w:eastAsia="en-US"/>
        </w:rPr>
        <w:t xml:space="preserve">№ 2571 </w:t>
      </w:r>
      <w:r>
        <w:rPr>
          <w:rStyle w:val="CharStyle10"/>
        </w:rPr>
        <w:t>положения данного постановления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позиции </w:t>
      </w:r>
      <w:r>
        <w:rPr>
          <w:rStyle w:val="CharStyle10"/>
          <w:lang w:val="en-US" w:eastAsia="en-US"/>
        </w:rPr>
        <w:t xml:space="preserve">6 - 13, 17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18 </w:t>
      </w:r>
      <w:r>
        <w:rPr>
          <w:rStyle w:val="CharStyle10"/>
        </w:rPr>
        <w:t xml:space="preserve">приложения применяются в случае, если при осуществлении закупки начальная (максимальная) цена контракта для обеспечения федеральных нужд превышает </w:t>
      </w:r>
      <w:r>
        <w:rPr>
          <w:rStyle w:val="CharStyle10"/>
          <w:lang w:val="en-US" w:eastAsia="en-US"/>
        </w:rPr>
        <w:t xml:space="preserve">10 </w:t>
      </w:r>
      <w:r>
        <w:rPr>
          <w:rStyle w:val="CharStyle10"/>
        </w:rPr>
        <w:t xml:space="preserve">млн. рублей, для обеспечения нужд субъектов Российской Федерации, муниципальных нужд </w:t>
      </w:r>
      <w:r>
        <w:rPr>
          <w:rStyle w:val="CharStyle10"/>
          <w:lang w:val="en-US" w:eastAsia="en-US"/>
        </w:rPr>
        <w:t xml:space="preserve">- 5 </w:t>
      </w:r>
      <w:r>
        <w:rPr>
          <w:rStyle w:val="CharStyle10"/>
        </w:rPr>
        <w:t>млн. рублей;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60"/>
        <w:jc w:val="both"/>
      </w:pPr>
      <w:r>
        <w:rPr>
          <w:rStyle w:val="CharStyle10"/>
        </w:rPr>
        <w:t xml:space="preserve">С учетом наименования объекта закупки и состава работ, установленных Техническим заданием, а также с учетом установленного размера начальной (максимальной) цены контракта, в Извещении об осуществлении закупки правомерно установлены дополнительные требования к участникам закупки в соответствии с пунктом </w:t>
      </w:r>
      <w:r>
        <w:rPr>
          <w:rStyle w:val="CharStyle10"/>
          <w:lang w:val="en-US" w:eastAsia="en-US"/>
        </w:rPr>
        <w:t xml:space="preserve">18 </w:t>
      </w:r>
      <w:r>
        <w:rPr>
          <w:rStyle w:val="CharStyle10"/>
        </w:rPr>
        <w:t xml:space="preserve">раздела </w:t>
      </w:r>
      <w:r>
        <w:rPr>
          <w:rStyle w:val="CharStyle10"/>
          <w:lang w:val="en-US" w:eastAsia="en-US"/>
        </w:rPr>
        <w:t xml:space="preserve">I </w:t>
      </w:r>
      <w:r>
        <w:rPr>
          <w:rStyle w:val="CharStyle10"/>
        </w:rPr>
        <w:t xml:space="preserve">Постановления Правительства </w:t>
      </w:r>
      <w:r>
        <w:rPr>
          <w:rStyle w:val="CharStyle10"/>
          <w:lang w:val="en-US" w:eastAsia="en-US"/>
        </w:rPr>
        <w:t>№ 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Подпунктами «а», «б»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49 </w:t>
      </w:r>
      <w:r>
        <w:rPr>
          <w:rStyle w:val="CharStyle10"/>
        </w:rPr>
        <w:t xml:space="preserve">Федерального 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>44-ФЗ установлено,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3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0"/>
          <w:lang w:val="en-US" w:eastAsia="en-US"/>
        </w:rPr>
        <w:t xml:space="preserve">1 - 8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48 </w:t>
      </w:r>
      <w:r>
        <w:rPr>
          <w:rStyle w:val="CharStyle10"/>
        </w:rPr>
        <w:t>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возрастания минимального ценового предложения участника закупки, подавшего такую заявку (за исключением случая, предусмотренного пунктом </w:t>
      </w:r>
      <w:r>
        <w:rPr>
          <w:rStyle w:val="CharStyle10"/>
          <w:lang w:val="en-US" w:eastAsia="en-US"/>
        </w:rPr>
        <w:t xml:space="preserve">9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</w:t>
      </w:r>
      <w:r>
        <w:rPr>
          <w:rStyle w:val="CharStyle10"/>
          <w:lang w:val="en-US" w:eastAsia="en-US"/>
        </w:rPr>
        <w:t xml:space="preserve">9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В соответствии с пунктами </w:t>
      </w:r>
      <w:r>
        <w:rPr>
          <w:rStyle w:val="CharStyle10"/>
          <w:lang w:val="en-US" w:eastAsia="en-US"/>
        </w:rPr>
        <w:t xml:space="preserve">1-8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48 </w:t>
      </w:r>
      <w:r>
        <w:rPr>
          <w:rStyle w:val="CharStyle10"/>
        </w:rPr>
        <w:t xml:space="preserve">Федерального закона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>44-ФЗ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43 </w:t>
      </w:r>
      <w:r>
        <w:rPr>
          <w:rStyle w:val="CharStyle10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  <w:b/>
          <w:bCs/>
          <w:u w:val="single"/>
        </w:rPr>
        <w:t xml:space="preserve">непредставления информации и документов, предусмотренных пунктами </w:t>
      </w:r>
      <w:r>
        <w:rPr>
          <w:rStyle w:val="CharStyle10"/>
          <w:b/>
          <w:bCs/>
          <w:u w:val="single"/>
          <w:lang w:val="en-US" w:eastAsia="en-US"/>
        </w:rPr>
        <w:t xml:space="preserve">2 </w:t>
      </w:r>
      <w:r>
        <w:rPr>
          <w:rStyle w:val="CharStyle10"/>
          <w:b/>
          <w:bCs/>
          <w:u w:val="single"/>
        </w:rPr>
        <w:t xml:space="preserve">и </w:t>
      </w:r>
      <w:r>
        <w:rPr>
          <w:rStyle w:val="CharStyle10"/>
          <w:b/>
          <w:bCs/>
          <w:u w:val="single"/>
          <w:lang w:val="en-US" w:eastAsia="en-US"/>
        </w:rPr>
        <w:t xml:space="preserve">3 </w:t>
      </w:r>
      <w:r>
        <w:rPr>
          <w:rStyle w:val="CharStyle10"/>
          <w:b/>
          <w:bCs/>
          <w:u w:val="single"/>
        </w:rPr>
        <w:t xml:space="preserve">части </w:t>
      </w:r>
      <w:r>
        <w:rPr>
          <w:rStyle w:val="CharStyle10"/>
          <w:b/>
          <w:bCs/>
          <w:u w:val="single"/>
          <w:lang w:val="en-US" w:eastAsia="en-US"/>
        </w:rPr>
        <w:t xml:space="preserve">6 </w:t>
      </w:r>
      <w:r>
        <w:rPr>
          <w:rStyle w:val="CharStyle10"/>
          <w:b/>
          <w:bCs/>
          <w:u w:val="single"/>
        </w:rPr>
        <w:t xml:space="preserve">статьи </w:t>
      </w:r>
      <w:r>
        <w:rPr>
          <w:rStyle w:val="CharStyle10"/>
          <w:b/>
          <w:bCs/>
          <w:u w:val="single"/>
          <w:lang w:val="en-US" w:eastAsia="en-US"/>
        </w:rPr>
        <w:t xml:space="preserve">43 </w:t>
      </w:r>
      <w:r>
        <w:rPr>
          <w:rStyle w:val="CharStyle10"/>
          <w:b/>
          <w:bCs/>
          <w:u w:val="single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0"/>
          <w:lang w:val="en-US" w:eastAsia="en-US"/>
        </w:rPr>
        <w:t xml:space="preserve">1.1, 2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2.1 </w:t>
      </w:r>
      <w:r>
        <w:rPr>
          <w:rStyle w:val="CharStyle10"/>
        </w:rPr>
        <w:t xml:space="preserve">(при наличии таких требований) статьи </w:t>
      </w:r>
      <w:r>
        <w:rPr>
          <w:rStyle w:val="CharStyle10"/>
          <w:lang w:val="en-US" w:eastAsia="en-US"/>
        </w:rPr>
        <w:t xml:space="preserve">31 </w:t>
      </w:r>
      <w:r>
        <w:rPr>
          <w:rStyle w:val="CharStyle10"/>
        </w:rPr>
        <w:t>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предусмотренных нормативными правовыми актами, принятыми в соответствии со статьей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 xml:space="preserve">настоящего Федерального закона (за исключением случаев непредставления информации и документов, предусмотренных пунктом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43 </w:t>
      </w:r>
      <w:r>
        <w:rPr>
          <w:rStyle w:val="CharStyle10"/>
        </w:rPr>
        <w:t>настоящего Федерального закона);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непредставления информации и документов, предусмотренных пунктом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43 </w:t>
      </w:r>
      <w:r>
        <w:rPr>
          <w:rStyle w:val="CharStyle10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частью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 xml:space="preserve">настоящего Федерального закона (в случае установления в соответствии со статьей </w:t>
      </w:r>
      <w:r>
        <w:rPr>
          <w:rStyle w:val="CharStyle10"/>
          <w:lang w:val="en-US" w:eastAsia="en-US"/>
        </w:rPr>
        <w:t xml:space="preserve">14 </w:t>
      </w:r>
      <w:r>
        <w:rPr>
          <w:rStyle w:val="CharStyle10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Федерального закона от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июня </w:t>
      </w:r>
      <w:r>
        <w:rPr>
          <w:rStyle w:val="CharStyle10"/>
          <w:lang w:val="en-US" w:eastAsia="en-US"/>
        </w:rPr>
        <w:t xml:space="preserve">2018 </w:t>
      </w:r>
      <w:r>
        <w:rPr>
          <w:rStyle w:val="CharStyle10"/>
        </w:rPr>
        <w:t xml:space="preserve">года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9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 xml:space="preserve">предусмотренных частью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45 </w:t>
      </w:r>
      <w:r>
        <w:rPr>
          <w:rStyle w:val="CharStyle10"/>
        </w:rPr>
        <w:t>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0"/>
        </w:rPr>
        <w:t>выявления недостоверной информации, содержащейся в заявке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700"/>
        <w:jc w:val="both"/>
      </w:pPr>
      <w:r>
        <w:rPr>
          <w:rStyle w:val="CharStyle10"/>
        </w:rPr>
        <w:t xml:space="preserve">В составе заявки Заявителя, в качестве подтверждения опыта выполнения работ в соответствии с пунктом </w:t>
      </w:r>
      <w:r>
        <w:rPr>
          <w:rStyle w:val="CharStyle10"/>
          <w:lang w:val="en-US" w:eastAsia="en-US"/>
        </w:rPr>
        <w:t xml:space="preserve">18 </w:t>
      </w:r>
      <w:r>
        <w:rPr>
          <w:rStyle w:val="CharStyle10"/>
        </w:rPr>
        <w:t xml:space="preserve">приложения к Постановлению Правительства </w:t>
      </w:r>
      <w:r>
        <w:rPr>
          <w:rStyle w:val="CharStyle10"/>
          <w:lang w:val="en-US" w:eastAsia="en-US"/>
        </w:rPr>
        <w:t xml:space="preserve">№ 2571, </w:t>
      </w:r>
      <w:r>
        <w:rPr>
          <w:rStyle w:val="CharStyle10"/>
        </w:rPr>
        <w:t xml:space="preserve">был представлен муниципальный контракт от </w:t>
      </w:r>
      <w:r>
        <w:rPr>
          <w:rStyle w:val="CharStyle10"/>
          <w:lang w:val="en-US" w:eastAsia="en-US"/>
        </w:rPr>
        <w:t xml:space="preserve">22.03.2024 № 0401624001 </w:t>
      </w:r>
      <w:r>
        <w:rPr>
          <w:rStyle w:val="CharStyle10"/>
        </w:rPr>
        <w:t xml:space="preserve">на выполнение работ по восстановлению асфальтобетонного покрытия территории муниципального бюджетного дошкольного образовательного учреждения детский сад </w:t>
      </w:r>
      <w:r>
        <w:rPr>
          <w:rStyle w:val="CharStyle10"/>
          <w:lang w:val="en-US" w:eastAsia="en-US"/>
        </w:rPr>
        <w:t xml:space="preserve">№ 25; </w:t>
      </w:r>
      <w:r>
        <w:rPr>
          <w:rStyle w:val="CharStyle10"/>
        </w:rPr>
        <w:t xml:space="preserve">расположенного по адресу: Иркутская обл., г. Ангарск, квартал </w:t>
      </w:r>
      <w:r>
        <w:rPr>
          <w:rStyle w:val="CharStyle10"/>
          <w:lang w:val="en-US" w:eastAsia="en-US"/>
        </w:rPr>
        <w:t xml:space="preserve">188, </w:t>
      </w:r>
      <w:r>
        <w:rPr>
          <w:rStyle w:val="CharStyle10"/>
        </w:rPr>
        <w:t xml:space="preserve">дом </w:t>
      </w:r>
      <w:r>
        <w:rPr>
          <w:rStyle w:val="CharStyle10"/>
          <w:lang w:val="en-US" w:eastAsia="en-US"/>
        </w:rPr>
        <w:t>19.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В силу положений статьи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федерального закона от </w:t>
      </w:r>
      <w:r>
        <w:rPr>
          <w:rStyle w:val="CharStyle10"/>
          <w:lang w:val="en-US" w:eastAsia="en-US"/>
        </w:rPr>
        <w:t xml:space="preserve">08.11.2007 </w:t>
      </w:r>
      <w:r>
        <w:rPr>
          <w:rStyle w:val="CharStyle10"/>
        </w:rPr>
        <w:t xml:space="preserve">№237-ФЗ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автомобильная дорога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это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защитные дорожные сооружения, искусственные дорожные сооружения, производственные объекты, элементы обустройства автомобильных дорог.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Ремонт автомобильной дороги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комплекс работ по восстановлению транспортно</w:t>
        <w:softHyphen/>
        <w:t>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Комиссия, изучив представленные документы и доводы Заявителя отмечает, что работы, выполняемые Заявителем по контракту от </w:t>
      </w:r>
      <w:r>
        <w:rPr>
          <w:rStyle w:val="CharStyle10"/>
          <w:lang w:val="en-US" w:eastAsia="en-US"/>
        </w:rPr>
        <w:t xml:space="preserve">22.03.2024 № 0401624001, </w:t>
      </w:r>
      <w:r>
        <w:rPr>
          <w:rStyle w:val="CharStyle10"/>
        </w:rPr>
        <w:t xml:space="preserve">по восстановлению асфальтобетонного покрытия производились </w:t>
      </w:r>
      <w:r>
        <w:rPr>
          <w:rStyle w:val="CharStyle10"/>
          <w:b/>
          <w:bCs/>
          <w:u w:val="single"/>
        </w:rPr>
        <w:t xml:space="preserve">на территории </w:t>
      </w:r>
      <w:r>
        <w:rPr>
          <w:rStyle w:val="CharStyle10"/>
          <w:b/>
          <w:bCs/>
        </w:rPr>
        <w:t xml:space="preserve">муниципального бюджетного дошкольного образовательного учреждения детский сад </w:t>
      </w:r>
      <w:r>
        <w:rPr>
          <w:rStyle w:val="CharStyle10"/>
          <w:b/>
          <w:bCs/>
          <w:lang w:val="en-US" w:eastAsia="en-US"/>
        </w:rPr>
        <w:t>№ 25</w:t>
      </w:r>
      <w:r>
        <w:rPr>
          <w:rStyle w:val="CharStyle10"/>
          <w:lang w:val="en-US" w:eastAsia="en-US"/>
        </w:rPr>
        <w:t xml:space="preserve">; </w:t>
      </w:r>
      <w:r>
        <w:rPr>
          <w:rStyle w:val="CharStyle10"/>
        </w:rPr>
        <w:t xml:space="preserve">расположенного по адресу: Иркутская обл., г. Ангарск, квартал </w:t>
      </w:r>
      <w:r>
        <w:rPr>
          <w:rStyle w:val="CharStyle10"/>
          <w:lang w:val="en-US" w:eastAsia="en-US"/>
        </w:rPr>
        <w:t xml:space="preserve">188, </w:t>
      </w:r>
      <w:r>
        <w:rPr>
          <w:rStyle w:val="CharStyle10"/>
        </w:rPr>
        <w:t xml:space="preserve">дом </w:t>
      </w:r>
      <w:r>
        <w:rPr>
          <w:rStyle w:val="CharStyle10"/>
          <w:lang w:val="en-US" w:eastAsia="en-US"/>
        </w:rPr>
        <w:t>19.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Территория муниципального бюджетного дошкольного образовательного учреждения детский сад </w:t>
      </w:r>
      <w:r>
        <w:rPr>
          <w:rStyle w:val="CharStyle10"/>
          <w:lang w:val="en-US" w:eastAsia="en-US"/>
        </w:rPr>
        <w:t xml:space="preserve">№ 25 - </w:t>
      </w:r>
      <w:r>
        <w:rPr>
          <w:rStyle w:val="CharStyle10"/>
        </w:rPr>
        <w:t>это физическое пространство, включающее здание, земельный участок и все расположенные на нем объекты (спортивные площадки, зоны отдыха, озеленение), которые создают среду для образовательной, воспитательной и рекреационной деятельности.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  <w:b/>
          <w:bCs/>
          <w:u w:val="single"/>
        </w:rPr>
        <w:t>В перечень автомобильных дорог общего пользования регионального или межмуниципального значения Иркутской области</w:t>
      </w:r>
      <w:r>
        <w:rPr>
          <w:rStyle w:val="CharStyle10"/>
          <w:b/>
          <w:bCs/>
        </w:rPr>
        <w:t xml:space="preserve"> </w:t>
      </w:r>
      <w:r>
        <w:rPr>
          <w:rStyle w:val="CharStyle10"/>
        </w:rPr>
        <w:t xml:space="preserve">в соответствии с Постановлением Правительства Иркутской области от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августа </w:t>
      </w:r>
      <w:r>
        <w:rPr>
          <w:rStyle w:val="CharStyle10"/>
          <w:lang w:val="en-US" w:eastAsia="en-US"/>
        </w:rPr>
        <w:t xml:space="preserve">2016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N </w:t>
      </w:r>
      <w:r>
        <w:rPr>
          <w:rStyle w:val="CharStyle10"/>
        </w:rPr>
        <w:t xml:space="preserve">478-пп (Постановление Правительства Иркутской области от </w:t>
      </w:r>
      <w:r>
        <w:rPr>
          <w:rStyle w:val="CharStyle10"/>
          <w:lang w:val="en-US" w:eastAsia="en-US"/>
        </w:rPr>
        <w:t xml:space="preserve">29.12.2014 N </w:t>
      </w:r>
      <w:r>
        <w:rPr>
          <w:rStyle w:val="CharStyle10"/>
        </w:rPr>
        <w:t xml:space="preserve">701-пп "Об утверждении Перечня автомобильных дорог общего пользования регионального или межмуниципального значения Иркутской области" утратило силу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августа </w:t>
      </w:r>
      <w:r>
        <w:rPr>
          <w:rStyle w:val="CharStyle10"/>
          <w:lang w:val="en-US" w:eastAsia="en-US"/>
        </w:rPr>
        <w:t xml:space="preserve">2016 </w:t>
      </w:r>
      <w:r>
        <w:rPr>
          <w:rStyle w:val="CharStyle10"/>
        </w:rPr>
        <w:t xml:space="preserve">г.) не </w:t>
      </w:r>
      <w:r>
        <w:rPr>
          <w:rStyle w:val="CharStyle10"/>
          <w:b/>
          <w:bCs/>
          <w:u w:val="single"/>
        </w:rPr>
        <w:t>входит</w:t>
      </w:r>
      <w:r>
        <w:rPr>
          <w:rStyle w:val="CharStyle10"/>
          <w:b/>
          <w:bCs/>
        </w:rPr>
        <w:t xml:space="preserve"> </w:t>
      </w:r>
      <w:r>
        <w:rPr>
          <w:rStyle w:val="CharStyle10"/>
        </w:rPr>
        <w:t xml:space="preserve">территории муниципального бюджетного дошкольного образовательного учреждения детский сад </w:t>
      </w:r>
      <w:r>
        <w:rPr>
          <w:rStyle w:val="CharStyle10"/>
          <w:lang w:val="en-US" w:eastAsia="en-US"/>
        </w:rPr>
        <w:t>№ 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Постановлением администрации Ангарского городского округа от </w:t>
      </w:r>
      <w:r>
        <w:rPr>
          <w:rStyle w:val="CharStyle10"/>
          <w:lang w:val="en-US" w:eastAsia="en-US"/>
        </w:rPr>
        <w:t xml:space="preserve">25.07.2016 N </w:t>
      </w:r>
      <w:r>
        <w:rPr>
          <w:rStyle w:val="CharStyle10"/>
        </w:rPr>
        <w:t>1762</w:t>
        <w:softHyphen/>
      </w:r>
      <w:r>
        <w:rPr>
          <w:rStyle w:val="CharStyle10"/>
          <w:lang w:val="ru-RU" w:eastAsia="ru-RU"/>
        </w:rPr>
      </w:r>
      <w:r>
        <w:rPr>
          <w:rStyle w:val="CharStyle10"/>
        </w:rPr>
        <w:t xml:space="preserve">па "Об утверждении Перечня автомобильных дорог общего пользования местного значения Ангарского городского округа, об отмене некоторых муниципальных правовых актов" определен перечень автомобильных дорог местного значения Ангарского городского округа. В состав данного перечня территория указанного детского сада </w:t>
      </w:r>
      <w:r>
        <w:rPr>
          <w:rStyle w:val="CharStyle10"/>
          <w:b/>
          <w:bCs/>
          <w:u w:val="single"/>
        </w:rPr>
        <w:t>не входит.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 xml:space="preserve">Таким образом, Комиссия приходит к выводу, что в соответствии с положениями статей </w:t>
      </w:r>
      <w:r>
        <w:rPr>
          <w:rStyle w:val="CharStyle10"/>
          <w:lang w:val="en-US" w:eastAsia="en-US"/>
        </w:rPr>
        <w:t xml:space="preserve">48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49 </w:t>
      </w:r>
      <w:r>
        <w:rPr>
          <w:rStyle w:val="CharStyle10"/>
        </w:rPr>
        <w:t>Федерального закона №44-ФЗ комиссия Уполномоченного органа правомерно признала заявку Заявителя не соответствующими требованиям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0"/>
        </w:rPr>
        <w:t>Довод Заявителя признан необоснованным.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60"/>
        <w:jc w:val="both"/>
      </w:pPr>
      <w:r>
        <w:rPr>
          <w:rStyle w:val="CharStyle10"/>
        </w:rPr>
        <w:t xml:space="preserve">Руководствуясь статьей </w:t>
      </w:r>
      <w:r>
        <w:rPr>
          <w:rStyle w:val="CharStyle10"/>
          <w:lang w:val="en-US" w:eastAsia="en-US"/>
        </w:rPr>
        <w:t xml:space="preserve">106 </w:t>
      </w:r>
      <w:r>
        <w:rPr>
          <w:rStyle w:val="CharStyle10"/>
        </w:rPr>
        <w:t xml:space="preserve">Федерального закона от </w:t>
      </w:r>
      <w:r>
        <w:rPr>
          <w:rStyle w:val="CharStyle10"/>
          <w:lang w:val="en-US" w:eastAsia="en-US"/>
        </w:rPr>
        <w:t xml:space="preserve">05.04.2013 № </w:t>
      </w:r>
      <w:r>
        <w:rPr>
          <w:rStyle w:val="CharStyle10"/>
        </w:rPr>
        <w:t>44-ФЗ «О контрактной системе в сфере закупок товаров, работ, услуг для обеспечения государственных и муниципальных нужд», Комиссия по контролю за соблюдением законодательства о контрактной системе в сфере закупок товаров, работ, услуг для обеспечения государственных и муниципальных нужд,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6" w:val="left"/>
        </w:tabs>
        <w:bidi w:val="0"/>
        <w:spacing w:before="0" w:after="0" w:line="233" w:lineRule="auto"/>
        <w:ind w:left="0" w:right="0" w:firstLine="580"/>
        <w:jc w:val="both"/>
      </w:pPr>
      <w:r>
        <w:rPr>
          <w:rStyle w:val="CharStyle10"/>
        </w:rPr>
        <w:t>Признать жалобу ООО "УПРАВЛЯЮЩАЯ КОМПАНИЯ ТИРАН" необоснованной.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976" w:val="left"/>
        </w:tabs>
        <w:bidi w:val="0"/>
        <w:spacing w:before="0" w:after="0" w:line="226" w:lineRule="auto"/>
        <w:ind w:left="0" w:right="0" w:firstLine="560"/>
        <w:jc w:val="both"/>
      </w:pPr>
      <w:r>
        <w:rPr>
          <w:rStyle w:val="CharStyle10"/>
        </w:rPr>
        <w:t>Направить копии решения сторонам по жалобе.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976" w:val="left"/>
        </w:tabs>
        <w:bidi w:val="0"/>
        <w:spacing w:before="0" w:after="280" w:line="226" w:lineRule="auto"/>
        <w:ind w:left="0" w:right="0" w:firstLine="560"/>
        <w:jc w:val="both"/>
      </w:pPr>
      <w:r>
        <w:rPr>
          <w:rStyle w:val="CharStyle10"/>
        </w:rPr>
        <w:t>Отменить процедуру приостановления определения поставщика.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rPr>
          <w:sz w:val="24"/>
          <w:szCs w:val="24"/>
        </w:rPr>
      </w:pPr>
      <w:r>
        <w:rPr>
          <w:rStyle w:val="CharStyle10"/>
          <w:sz w:val="24"/>
          <w:szCs w:val="24"/>
        </w:rPr>
        <w:t>Решение, принятое по результатам рассмотрения жалобы на действия (бездействие) заказчика, уполномоченного органа, специализированной организации, конкурсной, аукционной или котировочной комиссии,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10" w:right="535" w:bottom="1409" w:left="1102" w:header="682" w:footer="981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12065" distL="0" distR="0" simplePos="0" relativeHeight="125829381" behindDoc="0" locked="0" layoutInCell="1" allowOverlap="1">
                <wp:simplePos x="0" y="0"/>
                <wp:positionH relativeFrom="page">
                  <wp:posOffset>741045</wp:posOffset>
                </wp:positionH>
                <wp:positionV relativeFrom="paragraph">
                  <wp:posOffset>330200</wp:posOffset>
                </wp:positionV>
                <wp:extent cx="1060450" cy="45720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0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350000000000001pt;margin-top:26.pt;width:83.5pt;height:36.pt;z-index:-125829372;mso-wrap-distance-left:0;mso-wrap-distance-top:26.pt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0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3" behindDoc="0" locked="0" layoutInCell="1" allowOverlap="1">
            <wp:simplePos x="0" y="0"/>
            <wp:positionH relativeFrom="page">
              <wp:posOffset>2505710</wp:posOffset>
            </wp:positionH>
            <wp:positionV relativeFrom="paragraph">
              <wp:posOffset>403225</wp:posOffset>
            </wp:positionV>
            <wp:extent cx="359410" cy="39624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2926080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30.40000000000001pt;margin-top:38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4670" distB="12065" distL="0" distR="0" simplePos="0" relativeHeight="125829384" behindDoc="0" locked="0" layoutInCell="1" allowOverlap="1">
                <wp:simplePos x="0" y="0"/>
                <wp:positionH relativeFrom="page">
                  <wp:posOffset>6288405</wp:posOffset>
                </wp:positionH>
                <wp:positionV relativeFrom="paragraph">
                  <wp:posOffset>534670</wp:posOffset>
                </wp:positionV>
                <wp:extent cx="89916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0"/>
                                <w:sz w:val="28"/>
                                <w:szCs w:val="28"/>
                              </w:rPr>
                              <w:t>И.И. Ларин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5.15000000000003pt;margin-top:42.100000000000001pt;width:70.799999999999997pt;height:19.900000000000002pt;z-index:-125829369;mso-wrap-distance-left:0;mso-wrap-distance-top:42.100000000000001pt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0"/>
                          <w:sz w:val="28"/>
                          <w:szCs w:val="28"/>
                        </w:rPr>
                        <w:t>И.И. Ларин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580" w:right="0" w:firstLine="0"/>
        <w:jc w:val="left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Ларин Иван Игоревич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009F5F3E0AE6487170712C533F677D64DF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Действителен с 27.06.2025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20.09.2026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7" w:right="546" w:bottom="239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40995" distL="0" distR="0" simplePos="0" relativeHeight="125829386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88900</wp:posOffset>
                </wp:positionV>
                <wp:extent cx="1292225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0"/>
                                <w:sz w:val="28"/>
                                <w:szCs w:val="28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100000000000001pt;margin-top:7.pt;width:101.75pt;height:19.699999999999999pt;z-index:-125829367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0"/>
                          <w:sz w:val="28"/>
                          <w:szCs w:val="28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8" behindDoc="0" locked="0" layoutInCell="1" allowOverlap="1">
            <wp:simplePos x="0" y="0"/>
            <wp:positionH relativeFrom="page">
              <wp:posOffset>2505710</wp:posOffset>
            </wp:positionH>
            <wp:positionV relativeFrom="paragraph">
              <wp:posOffset>161925</wp:posOffset>
            </wp:positionV>
            <wp:extent cx="359410" cy="51816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2966085</wp:posOffset>
                </wp:positionH>
                <wp:positionV relativeFrom="paragraph">
                  <wp:posOffset>564515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33.55000000000001pt;margin-top:44.45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2923540</wp:posOffset>
                </wp:positionH>
                <wp:positionV relativeFrom="paragraph">
                  <wp:posOffset>247015</wp:posOffset>
                </wp:positionV>
                <wp:extent cx="1725295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0.20000000000002pt;margin-top:19.449999999999999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40995" distL="0" distR="0" simplePos="0" relativeHeight="125829389" behindDoc="0" locked="0" layoutInCell="1" allowOverlap="1">
                <wp:simplePos x="0" y="0"/>
                <wp:positionH relativeFrom="page">
                  <wp:posOffset>5852160</wp:posOffset>
                </wp:positionH>
                <wp:positionV relativeFrom="paragraph">
                  <wp:posOffset>88900</wp:posOffset>
                </wp:positionV>
                <wp:extent cx="133223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22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0"/>
                                <w:sz w:val="28"/>
                                <w:szCs w:val="28"/>
                              </w:rPr>
                              <w:t>О.В. Караульская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0.80000000000001pt;margin-top:7.pt;width:104.90000000000001pt;height:19.699999999999999pt;z-index:-125829364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0"/>
                          <w:sz w:val="28"/>
                          <w:szCs w:val="28"/>
                        </w:rPr>
                        <w:t>О.В. Караульская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Караульская Олеся Владимировна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3897E21644B61C8D064A868B033D88F1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1" behindDoc="0" locked="0" layoutInCell="1" allowOverlap="1">
                <wp:simplePos x="0" y="0"/>
                <wp:positionH relativeFrom="page">
                  <wp:posOffset>5907405</wp:posOffset>
                </wp:positionH>
                <wp:positionV relativeFrom="paragraph">
                  <wp:posOffset>266700</wp:posOffset>
                </wp:positionV>
                <wp:extent cx="1280160" cy="25019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0"/>
                                <w:sz w:val="28"/>
                                <w:szCs w:val="28"/>
                              </w:rPr>
                              <w:t>В.А. Бардаханов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5.15000000000003pt;margin-top:21.pt;width:100.8pt;height:19.699999999999999pt;z-index:-12582936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0"/>
                          <w:sz w:val="28"/>
                          <w:szCs w:val="28"/>
                        </w:rPr>
                        <w:t>В.А. Бардаханов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3"/>
        </w:rPr>
        <w:t xml:space="preserve">Действителен с 04.12.2024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27.02.2026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500" w:right="0" w:firstLine="0"/>
        <w:jc w:val="left"/>
      </w:pPr>
      <w:r>
        <w:rPr>
          <w:rStyle w:val="CharStyle20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580" w:right="0" w:firstLine="0"/>
        <w:jc w:val="left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Бардаханов Виктор Андреевич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00EB69B33F25A948FC2FE1E0B250FAEC9</w:t>
      </w:r>
      <w:r>
        <w:rPr>
          <w:rStyle w:val="CharStyle23"/>
          <w:lang w:val="en-US" w:eastAsia="en-US"/>
        </w:rPr>
        <w:t>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right="0" w:firstLine="0"/>
        <w:jc w:val="left"/>
      </w:pPr>
      <w:r>
        <w:rPr>
          <w:rStyle w:val="CharStyle23"/>
        </w:rPr>
        <w:t xml:space="preserve">Действителен с 22.08.2025 </w:t>
      </w:r>
      <w:r>
        <w:rPr>
          <w:rStyle w:val="CharStyle23"/>
          <w:color w:val="5D5D5D"/>
        </w:rPr>
        <w:t>по 1</w:t>
      </w:r>
      <w:r>
        <w:rPr>
          <w:rStyle w:val="CharStyle23"/>
        </w:rPr>
        <w:t>5.1</w:t>
      </w:r>
      <w:r>
        <w:rPr>
          <w:rStyle w:val="CharStyle23"/>
          <w:color w:val="292929"/>
        </w:rPr>
        <w:t>1</w:t>
      </w:r>
      <w:r>
        <w:rPr>
          <w:rStyle w:val="CharStyle23"/>
        </w:rPr>
        <w:t>.2026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8"/>
        </w:rPr>
        <w:t>Исп.Караульская О.В.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28"/>
        </w:rPr>
        <w:t>тел.8 (3952) 24-32-31 вн. 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07" w:right="546" w:bottom="1407" w:left="110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E"/>
      <w:sz w:val="19"/>
      <w:szCs w:val="19"/>
      <w:u w:val="none"/>
    </w:rPr>
  </w:style>
  <w:style w:type="character" w:customStyle="1" w:styleId="CharStyle7">
    <w:name w:val="Body text (5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4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8">
    <w:name w:val="Body text (6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3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E"/>
      <w:sz w:val="19"/>
      <w:szCs w:val="19"/>
      <w:u w:val="none"/>
    </w:rPr>
  </w:style>
  <w:style w:type="paragraph" w:customStyle="1" w:styleId="Style6">
    <w:name w:val="Body text (5)"/>
    <w:basedOn w:val="Normal"/>
    <w:link w:val="CharStyle7"/>
    <w:pPr>
      <w:widowControl w:val="0"/>
      <w:shd w:val="clear" w:color="auto" w:fill="auto"/>
      <w:ind w:left="8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100"/>
      <w:ind w:left="35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28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7">
    <w:name w:val="Body text (6)"/>
    <w:basedOn w:val="Normal"/>
    <w:link w:val="CharStyle28"/>
    <w:pPr>
      <w:widowControl w:val="0"/>
      <w:shd w:val="clear" w:color="auto" w:fill="auto"/>
      <w:spacing w:after="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