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579120"/>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860"/>
        <w:jc w:val="both"/>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1140" w:right="0" w:firstLine="0"/>
        <w:jc w:val="left"/>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both"/>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1"/>
        </w:rPr>
        <w:t>0</w:t>
      </w:r>
      <w:r>
        <w:fldChar w:fldCharType="begin"/>
      </w:r>
      <w:r>
        <w:rPr/>
        <w:instrText> HYPERLINK "file://f207ca94-a13c-4ba0-b72d-f018c9eed8f1/" </w:instrText>
      </w:r>
      <w:r>
        <w:fldChar w:fldCharType="separate"/>
      </w:r>
      <w:r>
        <w:rPr>
          <w:rStyle w:val="CharStyle11"/>
        </w:rPr>
        <w:t>1.09.2025</w:t>
        <w:tab/>
      </w:r>
      <w:r>
        <w:fldChar w:fldCharType="end"/>
      </w:r>
      <w:r>
        <w:rPr>
          <w:rStyle w:val="CharStyle11"/>
        </w:rPr>
        <w:t xml:space="preserve">№ </w:t>
      </w:r>
      <w:r>
        <w:rPr>
          <w:rStyle w:val="CharStyle11"/>
          <w:u w:val="single"/>
        </w:rPr>
        <w:t>НК/126</w:t>
      </w:r>
      <w:r>
        <w:rPr>
          <w:rStyle w:val="CharStyle11"/>
        </w:rPr>
        <w:t>15/25</w:t>
      </w:r>
      <w:bookmarkEnd w:id="0"/>
    </w:p>
    <w:p>
      <w:pPr>
        <w:pStyle w:val="Style8"/>
        <w:keepNext w:val="0"/>
        <w:keepLines w:val="0"/>
        <w:widowControl w:val="0"/>
        <w:shd w:val="clear" w:color="auto" w:fill="auto"/>
        <w:bidi w:val="0"/>
        <w:spacing w:before="0" w:after="620" w:line="271"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0" w:line="240" w:lineRule="auto"/>
        <w:ind w:left="0" w:right="0" w:firstLine="0"/>
        <w:jc w:val="right"/>
      </w:pPr>
      <w:r>
        <w:rPr>
          <w:rStyle w:val="CharStyle15"/>
        </w:rPr>
        <w:t>ФГБУЗ "ЮЖНЫЙ ОКРУЖНОЙ МЕДИЦИНСКИЙ ЦЕНТР ФЕДЕРАЛЬНОГО</w:t>
      </w:r>
    </w:p>
    <w:p>
      <w:pPr>
        <w:pStyle w:val="Style14"/>
        <w:keepNext w:val="0"/>
        <w:keepLines w:val="0"/>
        <w:widowControl w:val="0"/>
        <w:shd w:val="clear" w:color="auto" w:fill="auto"/>
        <w:bidi w:val="0"/>
        <w:spacing w:before="0" w:after="0" w:line="240" w:lineRule="auto"/>
        <w:ind w:left="0" w:right="0" w:firstLine="0"/>
        <w:jc w:val="right"/>
      </w:pPr>
      <w:r>
        <w:rPr>
          <w:rStyle w:val="CharStyle15"/>
        </w:rPr>
        <w:t>МЕДИКО-БИОЛОГИЧЕСКОГО</w:t>
      </w:r>
    </w:p>
    <w:p>
      <w:pPr>
        <w:pStyle w:val="Style14"/>
        <w:keepNext w:val="0"/>
        <w:keepLines w:val="0"/>
        <w:widowControl w:val="0"/>
        <w:shd w:val="clear" w:color="auto" w:fill="auto"/>
        <w:bidi w:val="0"/>
        <w:spacing w:before="0" w:after="0" w:line="240" w:lineRule="auto"/>
        <w:ind w:left="0" w:right="0" w:firstLine="0"/>
        <w:jc w:val="right"/>
      </w:pPr>
      <w:r>
        <w:rPr>
          <w:rStyle w:val="CharStyle15"/>
        </w:rPr>
        <w:t>АГЕНТСТВА"</w:t>
      </w:r>
    </w:p>
    <w:p>
      <w:pPr>
        <w:pStyle w:val="Style14"/>
        <w:keepNext w:val="0"/>
        <w:keepLines w:val="0"/>
        <w:widowControl w:val="0"/>
        <w:shd w:val="clear" w:color="auto" w:fill="auto"/>
        <w:bidi w:val="0"/>
        <w:spacing w:before="0" w:after="240" w:line="240" w:lineRule="auto"/>
        <w:ind w:left="0" w:right="0" w:firstLine="0"/>
        <w:jc w:val="right"/>
      </w:pPr>
      <w:r>
        <w:rPr>
          <w:rStyle w:val="CharStyle15"/>
        </w:rPr>
        <w:t xml:space="preserve">ул. 1-я линия, 6, г. Ростов-на-Дону, 344019 </w:t>
      </w:r>
      <w:r>
        <w:fldChar w:fldCharType="begin"/>
      </w:r>
      <w:r>
        <w:rPr/>
        <w:instrText> HYPERLINK "mailto:uomc_fmba@uomc-mail.ru" </w:instrText>
      </w:r>
      <w:r>
        <w:fldChar w:fldCharType="separate"/>
      </w:r>
      <w:r>
        <w:rPr>
          <w:rStyle w:val="CharStyle15"/>
          <w:lang w:val="en-US" w:eastAsia="en-US"/>
        </w:rPr>
        <w:t>uomc_fmba@uomc-mail.ru</w:t>
      </w:r>
      <w:r>
        <w:fldChar w:fldCharType="end"/>
      </w:r>
      <w:r>
        <w:rPr>
          <w:rStyle w:val="CharStyle15"/>
          <w:lang w:val="en-US" w:eastAsia="en-US"/>
        </w:rPr>
        <w:t xml:space="preserve">, </w:t>
      </w:r>
      <w:r>
        <w:fldChar w:fldCharType="begin"/>
      </w:r>
      <w:r>
        <w:rPr/>
        <w:instrText> HYPERLINK "mailto:zakupki@uomc-mail.ru" </w:instrText>
      </w:r>
      <w:r>
        <w:fldChar w:fldCharType="separate"/>
      </w:r>
      <w:r>
        <w:rPr>
          <w:rStyle w:val="CharStyle15"/>
          <w:lang w:val="en-US" w:eastAsia="en-US"/>
        </w:rPr>
        <w:t>zakupki@uomc- mail.ru</w:t>
      </w:r>
      <w:r>
        <w:fldChar w:fldCharType="end"/>
      </w:r>
      <w:r>
        <w:rPr>
          <w:rStyle w:val="CharStyle15"/>
          <w:lang w:val="en-US" w:eastAsia="en-US"/>
        </w:rPr>
        <w:t xml:space="preserve">, </w:t>
      </w:r>
      <w:r>
        <w:fldChar w:fldCharType="begin"/>
      </w:r>
      <w:r>
        <w:rPr/>
        <w:instrText> HYPERLINK "mailto:jurist@uomc-mail.ru" </w:instrText>
      </w:r>
      <w:r>
        <w:fldChar w:fldCharType="separate"/>
      </w:r>
      <w:r>
        <w:rPr>
          <w:rStyle w:val="CharStyle15"/>
          <w:lang w:val="en-US" w:eastAsia="en-US"/>
        </w:rPr>
        <w:t>jurist@uomc-mail.ru</w:t>
      </w:r>
      <w:r>
        <w:fldChar w:fldCharType="end"/>
      </w:r>
      <w:r>
        <w:rPr>
          <w:rStyle w:val="CharStyle15"/>
          <w:lang w:val="en-US" w:eastAsia="en-US"/>
        </w:rPr>
        <w:t>, dol</w:t>
      </w:r>
    </w:p>
    <w:p>
      <w:pPr>
        <w:pStyle w:val="Style14"/>
        <w:keepNext w:val="0"/>
        <w:keepLines w:val="0"/>
        <w:widowControl w:val="0"/>
        <w:shd w:val="clear" w:color="auto" w:fill="auto"/>
        <w:bidi w:val="0"/>
        <w:spacing w:before="0" w:after="0" w:line="240" w:lineRule="auto"/>
        <w:ind w:left="0" w:right="0" w:firstLine="0"/>
        <w:jc w:val="right"/>
      </w:pPr>
      <w:r>
        <w:rPr>
          <w:rStyle w:val="CharStyle15"/>
        </w:rPr>
        <w:t>АМИРОВ АЛИМ РАМИЛЕВИЧ</w:t>
      </w:r>
    </w:p>
    <w:p>
      <w:pPr>
        <w:pStyle w:val="Style14"/>
        <w:keepNext w:val="0"/>
        <w:keepLines w:val="0"/>
        <w:widowControl w:val="0"/>
        <w:shd w:val="clear" w:color="auto" w:fill="auto"/>
        <w:bidi w:val="0"/>
        <w:spacing w:before="0" w:after="0" w:line="240" w:lineRule="auto"/>
        <w:ind w:left="0" w:right="0" w:firstLine="0"/>
        <w:jc w:val="right"/>
      </w:pPr>
      <w:r>
        <w:rPr>
          <w:rStyle w:val="CharStyle15"/>
        </w:rPr>
        <w:t>347041, РОСТОВСКАЯ ОБЛАСТЬ, м.р-н.</w:t>
      </w:r>
    </w:p>
    <w:p>
      <w:pPr>
        <w:pStyle w:val="Style14"/>
        <w:keepNext w:val="0"/>
        <w:keepLines w:val="0"/>
        <w:widowControl w:val="0"/>
        <w:shd w:val="clear" w:color="auto" w:fill="auto"/>
        <w:bidi w:val="0"/>
        <w:spacing w:before="0" w:after="0" w:line="240" w:lineRule="auto"/>
        <w:ind w:left="0" w:right="0" w:firstLine="0"/>
        <w:jc w:val="right"/>
      </w:pPr>
      <w:r>
        <w:rPr>
          <w:rStyle w:val="CharStyle15"/>
        </w:rPr>
        <w:t>БЕЛОКАЛИТВИНСКИЙ,</w:t>
      </w:r>
    </w:p>
    <w:p>
      <w:pPr>
        <w:pStyle w:val="Style14"/>
        <w:keepNext w:val="0"/>
        <w:keepLines w:val="0"/>
        <w:widowControl w:val="0"/>
        <w:shd w:val="clear" w:color="auto" w:fill="auto"/>
        <w:bidi w:val="0"/>
        <w:spacing w:before="0" w:after="0" w:line="240" w:lineRule="auto"/>
        <w:ind w:left="0" w:right="0" w:firstLine="0"/>
        <w:jc w:val="right"/>
      </w:pPr>
      <w:r>
        <w:rPr>
          <w:rStyle w:val="CharStyle15"/>
        </w:rPr>
        <w:t>БЕЛОКАЛИТВИНСКОЕ, Г БЕЛАЯ</w:t>
      </w:r>
    </w:p>
    <w:p>
      <w:pPr>
        <w:pStyle w:val="Style14"/>
        <w:keepNext w:val="0"/>
        <w:keepLines w:val="0"/>
        <w:widowControl w:val="0"/>
        <w:shd w:val="clear" w:color="auto" w:fill="auto"/>
        <w:bidi w:val="0"/>
        <w:spacing w:before="0" w:after="240" w:line="240" w:lineRule="auto"/>
        <w:ind w:left="0" w:right="0" w:firstLine="0"/>
        <w:jc w:val="right"/>
      </w:pPr>
      <w:r>
        <w:rPr>
          <w:rStyle w:val="CharStyle15"/>
        </w:rPr>
        <w:t>КАЛИТВА, УЛ Л.ТОЛСТОГО, Д. 14, КВ. 13</w:t>
      </w:r>
    </w:p>
    <w:p>
      <w:pPr>
        <w:pStyle w:val="Style14"/>
        <w:keepNext w:val="0"/>
        <w:keepLines w:val="0"/>
        <w:widowControl w:val="0"/>
        <w:shd w:val="clear" w:color="auto" w:fill="auto"/>
        <w:bidi w:val="0"/>
        <w:spacing w:before="0" w:after="0" w:line="240" w:lineRule="auto"/>
        <w:ind w:left="2640" w:right="0" w:firstLine="0"/>
        <w:jc w:val="right"/>
        <w:sectPr>
          <w:footerReference w:type="default" r:id="rId7"/>
          <w:footerReference w:type="first" r:id="rId8"/>
          <w:footnotePr>
            <w:pos w:val="pageBottom"/>
            <w:numFmt w:val="decimal"/>
            <w:numRestart w:val="continuous"/>
          </w:footnotePr>
          <w:pgSz w:w="11900" w:h="16840"/>
          <w:pgMar w:top="279" w:right="589" w:bottom="631" w:left="1130" w:header="0" w:footer="3" w:gutter="0"/>
          <w:pgNumType w:start="1"/>
          <w:cols w:num="2" w:space="773"/>
          <w:noEndnote/>
          <w:titlePg/>
          <w:rtlGutter w:val="0"/>
          <w:docGrid w:linePitch="360"/>
        </w:sectPr>
      </w:pPr>
      <w:r>
        <w:rPr>
          <w:rStyle w:val="CharStyle15"/>
        </w:rPr>
        <w:t xml:space="preserve">ООО "РТС-тендер" </w:t>
      </w:r>
      <w:r>
        <w:fldChar w:fldCharType="begin"/>
      </w:r>
      <w:r>
        <w:rPr/>
        <w:instrText> HYPERLINK "mailto:ko@rts-tender.ru" </w:instrText>
      </w:r>
      <w:r>
        <w:fldChar w:fldCharType="separate"/>
      </w:r>
      <w:r>
        <w:rPr>
          <w:rStyle w:val="CharStyle15"/>
          <w:lang w:val="en-US" w:eastAsia="en-US"/>
        </w:rPr>
        <w:t>ko@rts-tender.ru</w:t>
      </w:r>
      <w:r>
        <w:fldChar w:fldCharType="end"/>
      </w:r>
    </w:p>
    <w:p>
      <w:pPr>
        <w:widowControl w:val="0"/>
        <w:spacing w:line="101" w:lineRule="exact"/>
        <w:rPr>
          <w:sz w:val="8"/>
          <w:szCs w:val="8"/>
        </w:rPr>
      </w:pPr>
    </w:p>
    <w:p>
      <w:pPr>
        <w:widowControl w:val="0"/>
        <w:spacing w:line="1" w:lineRule="exact"/>
        <w:sectPr>
          <w:footnotePr>
            <w:pos w:val="pageBottom"/>
            <w:numFmt w:val="decimal"/>
            <w:numRestart w:val="continuous"/>
          </w:footnotePr>
          <w:type w:val="continuous"/>
          <w:pgSz w:w="11900" w:h="16840"/>
          <w:pgMar w:top="266" w:right="0" w:bottom="1168"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6180" w:right="0" w:firstLine="0"/>
        <w:jc w:val="right"/>
      </w:pPr>
      <w:r>
        <w:rPr>
          <w:rStyle w:val="CharStyle15"/>
        </w:rPr>
        <w:t>ОБЩЕСТВО С ОГРАНИЧЕННОЙ ОТВЕТСТВЕННОСТЬЮ "АПГРЕЙТ"</w:t>
      </w:r>
    </w:p>
    <w:p>
      <w:pPr>
        <w:pStyle w:val="Style14"/>
        <w:keepNext w:val="0"/>
        <w:keepLines w:val="0"/>
        <w:widowControl w:val="0"/>
        <w:shd w:val="clear" w:color="auto" w:fill="auto"/>
        <w:bidi w:val="0"/>
        <w:spacing w:before="0" w:after="0" w:line="240" w:lineRule="auto"/>
        <w:ind w:left="5500" w:right="0" w:firstLine="0"/>
        <w:jc w:val="right"/>
      </w:pPr>
      <w:r>
        <w:rPr>
          <w:rStyle w:val="CharStyle15"/>
        </w:rPr>
        <w:t>344022, РЕГИОН РОСТОВСКАЯ ОБЛАСТЬ, РАЙОН ГОРОД РОСТОВ-НА-ДОНУ, Г</w:t>
      </w:r>
    </w:p>
    <w:p>
      <w:pPr>
        <w:pStyle w:val="Style14"/>
        <w:keepNext w:val="0"/>
        <w:keepLines w:val="0"/>
        <w:widowControl w:val="0"/>
        <w:shd w:val="clear" w:color="auto" w:fill="auto"/>
        <w:bidi w:val="0"/>
        <w:spacing w:before="0" w:after="0" w:line="240" w:lineRule="auto"/>
        <w:ind w:left="0" w:right="0" w:firstLine="0"/>
        <w:jc w:val="right"/>
      </w:pPr>
      <w:r>
        <w:rPr>
          <w:rStyle w:val="CharStyle15"/>
        </w:rPr>
        <w:t>РОСТОВ-НА-ДОНУ, УЛ</w:t>
      </w:r>
    </w:p>
    <w:p>
      <w:pPr>
        <w:pStyle w:val="Style14"/>
        <w:keepNext w:val="0"/>
        <w:keepLines w:val="0"/>
        <w:widowControl w:val="0"/>
        <w:shd w:val="clear" w:color="auto" w:fill="auto"/>
        <w:bidi w:val="0"/>
        <w:spacing w:before="0" w:after="300" w:line="240" w:lineRule="auto"/>
        <w:ind w:left="0" w:right="0" w:firstLine="0"/>
        <w:jc w:val="right"/>
      </w:pPr>
      <w:r>
        <w:rPr>
          <w:rStyle w:val="CharStyle15"/>
        </w:rPr>
        <w:t>СТАНИСЛАВСКОГО, 167/25, 602</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РЕШЕНИЕ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по делам № 061/06/105-2617/2025 и № 061/06/105-2619/2025</w:t>
      </w:r>
    </w:p>
    <w:p>
      <w:pPr>
        <w:pStyle w:val="Style14"/>
        <w:keepNext w:val="0"/>
        <w:keepLines w:val="0"/>
        <w:widowControl w:val="0"/>
        <w:shd w:val="clear" w:color="auto" w:fill="auto"/>
        <w:bidi w:val="0"/>
        <w:spacing w:before="0" w:after="240" w:line="240" w:lineRule="auto"/>
        <w:ind w:left="0" w:right="0" w:firstLine="580"/>
        <w:jc w:val="both"/>
      </w:pPr>
      <w:r>
        <mc:AlternateContent>
          <mc:Choice Requires="wps">
            <w:drawing>
              <wp:anchor distT="0" distB="0" distL="114300" distR="114300" simplePos="0" relativeHeight="125829378" behindDoc="0" locked="0" layoutInCell="1" allowOverlap="1">
                <wp:simplePos x="0" y="0"/>
                <wp:positionH relativeFrom="page">
                  <wp:posOffset>6012180</wp:posOffset>
                </wp:positionH>
                <wp:positionV relativeFrom="paragraph">
                  <wp:posOffset>12700</wp:posOffset>
                </wp:positionV>
                <wp:extent cx="1185545" cy="219710"/>
                <wp:wrapSquare wrapText="left"/>
                <wp:docPr id="6" name="Shape 6"/>
                <a:graphic xmlns:a="http://schemas.openxmlformats.org/drawingml/2006/main">
                  <a:graphicData uri="http://schemas.microsoft.com/office/word/2010/wordprocessingShape">
                    <wps:wsp>
                      <wps:cNvSpPr txBox="1"/>
                      <wps:spPr>
                        <a:xfrm>
                          <a:ext cx="118554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wps:txbx>
                      <wps:bodyPr wrap="none" lIns="0" tIns="0" rIns="0" bIns="0">
                        <a:noAutoFit/>
                      </wps:bodyPr>
                    </wps:wsp>
                  </a:graphicData>
                </a:graphic>
              </wp:anchor>
            </w:drawing>
          </mc:Choice>
          <mc:Fallback>
            <w:pict>
              <v:shape id="_x0000_s1032" type="#_x0000_t202" style="position:absolute;margin-left:473.40000000000003pt;margin-top:1.pt;width:93.350000000000009pt;height:17.3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v:textbox>
                <w10:wrap type="square" side="left" anchorx="page"/>
              </v:shape>
            </w:pict>
          </mc:Fallback>
        </mc:AlternateContent>
      </w:r>
      <w:r>
        <w:rPr>
          <w:rStyle w:val="CharStyle15"/>
        </w:rPr>
        <w:t>28 августа 2025 года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4"/>
        <w:keepNext w:val="0"/>
        <w:keepLines w:val="0"/>
        <w:widowControl w:val="0"/>
        <w:shd w:val="clear" w:color="auto" w:fill="auto"/>
        <w:tabs>
          <w:tab w:pos="5243" w:val="left"/>
        </w:tabs>
        <w:bidi w:val="0"/>
        <w:spacing w:before="0" w:after="0" w:line="240" w:lineRule="auto"/>
        <w:ind w:left="0" w:right="0" w:firstLine="580"/>
        <w:jc w:val="both"/>
      </w:pPr>
      <w:r>
        <w:rPr>
          <w:rStyle w:val="CharStyle15"/>
        </w:rPr>
        <w:t>Председатель комиссии</w:t>
        <w:tab/>
        <w:t>Кожемяко Н.А.</w:t>
      </w:r>
    </w:p>
    <w:p>
      <w:pPr>
        <w:pStyle w:val="Style14"/>
        <w:keepNext w:val="0"/>
        <w:keepLines w:val="0"/>
        <w:widowControl w:val="0"/>
        <w:shd w:val="clear" w:color="auto" w:fill="auto"/>
        <w:tabs>
          <w:tab w:pos="5243" w:val="left"/>
        </w:tabs>
        <w:bidi w:val="0"/>
        <w:spacing w:before="0" w:after="0" w:line="240" w:lineRule="auto"/>
        <w:ind w:left="0" w:right="0" w:firstLine="580"/>
        <w:jc w:val="both"/>
      </w:pPr>
      <w:r>
        <w:rPr>
          <w:rStyle w:val="CharStyle15"/>
        </w:rPr>
        <w:t>Члены комиссии</w:t>
        <w:tab/>
        <w:t>Кикичева Я.В.</w:t>
      </w:r>
    </w:p>
    <w:p>
      <w:pPr>
        <w:pStyle w:val="Style14"/>
        <w:keepNext w:val="0"/>
        <w:keepLines w:val="0"/>
        <w:widowControl w:val="0"/>
        <w:shd w:val="clear" w:color="auto" w:fill="auto"/>
        <w:bidi w:val="0"/>
        <w:spacing w:before="0" w:after="0" w:line="240" w:lineRule="auto"/>
        <w:ind w:left="5260" w:right="0" w:firstLine="0"/>
        <w:jc w:val="left"/>
      </w:pPr>
      <w:r>
        <w:rPr>
          <w:rStyle w:val="CharStyle15"/>
        </w:rPr>
        <w:t>Никулина Э.Д.,</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рассмотрев дела № 061/06/105-2617/2025 и № 061/06/105-2619/2025 по жалобам ООО «Апгрейт» (далее — Заявитель 1) и ИП Амирова А.Р. (далее — Заявитель 2; вместе - Заявители)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0358100006225000386 на «Система эндоскопической визуализации (видеоэндоскоп)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 в присутствии представителей Заказчика, представителей Заявителей,</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Жалобы Заявителей поступили в Ростовское УФАС России 22.08.2025г. По мнению Заявителей, Заказчика определил содержание извещения с нарушением норм Закона о контрактной системе.</w:t>
      </w:r>
    </w:p>
    <w:p>
      <w:pPr>
        <w:pStyle w:val="Style14"/>
        <w:keepNext w:val="0"/>
        <w:keepLines w:val="0"/>
        <w:widowControl w:val="0"/>
        <w:shd w:val="clear" w:color="auto" w:fill="auto"/>
        <w:bidi w:val="0"/>
        <w:spacing w:before="0" w:after="240" w:line="240" w:lineRule="auto"/>
        <w:ind w:left="0" w:right="0" w:firstLine="580"/>
        <w:jc w:val="left"/>
      </w:pPr>
      <w:r>
        <w:rPr>
          <w:rStyle w:val="CharStyle15"/>
        </w:rPr>
        <w:t>Заказчик с доводами жалобы не согласился, представил возражения.</w:t>
      </w:r>
    </w:p>
    <w:p>
      <w:pPr>
        <w:widowControl w:val="0"/>
        <w:spacing w:after="541" w:line="1" w:lineRule="exact"/>
      </w:pPr>
      <w:r>
        <w:drawing>
          <wp:anchor distT="0" distB="0" distL="0" distR="0" simplePos="0" relativeHeight="62914694" behindDoc="1" locked="0" layoutInCell="1" allowOverlap="1">
            <wp:simplePos x="0" y="0"/>
            <wp:positionH relativeFrom="page">
              <wp:posOffset>714375</wp:posOffset>
            </wp:positionH>
            <wp:positionV relativeFrom="paragraph">
              <wp:posOffset>50800</wp:posOffset>
            </wp:positionV>
            <wp:extent cx="1517650" cy="29273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по результатам рассмотрения жалобы и проведения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внеплановой проверки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18.08.2025г. разместил на официальном сайте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в ЕИС и электронной торговой площадке ООО «РТС-тендер» извещение о проведении запроса котировок в электронной форме </w:t>
      </w:r>
      <w:r>
        <w:rPr>
          <w:rStyle w:val="CharStyle15"/>
          <w:lang w:val="en-US" w:eastAsia="en-US"/>
        </w:rPr>
        <w:t xml:space="preserve">№ 0358100006225000386. </w:t>
      </w:r>
      <w:r>
        <w:rPr>
          <w:rStyle w:val="CharStyle15"/>
        </w:rPr>
        <w:t xml:space="preserve">Предмет закупки </w:t>
      </w:r>
      <w:r>
        <w:rPr>
          <w:rStyle w:val="CharStyle15"/>
          <w:lang w:val="en-US" w:eastAsia="en-US"/>
        </w:rPr>
        <w:t xml:space="preserve">- </w:t>
      </w:r>
      <w:r>
        <w:rPr>
          <w:rStyle w:val="CharStyle15"/>
          <w:color w:val="070100"/>
        </w:rPr>
        <w:t>«Система эндоскопической визуализации (видеоэндоскоп)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r>
        <w:rPr>
          <w:rStyle w:val="CharStyle15"/>
        </w:rPr>
        <w:t>».</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Начальная (максимальная) цена контракта установлена в размер</w:t>
      </w:r>
      <w:r>
        <w:rPr>
          <w:rStyle w:val="CharStyle15"/>
        </w:rPr>
        <w:t xml:space="preserve">е </w:t>
      </w:r>
      <w:r>
        <w:rPr>
          <w:rStyle w:val="CharStyle15"/>
          <w:lang w:val="en-US" w:eastAsia="en-US"/>
        </w:rPr>
        <w:t xml:space="preserve">11 632 093,74 </w:t>
      </w:r>
      <w:r>
        <w:rPr>
          <w:rStyle w:val="CharStyle15"/>
        </w:rPr>
        <w:t>руб</w:t>
      </w:r>
      <w:r>
        <w:rPr>
          <w:rStyle w:val="CharStyle15"/>
          <w:color w:val="070100"/>
        </w:rPr>
        <w:t>лей.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В соответствии с протоколом подведения итогов закупки от 26.08.2025г. поступила одна заявка, определен победитель.</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Заключение контракта приостановлено.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изучила все имеющие в ее распоряжении документы, в том числе заявки участников, представленные площадкой, и установила следующее.</w:t>
      </w:r>
    </w:p>
    <w:p>
      <w:pPr>
        <w:pStyle w:val="Style14"/>
        <w:keepNext w:val="0"/>
        <w:keepLines w:val="0"/>
        <w:widowControl w:val="0"/>
        <w:numPr>
          <w:ilvl w:val="0"/>
          <w:numId w:val="1"/>
        </w:numPr>
        <w:shd w:val="clear" w:color="auto" w:fill="auto"/>
        <w:tabs>
          <w:tab w:pos="889" w:val="left"/>
        </w:tabs>
        <w:bidi w:val="0"/>
        <w:spacing w:before="0" w:after="0" w:line="240" w:lineRule="auto"/>
        <w:ind w:left="0" w:right="0" w:firstLine="580"/>
        <w:jc w:val="both"/>
      </w:pPr>
      <w:r>
        <w:rPr>
          <w:rStyle w:val="CharStyle15"/>
        </w:rPr>
        <w:t xml:space="preserve">Из обращения Заявителей следует, что Заказчик неправомерно применил КТРУ </w:t>
      </w:r>
      <w:r>
        <w:rPr>
          <w:rStyle w:val="CharStyle15"/>
          <w:lang w:val="en-US" w:eastAsia="en-US"/>
        </w:rPr>
        <w:t xml:space="preserve">— 26.60.12.119-00000374. </w:t>
      </w:r>
      <w:r>
        <w:rPr>
          <w:rStyle w:val="CharStyle15"/>
        </w:rPr>
        <w:t>Данное КТРУ не соответствует фактическому предмету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5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указанной нормы Постановлением Правительства РФ от </w:t>
      </w:r>
      <w:r>
        <w:rPr>
          <w:rStyle w:val="CharStyle15"/>
          <w:lang w:val="en-US" w:eastAsia="en-US"/>
        </w:rPr>
        <w:t xml:space="preserve">08.02.2017 № 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4 </w:t>
      </w:r>
      <w:r>
        <w:rPr>
          <w:rStyle w:val="CharStyle15"/>
        </w:rPr>
        <w:t xml:space="preserve">Правил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N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902" w:val="left"/>
        </w:tabs>
        <w:bidi w:val="0"/>
        <w:spacing w:before="0" w:after="0" w:line="240" w:lineRule="auto"/>
        <w:ind w:left="0" w:right="0" w:firstLine="58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908" w:val="left"/>
        </w:tabs>
        <w:bidi w:val="0"/>
        <w:spacing w:before="0" w:after="0" w:line="240" w:lineRule="auto"/>
        <w:ind w:left="0" w:right="0" w:firstLine="58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912" w:val="left"/>
        </w:tabs>
        <w:bidi w:val="0"/>
        <w:spacing w:before="0" w:after="0" w:line="240" w:lineRule="auto"/>
        <w:ind w:left="0" w:right="0" w:firstLine="58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извещению, объектом закупки является Система эндоскопической визуализации, применен КТРУ </w:t>
      </w:r>
      <w:r>
        <w:rPr>
          <w:rStyle w:val="CharStyle15"/>
          <w:lang w:val="en-US" w:eastAsia="en-US"/>
        </w:rPr>
        <w:t>— 26.60.12.119-00000374.</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КТРУ, Система эндоскопической визуализации </w:t>
      </w:r>
      <w:r>
        <w:rPr>
          <w:rStyle w:val="CharStyle15"/>
          <w:lang w:val="en-US" w:eastAsia="en-US"/>
        </w:rPr>
        <w:t xml:space="preserve">— </w:t>
      </w:r>
      <w:r>
        <w:rPr>
          <w:rStyle w:val="CharStyle15"/>
        </w:rPr>
        <w:t>это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тоже время, согласно описанию объекта закупки в рамках данного запроса котировок закупаются два видеоэндоскопа </w:t>
      </w:r>
      <w:r>
        <w:rPr>
          <w:rStyle w:val="CharStyle15"/>
          <w:lang w:val="en-US" w:eastAsia="en-US"/>
        </w:rPr>
        <w:t xml:space="preserve">4K/3D, </w:t>
      </w:r>
      <w:r>
        <w:rPr>
          <w:rStyle w:val="CharStyle15"/>
        </w:rPr>
        <w:t xml:space="preserve">ОКПД2 </w:t>
      </w:r>
      <w:r>
        <w:rPr>
          <w:rStyle w:val="CharStyle15"/>
          <w:lang w:val="en-US" w:eastAsia="en-US"/>
        </w:rPr>
        <w:t xml:space="preserve">— 26.60.12.119, </w:t>
      </w:r>
      <w:r>
        <w:rPr>
          <w:rStyle w:val="CharStyle15"/>
        </w:rPr>
        <w:t>КТРУ отсутствует.</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пояснил, что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научных и образовательных (при наличии клиник) организаций закупает оборудование для доукомплектования и улучшения уже имеющегося в эксплуатации оборудования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 сути, имеющееся у Заказчика оборудование модернизируется </w:t>
      </w:r>
      <w:r>
        <w:rPr>
          <w:rStyle w:val="CharStyle15"/>
          <w:lang w:val="en-US" w:eastAsia="en-US"/>
        </w:rPr>
        <w:t xml:space="preserve">- </w:t>
      </w:r>
      <w:r>
        <w:rPr>
          <w:rStyle w:val="CharStyle15"/>
        </w:rPr>
        <w:t xml:space="preserve">фактически улучшается видеосистема </w:t>
      </w:r>
      <w:r>
        <w:rPr>
          <w:rStyle w:val="CharStyle15"/>
          <w:lang w:val="en-US" w:eastAsia="en-US"/>
        </w:rPr>
        <w:t xml:space="preserve">2D-4К-ICG </w:t>
      </w:r>
      <w:r>
        <w:rPr>
          <w:rStyle w:val="CharStyle15"/>
        </w:rPr>
        <w:t xml:space="preserve">до уровня </w:t>
      </w:r>
      <w:r>
        <w:rPr>
          <w:rStyle w:val="CharStyle15"/>
          <w:lang w:val="en-US" w:eastAsia="en-US"/>
        </w:rPr>
        <w:t xml:space="preserve">3D-4K-ICG, </w:t>
      </w:r>
      <w:r>
        <w:rPr>
          <w:rStyle w:val="CharStyle15"/>
        </w:rPr>
        <w:t xml:space="preserve">добавляется функционал </w:t>
      </w:r>
      <w:r>
        <w:rPr>
          <w:rStyle w:val="CharStyle15"/>
          <w:lang w:val="en-US" w:eastAsia="en-US"/>
        </w:rPr>
        <w:t xml:space="preserve">3D </w:t>
      </w:r>
      <w:r>
        <w:rPr>
          <w:rStyle w:val="CharStyle15"/>
        </w:rPr>
        <w:t xml:space="preserve">хирургической визуализации. В результате чего будет система с функционалом </w:t>
      </w:r>
      <w:r>
        <w:rPr>
          <w:rStyle w:val="CharStyle15"/>
          <w:lang w:val="en-US" w:eastAsia="en-US"/>
        </w:rPr>
        <w:t xml:space="preserve">3D-2D-4K-ICG. </w:t>
      </w:r>
      <w:r>
        <w:rPr>
          <w:rStyle w:val="CharStyle15"/>
        </w:rPr>
        <w:t xml:space="preserve">Технологии </w:t>
      </w:r>
      <w:r>
        <w:rPr>
          <w:rStyle w:val="CharStyle15"/>
          <w:lang w:val="en-US" w:eastAsia="en-US"/>
        </w:rPr>
        <w:t xml:space="preserve">3D </w:t>
      </w:r>
      <w:r>
        <w:rPr>
          <w:rStyle w:val="CharStyle15"/>
        </w:rPr>
        <w:t xml:space="preserve">и </w:t>
      </w:r>
      <w:r>
        <w:rPr>
          <w:rStyle w:val="CharStyle15"/>
          <w:lang w:val="en-US" w:eastAsia="en-US"/>
        </w:rPr>
        <w:t xml:space="preserve">4K </w:t>
      </w:r>
      <w:r>
        <w:rPr>
          <w:rStyle w:val="CharStyle15"/>
        </w:rPr>
        <w:t xml:space="preserve">в комбинации с флуоресцентной визуализацией </w:t>
      </w:r>
      <w:r>
        <w:rPr>
          <w:rStyle w:val="CharStyle15"/>
          <w:lang w:val="en-US" w:eastAsia="en-US"/>
        </w:rPr>
        <w:t xml:space="preserve">NIR/ICG </w:t>
      </w:r>
      <w:r>
        <w:rPr>
          <w:rStyle w:val="CharStyle15"/>
        </w:rPr>
        <w:t>генерируют высококачественную информацию и тем самым оптимизируют диагностику и повышают хирургическую точность.</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Закупка планируется за счет целевой субсидии </w:t>
      </w:r>
      <w:r>
        <w:rPr>
          <w:rStyle w:val="CharStyle15"/>
          <w:lang w:val="en-US" w:eastAsia="en-US"/>
        </w:rPr>
        <w:t xml:space="preserve">- </w:t>
      </w:r>
      <w:r>
        <w:rPr>
          <w:rStyle w:val="CharStyle15"/>
        </w:rPr>
        <w:t xml:space="preserve">ЦС 03-02-Д9 по соглашению от </w:t>
      </w:r>
      <w:r>
        <w:rPr>
          <w:rStyle w:val="CharStyle15"/>
          <w:lang w:val="en-US" w:eastAsia="en-US"/>
        </w:rPr>
        <w:t xml:space="preserve">11.06.2025 №388-02-2025-630 </w:t>
      </w:r>
      <w:r>
        <w:rPr>
          <w:rStyle w:val="CharStyle15"/>
        </w:rPr>
        <w:t>на иные цели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протокола заседания проектного комитета по национальному проекту «Продолжительная и активная жизнь» от </w:t>
      </w:r>
      <w:r>
        <w:rPr>
          <w:rStyle w:val="CharStyle15"/>
          <w:lang w:val="en-US" w:eastAsia="en-US"/>
        </w:rPr>
        <w:t xml:space="preserve">18 </w:t>
      </w:r>
      <w:r>
        <w:rPr>
          <w:rStyle w:val="CharStyle15"/>
        </w:rPr>
        <w:t xml:space="preserve">апреля </w:t>
      </w:r>
      <w:r>
        <w:rPr>
          <w:rStyle w:val="CharStyle15"/>
          <w:lang w:val="en-US" w:eastAsia="en-US"/>
        </w:rPr>
        <w:t xml:space="preserve">2025 </w:t>
      </w:r>
      <w:r>
        <w:rPr>
          <w:rStyle w:val="CharStyle15"/>
        </w:rPr>
        <w:t xml:space="preserve">г. </w:t>
      </w:r>
      <w:r>
        <w:rPr>
          <w:rStyle w:val="CharStyle15"/>
          <w:lang w:val="en-US" w:eastAsia="en-US"/>
        </w:rPr>
        <w:t xml:space="preserve">№ </w:t>
      </w:r>
      <w:r>
        <w:rPr>
          <w:rStyle w:val="CharStyle15"/>
        </w:rPr>
        <w:t xml:space="preserve">4пр целевая субсидия выделана на закупку медицинского оборудования с кодом вида медицинского изделия по номенклатурной классификации: </w:t>
      </w:r>
      <w:r>
        <w:rPr>
          <w:rStyle w:val="CharStyle15"/>
          <w:lang w:val="en-US" w:eastAsia="en-US"/>
        </w:rPr>
        <w:t xml:space="preserve">271790 </w:t>
      </w:r>
      <w:r>
        <w:rPr>
          <w:rStyle w:val="CharStyle15"/>
        </w:rPr>
        <w:t>«Система эндоскопической визуализации».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не принимает довод Заказчика как обоснованный.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Заказчиком при описании объекта закупки- видеоэндоскопа </w:t>
      </w:r>
      <w:r>
        <w:rPr>
          <w:rStyle w:val="CharStyle15"/>
          <w:lang w:val="en-US" w:eastAsia="en-US"/>
        </w:rPr>
        <w:t xml:space="preserve">4K/3D </w:t>
      </w:r>
      <w:r>
        <w:rPr>
          <w:rStyle w:val="CharStyle15"/>
        </w:rPr>
        <w:t xml:space="preserve">использовался ОКПД2 </w:t>
      </w:r>
      <w:r>
        <w:rPr>
          <w:rStyle w:val="CharStyle15"/>
          <w:lang w:val="en-US" w:eastAsia="en-US"/>
        </w:rPr>
        <w:t xml:space="preserve">— 26.60.12.119, </w:t>
      </w:r>
      <w:r>
        <w:rPr>
          <w:rStyle w:val="CharStyle15"/>
        </w:rPr>
        <w:t>КТРУ не применялось.</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заказчиком применен КТРУ, не относящийся к предмету закупки, чем нарушена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numPr>
          <w:ilvl w:val="0"/>
          <w:numId w:val="1"/>
        </w:numPr>
        <w:shd w:val="clear" w:color="auto" w:fill="auto"/>
        <w:tabs>
          <w:tab w:pos="902"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следует, что Заказчик в нарушение норм Закона о контрактной системе, закупая каждую составляющую системы эндоскопической визуализации отдельно (источник холодного света эндоскопический, видеоэндоскоп и блок видеокамеры эндоскопический), допускает искусственной дробление предмета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Комиссией Ростовского УФАС России установлено, что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научных и образовательных (при наличии клиник) организаций закупает оборудование для доукомплектования и улучшения уже имеющегося оборудования.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 объединил в один лот следующие изделия: Блок обработки видеоизображений для эндоскопа, КТРУ </w:t>
      </w:r>
      <w:r>
        <w:rPr>
          <w:rStyle w:val="CharStyle15"/>
          <w:lang w:val="en-US" w:eastAsia="en-US"/>
        </w:rPr>
        <w:t xml:space="preserve">26.60.12.119-00000376, </w:t>
      </w:r>
      <w:r>
        <w:rPr>
          <w:rStyle w:val="CharStyle15"/>
        </w:rPr>
        <w:t xml:space="preserve">Видеоэндоскоп </w:t>
      </w:r>
      <w:r>
        <w:rPr>
          <w:rStyle w:val="CharStyle15"/>
          <w:lang w:val="en-US" w:eastAsia="en-US"/>
        </w:rPr>
        <w:t xml:space="preserve">4K/3D, </w:t>
      </w:r>
      <w:r>
        <w:rPr>
          <w:rStyle w:val="CharStyle15"/>
        </w:rPr>
        <w:t xml:space="preserve">ОКПД2 </w:t>
      </w:r>
      <w:r>
        <w:rPr>
          <w:rStyle w:val="CharStyle15"/>
          <w:lang w:val="en-US" w:eastAsia="en-US"/>
        </w:rPr>
        <w:t xml:space="preserve">— 26.60.12.119, </w:t>
      </w:r>
      <w:r>
        <w:rPr>
          <w:rStyle w:val="CharStyle15"/>
        </w:rPr>
        <w:t xml:space="preserve">Блок обработки видеоизображений для эндоскопа, КТРУ </w:t>
      </w:r>
      <w:r>
        <w:rPr>
          <w:rStyle w:val="CharStyle15"/>
          <w:lang w:val="en-US" w:eastAsia="en-US"/>
        </w:rPr>
        <w:t xml:space="preserve">26.60.12.119-00000376, </w:t>
      </w:r>
      <w:r>
        <w:rPr>
          <w:rStyle w:val="CharStyle15"/>
        </w:rPr>
        <w:t xml:space="preserve">Видеокамера эндоскопа, КТРУ </w:t>
      </w:r>
      <w:r>
        <w:rPr>
          <w:rStyle w:val="CharStyle15"/>
          <w:lang w:val="en-US" w:eastAsia="en-US"/>
        </w:rPr>
        <w:t xml:space="preserve">26.60.12.119-00000372, </w:t>
      </w:r>
      <w:r>
        <w:rPr>
          <w:rStyle w:val="CharStyle15"/>
        </w:rPr>
        <w:t xml:space="preserve">Источник освещения для эндоскопа, с питанием от сети, КТРУ </w:t>
      </w:r>
      <w:r>
        <w:rPr>
          <w:rStyle w:val="CharStyle15"/>
          <w:lang w:val="en-US" w:eastAsia="en-US"/>
        </w:rPr>
        <w:t xml:space="preserve">26.60.12.119-00000371, </w:t>
      </w:r>
      <w:r>
        <w:rPr>
          <w:rStyle w:val="CharStyle15"/>
        </w:rPr>
        <w:t xml:space="preserve">Насос эндоскопический для промывания/аспирации, ОКПД2 </w:t>
      </w:r>
      <w:r>
        <w:rPr>
          <w:rStyle w:val="CharStyle15"/>
          <w:lang w:val="en-US" w:eastAsia="en-US"/>
        </w:rPr>
        <w:t>— 26.60.12.119.</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один лот были объединены НКМИ </w:t>
      </w:r>
      <w:r>
        <w:rPr>
          <w:rStyle w:val="CharStyle15"/>
          <w:lang w:val="en-US" w:eastAsia="en-US"/>
        </w:rPr>
        <w:t xml:space="preserve">271720, 271830, 271850, </w:t>
      </w:r>
      <w:r>
        <w:rPr>
          <w:rStyle w:val="CharStyle15"/>
        </w:rPr>
        <w:t xml:space="preserve">что противоречит требованиям Постановления Правительства РФ от 19.04.2021г. </w:t>
      </w:r>
      <w:r>
        <w:rPr>
          <w:rStyle w:val="CharStyle15"/>
          <w:lang w:val="en-US" w:eastAsia="en-US"/>
        </w:rPr>
        <w:t xml:space="preserve">№ 620 </w:t>
      </w:r>
      <w:r>
        <w:rPr>
          <w:rStyle w:val="CharStyle15"/>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и нарушает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 xml:space="preserve">Закона о контактной системе. Именно поэтому закупка </w:t>
      </w:r>
      <w:r>
        <w:rPr>
          <w:rStyle w:val="CharStyle15"/>
          <w:lang w:val="en-US" w:eastAsia="en-US"/>
        </w:rPr>
        <w:t xml:space="preserve">№ 0358100006225000359 </w:t>
      </w:r>
      <w:r>
        <w:rPr>
          <w:rStyle w:val="CharStyle15"/>
        </w:rPr>
        <w:t>была аннулирована.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Заявитель </w:t>
      </w:r>
      <w:r>
        <w:rPr>
          <w:rStyle w:val="CharStyle15"/>
          <w:lang w:val="en-US" w:eastAsia="en-US"/>
        </w:rPr>
        <w:t xml:space="preserve">2 </w:t>
      </w:r>
      <w:r>
        <w:rPr>
          <w:rStyle w:val="CharStyle15"/>
        </w:rPr>
        <w:t>не представил доказательств обоснованности довода жалобы.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Довод Заявителя </w:t>
      </w:r>
      <w:r>
        <w:rPr>
          <w:rStyle w:val="CharStyle15"/>
          <w:lang w:val="en-US" w:eastAsia="en-US"/>
        </w:rPr>
        <w:t xml:space="preserve">2 </w:t>
      </w:r>
      <w:r>
        <w:rPr>
          <w:rStyle w:val="CharStyle15"/>
        </w:rPr>
        <w:t>о том, что Заказчик «пытается отдельными закупками собрать новую систему эндоскопической визуализации» не нашел своего подтверждения.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не обоснован.</w:t>
      </w:r>
    </w:p>
    <w:p>
      <w:pPr>
        <w:pStyle w:val="Style14"/>
        <w:keepNext w:val="0"/>
        <w:keepLines w:val="0"/>
        <w:widowControl w:val="0"/>
        <w:numPr>
          <w:ilvl w:val="0"/>
          <w:numId w:val="1"/>
        </w:numPr>
        <w:shd w:val="clear" w:color="auto" w:fill="auto"/>
        <w:tabs>
          <w:tab w:pos="926"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 xml:space="preserve">следует, что установление Заказчиком требования «Совместим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 без указания конкретной модели, технических характеристик и без ссылки на технико-эксплуатационную документацию делает невозможным объективное определение предмета закупки и ограничивает круг участников.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4"/>
        <w:keepNext w:val="0"/>
        <w:keepLines w:val="0"/>
        <w:widowControl w:val="0"/>
        <w:numPr>
          <w:ilvl w:val="0"/>
          <w:numId w:val="5"/>
        </w:numPr>
        <w:shd w:val="clear" w:color="auto" w:fill="auto"/>
        <w:tabs>
          <w:tab w:pos="959" w:val="left"/>
        </w:tabs>
        <w:bidi w:val="0"/>
        <w:spacing w:before="0" w:after="0" w:line="240" w:lineRule="auto"/>
        <w:ind w:left="0" w:right="0" w:firstLine="580"/>
        <w:jc w:val="both"/>
      </w:pPr>
      <w:r>
        <w:rPr>
          <w:rStyle w:val="CharStyle15"/>
        </w:rPr>
        <w:t xml:space="preserve">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 </w:t>
      </w:r>
      <w:r>
        <w:rPr>
          <w:rStyle w:val="CharStyle15"/>
          <w:lang w:val="en-US" w:eastAsia="en-US"/>
        </w:rPr>
        <w:t xml:space="preserve">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numPr>
          <w:ilvl w:val="0"/>
          <w:numId w:val="5"/>
        </w:numPr>
        <w:shd w:val="clear" w:color="auto" w:fill="auto"/>
        <w:tabs>
          <w:tab w:pos="950" w:val="left"/>
        </w:tabs>
        <w:bidi w:val="0"/>
        <w:spacing w:before="0" w:after="0" w:line="240" w:lineRule="auto"/>
        <w:ind w:left="0" w:right="0" w:firstLine="58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945" w:val="left"/>
        </w:tabs>
        <w:bidi w:val="0"/>
        <w:spacing w:before="0" w:after="0" w:line="240" w:lineRule="auto"/>
        <w:ind w:left="0" w:right="0" w:firstLine="580"/>
        <w:jc w:val="both"/>
      </w:pPr>
      <w:r>
        <w:rPr>
          <w:rStyle w:val="CharStyle15"/>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955" w:val="left"/>
        </w:tabs>
        <w:bidi w:val="0"/>
        <w:spacing w:before="0" w:after="0" w:line="240" w:lineRule="auto"/>
        <w:ind w:left="0" w:right="0" w:firstLine="58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946" w:val="left"/>
        </w:tabs>
        <w:bidi w:val="0"/>
        <w:spacing w:before="0" w:after="0" w:line="240" w:lineRule="auto"/>
        <w:ind w:left="0" w:right="0" w:firstLine="58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Заказчиком в извещение отражено:</w:t>
      </w:r>
    </w:p>
    <w:p>
      <w:pPr>
        <w:pStyle w:val="Style14"/>
        <w:keepNext w:val="0"/>
        <w:keepLines w:val="0"/>
        <w:widowControl w:val="0"/>
        <w:numPr>
          <w:ilvl w:val="0"/>
          <w:numId w:val="9"/>
        </w:numPr>
        <w:shd w:val="clear" w:color="auto" w:fill="auto"/>
        <w:tabs>
          <w:tab w:pos="839" w:val="left"/>
        </w:tabs>
        <w:bidi w:val="0"/>
        <w:spacing w:before="0" w:after="0" w:line="240" w:lineRule="auto"/>
        <w:ind w:left="0" w:right="0" w:firstLine="580"/>
        <w:jc w:val="both"/>
      </w:pPr>
      <w:r>
        <w:rPr>
          <w:rStyle w:val="CharStyle15"/>
        </w:rPr>
        <w:t xml:space="preserve">Видеоэндоскоп с двумя дистально интегрированными видеочипами </w:t>
      </w:r>
      <w:r>
        <w:rPr>
          <w:rStyle w:val="CharStyle15"/>
          <w:lang w:val="en-US" w:eastAsia="en-US"/>
        </w:rPr>
        <w:t>4K/3D,</w:t>
      </w:r>
    </w:p>
    <w:p>
      <w:pPr>
        <w:pStyle w:val="Style14"/>
        <w:keepNext w:val="0"/>
        <w:keepLines w:val="0"/>
        <w:widowControl w:val="0"/>
        <w:numPr>
          <w:ilvl w:val="0"/>
          <w:numId w:val="9"/>
        </w:numPr>
        <w:shd w:val="clear" w:color="auto" w:fill="auto"/>
        <w:tabs>
          <w:tab w:pos="826" w:val="left"/>
        </w:tabs>
        <w:bidi w:val="0"/>
        <w:spacing w:before="0" w:after="0" w:line="240" w:lineRule="auto"/>
        <w:ind w:left="0" w:right="0" w:firstLine="580"/>
        <w:jc w:val="both"/>
      </w:pPr>
      <w:r>
        <w:rPr>
          <w:rStyle w:val="CharStyle15"/>
        </w:rPr>
        <w:t xml:space="preserve">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w:t>
      </w:r>
    </w:p>
    <w:p>
      <w:pPr>
        <w:pStyle w:val="Style14"/>
        <w:keepNext w:val="0"/>
        <w:keepLines w:val="0"/>
        <w:widowControl w:val="0"/>
        <w:shd w:val="clear" w:color="auto" w:fill="auto"/>
        <w:tabs>
          <w:tab w:pos="4666" w:val="left"/>
          <w:tab w:pos="5270" w:val="left"/>
        </w:tabs>
        <w:bidi w:val="0"/>
        <w:spacing w:before="0" w:after="0" w:line="240" w:lineRule="auto"/>
        <w:ind w:left="0" w:right="0" w:firstLine="580"/>
        <w:jc w:val="both"/>
      </w:pPr>
      <w:r>
        <w:rPr>
          <w:rStyle w:val="CharStyle15"/>
        </w:rPr>
        <w:t>Как указано выше по тексту,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w:t>
        <w:tab/>
      </w:r>
      <w:r>
        <w:rPr>
          <w:rStyle w:val="CharStyle15"/>
          <w:lang w:val="en-US" w:eastAsia="en-US"/>
        </w:rPr>
        <w:t>№</w:t>
        <w:tab/>
        <w:t xml:space="preserve">0358100006224000232 </w:t>
      </w:r>
      <w:r>
        <w:rPr>
          <w:rStyle w:val="CharStyle15"/>
        </w:rPr>
        <w:t>(реестровый номер</w:t>
      </w:r>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 в своих пояснениях отразил, что в рамках указанного выше договора была</w:t>
      </w:r>
      <w:r>
        <w:br w:type="page"/>
      </w:r>
    </w:p>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приобретена система эндоскопической визуализации </w:t>
      </w:r>
      <w:r>
        <w:rPr>
          <w:rStyle w:val="CharStyle15"/>
          <w:lang w:val="en-US" w:eastAsia="en-US"/>
        </w:rPr>
        <w:t>Rubina 2D-4K-ICG.</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Однако, ни в одном документе рассматриваемой закупки Заказчиком не указаны индивидуальные характеристики имеющегося оборудования: тип, модель, вариант исполнения и иная информация, позволяющая потенциальному участнику определить потребность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Более того, непосредственно на заседании комиссии, на вопрос о том, совместимость с каким конкретно оборудованием необходима, представитель Заказчика ответила </w:t>
      </w:r>
      <w:r>
        <w:rPr>
          <w:rStyle w:val="CharStyle15"/>
          <w:lang w:val="en-US" w:eastAsia="en-US"/>
        </w:rPr>
        <w:t xml:space="preserve">- </w:t>
      </w:r>
      <w:r>
        <w:rPr>
          <w:rStyle w:val="CharStyle15"/>
        </w:rPr>
        <w:t xml:space="preserve">«с чего заявитель решил, что у нас одна стойка, у нас более </w:t>
      </w:r>
      <w:r>
        <w:rPr>
          <w:rStyle w:val="CharStyle15"/>
          <w:lang w:val="en-US" w:eastAsia="en-US"/>
        </w:rPr>
        <w:t xml:space="preserve">10 </w:t>
      </w:r>
      <w:r>
        <w:rPr>
          <w:rStyle w:val="CharStyle15"/>
        </w:rPr>
        <w:t>операционных, в том числе с оборудованием Карл Шторц».</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при описании объекта закупки Заказчиком нарушена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 xml:space="preserve">На основании Постановления Правительства РФ от 26.08.2013г. </w:t>
      </w:r>
      <w:r>
        <w:rPr>
          <w:rStyle w:val="CharStyle15"/>
          <w:lang w:val="en-US" w:eastAsia="en-US"/>
        </w:rPr>
        <w:t xml:space="preserve">№ 728, </w:t>
      </w:r>
      <w:r>
        <w:rPr>
          <w:rStyle w:val="CharStyle15"/>
        </w:rPr>
        <w:t xml:space="preserve">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Закона о контрактной системе,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РЕШИЛА:</w:t>
      </w:r>
    </w:p>
    <w:p>
      <w:pPr>
        <w:pStyle w:val="Style14"/>
        <w:keepNext w:val="0"/>
        <w:keepLines w:val="0"/>
        <w:widowControl w:val="0"/>
        <w:numPr>
          <w:ilvl w:val="0"/>
          <w:numId w:val="11"/>
        </w:numPr>
        <w:shd w:val="clear" w:color="auto" w:fill="auto"/>
        <w:tabs>
          <w:tab w:pos="958"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1 </w:t>
      </w:r>
      <w:r>
        <w:rPr>
          <w:rStyle w:val="CharStyle15"/>
        </w:rPr>
        <w:t>обоснованной.</w:t>
      </w:r>
    </w:p>
    <w:p>
      <w:pPr>
        <w:pStyle w:val="Style14"/>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2 </w:t>
      </w:r>
      <w:r>
        <w:rPr>
          <w:rStyle w:val="CharStyle15"/>
        </w:rPr>
        <w:t>частично обоснованной.</w:t>
      </w:r>
    </w:p>
    <w:p>
      <w:pPr>
        <w:pStyle w:val="Style14"/>
        <w:keepNext w:val="0"/>
        <w:keepLines w:val="0"/>
        <w:widowControl w:val="0"/>
        <w:numPr>
          <w:ilvl w:val="0"/>
          <w:numId w:val="11"/>
        </w:numPr>
        <w:shd w:val="clear" w:color="auto" w:fill="auto"/>
        <w:tabs>
          <w:tab w:pos="953" w:val="left"/>
        </w:tabs>
        <w:bidi w:val="0"/>
        <w:spacing w:before="0" w:after="0" w:line="240" w:lineRule="auto"/>
        <w:ind w:left="0" w:right="0" w:firstLine="580"/>
        <w:jc w:val="both"/>
      </w:pPr>
      <w:r>
        <w:rPr>
          <w:rStyle w:val="CharStyle15"/>
        </w:rPr>
        <w:t xml:space="preserve">Признать Заказчика нарушившим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11"/>
        </w:numPr>
        <w:shd w:val="clear" w:color="auto" w:fill="auto"/>
        <w:tabs>
          <w:tab w:pos="949" w:val="left"/>
        </w:tabs>
        <w:bidi w:val="0"/>
        <w:spacing w:before="0" w:after="0" w:line="240" w:lineRule="auto"/>
        <w:ind w:left="0" w:right="0" w:firstLine="580"/>
        <w:jc w:val="both"/>
      </w:pPr>
      <w:r>
        <w:rPr>
          <w:rStyle w:val="CharStyle15"/>
          <w:color w:val="070100"/>
        </w:rPr>
        <w:t>Выдать обязательное для исполнения предписание об отмене протокола подведения итогов от 26.08.2025г., внесении изменений в извещении о проведении закупки в соответствии с требованиями Закона о контрактной системе и настоящего решения, продлении срока подачи заявок, продолжении закупки.</w:t>
      </w:r>
    </w:p>
    <w:p>
      <w:pPr>
        <w:pStyle w:val="Style14"/>
        <w:keepNext w:val="0"/>
        <w:keepLines w:val="0"/>
        <w:widowControl w:val="0"/>
        <w:numPr>
          <w:ilvl w:val="0"/>
          <w:numId w:val="11"/>
        </w:numPr>
        <w:shd w:val="clear" w:color="auto" w:fill="auto"/>
        <w:tabs>
          <w:tab w:pos="944" w:val="left"/>
        </w:tabs>
        <w:bidi w:val="0"/>
        <w:spacing w:before="0" w:after="240" w:line="240" w:lineRule="auto"/>
        <w:ind w:left="0" w:right="0" w:firstLine="580"/>
        <w:jc w:val="both"/>
      </w:pPr>
      <w:r>
        <w:rPr>
          <w:rStyle w:val="CharStyle15"/>
        </w:rPr>
        <w:t>Рассмотреть вопрос о привлечении виновных лиц Заказчика к административной ответственности.</w:t>
      </w:r>
    </w:p>
    <w:p>
      <w:pPr>
        <w:pStyle w:val="Style14"/>
        <w:keepNext w:val="0"/>
        <w:keepLines w:val="0"/>
        <w:widowControl w:val="0"/>
        <w:shd w:val="clear" w:color="auto" w:fill="auto"/>
        <w:bidi w:val="0"/>
        <w:spacing w:before="0" w:after="0" w:line="240" w:lineRule="auto"/>
        <w:ind w:left="0" w:right="0" w:firstLine="580"/>
        <w:jc w:val="both"/>
        <w:rPr>
          <w:sz w:val="22"/>
          <w:szCs w:val="22"/>
        </w:rPr>
      </w:pPr>
      <w:r>
        <w:rPr>
          <w:rStyle w:val="CharStyle15"/>
          <w:sz w:val="22"/>
          <w:szCs w:val="22"/>
        </w:rPr>
        <w:t xml:space="preserve">В силу ч. </w:t>
      </w:r>
      <w:r>
        <w:rPr>
          <w:rStyle w:val="CharStyle15"/>
          <w:sz w:val="22"/>
          <w:szCs w:val="22"/>
          <w:lang w:val="en-US" w:eastAsia="en-US"/>
        </w:rPr>
        <w:t xml:space="preserve">9 </w:t>
      </w:r>
      <w:r>
        <w:rPr>
          <w:rStyle w:val="CharStyle15"/>
          <w:sz w:val="22"/>
          <w:szCs w:val="22"/>
        </w:rPr>
        <w:t xml:space="preserve">ст. </w:t>
      </w:r>
      <w:r>
        <w:rPr>
          <w:rStyle w:val="CharStyle15"/>
          <w:sz w:val="22"/>
          <w:szCs w:val="22"/>
          <w:lang w:val="en-US" w:eastAsia="en-US"/>
        </w:rPr>
        <w:t xml:space="preserve">106 </w:t>
      </w:r>
      <w:r>
        <w:rPr>
          <w:rStyle w:val="CharStyle15"/>
          <w:sz w:val="22"/>
          <w:szCs w:val="22"/>
        </w:rPr>
        <w:t>Закона о контрактной системе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66" w:right="539" w:bottom="1168" w:left="1104" w:header="0" w:footer="3" w:gutter="0"/>
          <w:cols w:space="720"/>
          <w:noEndnote/>
          <w:rtlGutter w:val="0"/>
          <w:docGrid w:linePitch="360"/>
        </w:sectPr>
      </w:pPr>
      <w:r>
        <mc:AlternateContent>
          <mc:Choice Requires="wps">
            <w:drawing>
              <wp:anchor distT="101600" distB="381000" distL="0" distR="0" simplePos="0" relativeHeight="125829380" behindDoc="0" locked="0" layoutInCell="1" allowOverlap="1">
                <wp:simplePos x="0" y="0"/>
                <wp:positionH relativeFrom="page">
                  <wp:posOffset>742315</wp:posOffset>
                </wp:positionH>
                <wp:positionV relativeFrom="paragraph">
                  <wp:posOffset>101600</wp:posOffset>
                </wp:positionV>
                <wp:extent cx="1569720" cy="210185"/>
                <wp:wrapTopAndBottom/>
                <wp:docPr id="10" name="Shape 10"/>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450000000000003pt;margin-top:8.pt;width:123.60000000000001pt;height:16.550000000000001pt;z-index:-125829373;mso-wrap-distance-left:0;mso-wrap-distance-top:8.pt;mso-wrap-distance-right:0;mso-wrap-distance-bottom:30.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138430" distB="0" distL="0" distR="1786255" simplePos="0" relativeHeight="125829382" behindDoc="0" locked="0" layoutInCell="1" allowOverlap="1">
            <wp:simplePos x="0" y="0"/>
            <wp:positionH relativeFrom="page">
              <wp:posOffset>2625725</wp:posOffset>
            </wp:positionH>
            <wp:positionV relativeFrom="paragraph">
              <wp:posOffset>138430</wp:posOffset>
            </wp:positionV>
            <wp:extent cx="389890" cy="55499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577215</wp:posOffset>
                </wp:positionV>
                <wp:extent cx="1283335" cy="100330"/>
                <wp:wrapNone/>
                <wp:docPr id="14" name="Shape 1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40000000000001pt;margin-top:45.45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260350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2.25pt;margin-top:20.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4960" distB="161290" distL="0" distR="0" simplePos="0" relativeHeight="125829383" behindDoc="0" locked="0" layoutInCell="1" allowOverlap="1">
                <wp:simplePos x="0" y="0"/>
                <wp:positionH relativeFrom="page">
                  <wp:posOffset>6179820</wp:posOffset>
                </wp:positionH>
                <wp:positionV relativeFrom="paragraph">
                  <wp:posOffset>314960</wp:posOffset>
                </wp:positionV>
                <wp:extent cx="1009015" cy="216535"/>
                <wp:wrapTopAndBottom/>
                <wp:docPr id="18" name="Shape 18"/>
                <a:graphic xmlns:a="http://schemas.openxmlformats.org/drawingml/2006/main">
                  <a:graphicData uri="http://schemas.microsoft.com/office/word/2010/wordprocessingShape">
                    <wps:wsp>
                      <wps:cNvSpPr txBox="1"/>
                      <wps:spPr>
                        <a:xfrm>
                          <a:ext cx="100901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wps:txbx>
                      <wps:bodyPr wrap="none" lIns="0" tIns="0" rIns="0" bIns="0">
                        <a:noAutoFit/>
                      </wps:bodyPr>
                    </wps:wsp>
                  </a:graphicData>
                </a:graphic>
              </wp:anchor>
            </w:drawing>
          </mc:Choice>
          <mc:Fallback>
            <w:pict>
              <v:shape id="_x0000_s1044" type="#_x0000_t202" style="position:absolute;margin-left:486.60000000000002pt;margin-top:24.800000000000001pt;width:79.450000000000003pt;height:17.050000000000001pt;z-index:-125829370;mso-wrap-distance-left:0;mso-wrap-distance-top:24.800000000000001pt;mso-wrap-distance-right:0;mso-wrap-distance-bottom:12.7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Кожемяко Наталья Александровна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0B627C9A5F3F31452554FE8FD20F290A</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Действителен с 04.08.2025 </w:t>
      </w:r>
      <w:r>
        <w:rPr>
          <w:rStyle w:val="CharStyle22"/>
          <w:color w:val="5E5E5E"/>
        </w:rPr>
        <w:t xml:space="preserve">по </w:t>
      </w:r>
      <w:r>
        <w:rPr>
          <w:rStyle w:val="CharStyle22"/>
        </w:rPr>
        <w:t>28.10.2026</w:t>
      </w:r>
    </w:p>
    <w:p>
      <w:pPr>
        <w:widowControl w:val="0"/>
        <w:spacing w:line="1" w:lineRule="exact"/>
        <w:sectPr>
          <w:footnotePr>
            <w:pos w:val="pageBottom"/>
            <w:numFmt w:val="decimal"/>
            <w:numRestart w:val="continuous"/>
          </w:footnotePr>
          <w:type w:val="continuous"/>
          <w:pgSz w:w="11900" w:h="16840"/>
          <w:pgMar w:top="1110" w:right="550" w:bottom="1428" w:left="1106" w:header="0" w:footer="3" w:gutter="0"/>
          <w:cols w:space="720"/>
          <w:noEndnote/>
          <w:rtlGutter w:val="0"/>
          <w:docGrid w:linePitch="360"/>
        </w:sectPr>
      </w:pPr>
      <w:r>
        <mc:AlternateContent>
          <mc:Choice Requires="wps">
            <w:drawing>
              <wp:anchor distT="127000" distB="246380" distL="0" distR="0" simplePos="0" relativeHeight="125829385" behindDoc="0" locked="0" layoutInCell="1" allowOverlap="1">
                <wp:simplePos x="0" y="0"/>
                <wp:positionH relativeFrom="page">
                  <wp:posOffset>739140</wp:posOffset>
                </wp:positionH>
                <wp:positionV relativeFrom="paragraph">
                  <wp:posOffset>127000</wp:posOffset>
                </wp:positionV>
                <wp:extent cx="1151890" cy="219710"/>
                <wp:wrapTopAndBottom/>
                <wp:docPr id="20" name="Shape 20"/>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6" type="#_x0000_t202" style="position:absolute;margin-left:58.200000000000003pt;margin-top:10.pt;width:90.700000000000003pt;height:17.300000000000001pt;z-index:-125829368;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96850" distB="0" distL="0" distR="1786255" simplePos="0" relativeHeight="125829387" behindDoc="0" locked="0" layoutInCell="1" allowOverlap="1">
            <wp:simplePos x="0" y="0"/>
            <wp:positionH relativeFrom="page">
              <wp:posOffset>2656205</wp:posOffset>
            </wp:positionH>
            <wp:positionV relativeFrom="paragraph">
              <wp:posOffset>196850</wp:posOffset>
            </wp:positionV>
            <wp:extent cx="359410" cy="39624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285115</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25pt;margin-top:22.449999999999999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46380" distL="0" distR="0" simplePos="0" relativeHeight="125829388" behindDoc="0" locked="0" layoutInCell="1" allowOverlap="1">
                <wp:simplePos x="0" y="0"/>
                <wp:positionH relativeFrom="page">
                  <wp:posOffset>6219190</wp:posOffset>
                </wp:positionH>
                <wp:positionV relativeFrom="paragraph">
                  <wp:posOffset>127000</wp:posOffset>
                </wp:positionV>
                <wp:extent cx="972185" cy="219710"/>
                <wp:wrapTopAndBottom/>
                <wp:docPr id="26" name="Shape 26"/>
                <a:graphic xmlns:a="http://schemas.openxmlformats.org/drawingml/2006/main">
                  <a:graphicData uri="http://schemas.microsoft.com/office/word/2010/wordprocessingShape">
                    <wps:wsp>
                      <wps:cNvSpPr txBox="1"/>
                      <wps:spPr>
                        <a:xfrm>
                          <a:ext cx="97218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wps:txbx>
                      <wps:bodyPr wrap="none" lIns="0" tIns="0" rIns="0" bIns="0">
                        <a:noAutoFit/>
                      </wps:bodyPr>
                    </wps:wsp>
                  </a:graphicData>
                </a:graphic>
              </wp:anchor>
            </w:drawing>
          </mc:Choice>
          <mc:Fallback>
            <w:pict>
              <v:shape id="_x0000_s1052" type="#_x0000_t202" style="position:absolute;margin-left:489.69999999999999pt;margin-top:10.pt;width:76.549999999999997pt;height:17.300000000000001pt;z-index:-125829365;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7"/>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Кикичева Яна Викторовна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67E8D529C0FBDFA4062567E6DF47B5E1</w:t>
      </w:r>
    </w:p>
    <w:p>
      <w:pPr>
        <w:pStyle w:val="Style21"/>
        <w:keepNext w:val="0"/>
        <w:keepLines w:val="0"/>
        <w:widowControl w:val="0"/>
        <w:shd w:val="clear" w:color="auto" w:fill="auto"/>
        <w:bidi w:val="0"/>
        <w:spacing w:before="0" w:after="320" w:line="240" w:lineRule="auto"/>
        <w:ind w:right="0" w:firstLine="0"/>
        <w:jc w:val="left"/>
      </w:pPr>
      <w:r>
        <w:rPr>
          <w:rStyle w:val="CharStyle22"/>
        </w:rPr>
        <w:t xml:space="preserve">Действителен с 03.04.2025 </w:t>
      </w:r>
      <w:r>
        <w:rPr>
          <w:rStyle w:val="CharStyle22"/>
          <w:color w:val="5E5E5E"/>
        </w:rPr>
        <w:t xml:space="preserve">по </w:t>
      </w:r>
      <w:r>
        <w:rPr>
          <w:rStyle w:val="CharStyle22"/>
        </w:rPr>
        <w:t>27.06.2026</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0" behindDoc="0" locked="0" layoutInCell="1" allowOverlap="1">
            <wp:simplePos x="0" y="0"/>
            <wp:positionH relativeFrom="page">
              <wp:posOffset>2625725</wp:posOffset>
            </wp:positionH>
            <wp:positionV relativeFrom="paragraph">
              <wp:posOffset>25400</wp:posOffset>
            </wp:positionV>
            <wp:extent cx="389890" cy="55499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464185</wp:posOffset>
                </wp:positionV>
                <wp:extent cx="1283335" cy="100330"/>
                <wp:wrapNone/>
                <wp:docPr id="30" name="Shape 3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45.40000000000001pt;margin-top:36.550000000000004pt;width:101.05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3076575</wp:posOffset>
                </wp:positionH>
                <wp:positionV relativeFrom="paragraph">
                  <wp:posOffset>147320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42.25pt;margin-top:11.6pt;width:135.59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Э.Д. Никулина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Никулина Элина Дмитриевна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rPr>
        <w:t>72501061</w:t>
      </w:r>
      <w:r>
        <w:rPr>
          <w:rStyle w:val="CharStyle22"/>
          <w:lang w:val="en-US" w:eastAsia="en-US"/>
        </w:rPr>
        <w:t>4AD8A2D6FA2EB8AFF60015BA</w:t>
      </w:r>
    </w:p>
    <w:p>
      <w:pPr>
        <w:pStyle w:val="Style21"/>
        <w:keepNext w:val="0"/>
        <w:keepLines w:val="0"/>
        <w:widowControl w:val="0"/>
        <w:shd w:val="clear" w:color="auto" w:fill="auto"/>
        <w:bidi w:val="0"/>
        <w:spacing w:before="0" w:after="540" w:line="240" w:lineRule="auto"/>
        <w:ind w:right="0" w:firstLine="0"/>
        <w:jc w:val="left"/>
      </w:pPr>
      <w:r>
        <w:rPr>
          <w:rStyle w:val="CharStyle22"/>
        </w:rPr>
        <w:t xml:space="preserve">Действителен с 03.04.2025 </w:t>
      </w:r>
      <w:r>
        <w:rPr>
          <w:rStyle w:val="CharStyle22"/>
          <w:color w:val="5E5E5E"/>
        </w:rPr>
        <w:t xml:space="preserve">по </w:t>
      </w:r>
      <w:r>
        <w:rPr>
          <w:rStyle w:val="CharStyle22"/>
        </w:rPr>
        <w:t>27.06.2026</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Исп.Кикичева Я.В.</w:t>
      </w:r>
    </w:p>
    <w:p>
      <w:pPr>
        <w:pStyle w:val="Style14"/>
        <w:keepNext w:val="0"/>
        <w:keepLines w:val="0"/>
        <w:widowControl w:val="0"/>
        <w:shd w:val="clear" w:color="auto" w:fill="auto"/>
        <w:bidi w:val="0"/>
        <w:spacing w:before="0" w:after="60" w:line="240" w:lineRule="auto"/>
        <w:ind w:left="0" w:right="0" w:firstLine="0"/>
        <w:jc w:val="left"/>
        <w:rPr>
          <w:sz w:val="22"/>
          <w:szCs w:val="22"/>
        </w:rPr>
      </w:pPr>
      <w:r>
        <w:rPr>
          <w:rStyle w:val="CharStyle15"/>
          <w:sz w:val="22"/>
          <w:szCs w:val="22"/>
        </w:rPr>
        <w:t>тел.(863) 240-89-60 вн.061-153</w:t>
      </w:r>
    </w:p>
    <w:sectPr>
      <w:footnotePr>
        <w:pos w:val="pageBottom"/>
        <w:numFmt w:val="decimal"/>
        <w:numRestart w:val="continuous"/>
      </w:footnotePr>
      <w:type w:val="continuous"/>
      <w:pgSz w:w="11900" w:h="16840"/>
      <w:pgMar w:top="1110" w:right="55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10015220</wp:posOffset>
              </wp:positionV>
              <wp:extent cx="725170" cy="106680"/>
              <wp:wrapNone/>
              <wp:docPr id="2" name="Shape 2"/>
              <a:graphic xmlns:a="http://schemas.openxmlformats.org/drawingml/2006/main">
                <a:graphicData uri="http://schemas.microsoft.com/office/word/2010/wordprocessingShape">
                  <wps:wsp>
                    <wps:cNvSpPr txBox="1"/>
                    <wps:spPr>
                      <a:xfrm>
                        <a:ext cx="7251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649999999999999pt;margin-top:788.60000000000002pt;width:57.1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10284460</wp:posOffset>
              </wp:positionV>
              <wp:extent cx="725170" cy="106680"/>
              <wp:wrapNone/>
              <wp:docPr id="4" name="Shape 4"/>
              <a:graphic xmlns:a="http://schemas.openxmlformats.org/drawingml/2006/main">
                <a:graphicData uri="http://schemas.microsoft.com/office/word/2010/wordprocessingShape">
                  <wps:wsp>
                    <wps:cNvSpPr txBox="1"/>
                    <wps:spPr>
                      <a:xfrm>
                        <a:ext cx="7251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2025-1337</w:t>
                          </w:r>
                        </w:p>
                      </w:txbxContent>
                    </wps:txbx>
                    <wps:bodyPr wrap="none" lIns="0" tIns="0" rIns="0" bIns="0">
                      <a:spAutoFit/>
                    </wps:bodyPr>
                  </wps:wsp>
                </a:graphicData>
              </a:graphic>
            </wp:anchor>
          </w:drawing>
        </mc:Choice>
        <mc:Fallback>
          <w:pict>
            <v:shape id="_x0000_s1030" type="#_x0000_t202" style="position:absolute;margin-left:56.75pt;margin-top:809.80000000000007pt;width:57.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04040"/>
      <w:sz w:val="12"/>
      <w:szCs w:val="12"/>
      <w:u w:val="none"/>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BEBEB"/>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88" w:lineRule="auto"/>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1"/>
    <w:basedOn w:val="Normal"/>
    <w:link w:val="CharStyle11"/>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6">
    <w:name w:val="Body text (5)"/>
    <w:basedOn w:val="Normal"/>
    <w:link w:val="CharStyle27"/>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