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after="240"/>
        <w:ind w:left="0" w:right="0" w:firstLine="0"/>
        <w:jc w:val="center"/>
      </w:pPr>
      <w:r>
        <w:rPr>
          <w:rStyle w:val="CharStyle9"/>
        </w:rPr>
        <w:tab/>
        <w:t xml:space="preserve"> №</w:t>
        <w:tab/>
      </w:r>
    </w:p>
    <w:p>
      <w:pPr>
        <w:pStyle w:val="Style8"/>
        <w:keepNext w:val="0"/>
        <w:keepLines w:val="0"/>
        <w:widowControl w:val="0"/>
        <w:shd w:val="clear" w:color="auto" w:fill="auto"/>
        <w:bidi w:val="0"/>
        <w:spacing w:before="0" w:after="0"/>
        <w:ind w:left="0" w:right="0" w:firstLine="0"/>
        <w:jc w:val="center"/>
      </w:pPr>
      <w:r>
        <w:rPr>
          <w:rStyle w:val="CharStyle9"/>
        </w:rPr>
        <w:t xml:space="preserve">На №  от</w:t>
      </w:r>
    </w:p>
    <w:p>
      <w:pPr>
        <w:pStyle w:val="Style10"/>
        <w:keepNext w:val="0"/>
        <w:keepLines w:val="0"/>
        <w:widowControl w:val="0"/>
        <w:shd w:val="clear" w:color="auto" w:fill="auto"/>
        <w:bidi w:val="0"/>
        <w:spacing w:before="0" w:after="0" w:line="240" w:lineRule="auto"/>
        <w:ind w:left="0" w:right="0" w:firstLine="0"/>
        <w:jc w:val="left"/>
      </w:pPr>
      <w:r>
        <w:rPr>
          <w:rStyle w:val="CharStyle11"/>
        </w:rPr>
        <w:t>ООО «АМГ»</w:t>
      </w:r>
    </w:p>
    <w:p>
      <w:pPr>
        <w:pStyle w:val="Style10"/>
        <w:keepNext w:val="0"/>
        <w:keepLines w:val="0"/>
        <w:widowControl w:val="0"/>
        <w:shd w:val="clear" w:color="auto" w:fill="auto"/>
        <w:bidi w:val="0"/>
        <w:spacing w:before="0" w:after="0" w:line="240" w:lineRule="auto"/>
        <w:ind w:left="0" w:right="0" w:firstLine="0"/>
        <w:jc w:val="left"/>
      </w:pPr>
      <w:r>
        <w:rPr>
          <w:rStyle w:val="CharStyle11"/>
        </w:rPr>
        <w:t>ул. Есенина, д. 18 к. 2 литера А, помещ. 2-Н, ком. 216, раб. место 2, вн.тер.г.</w:t>
      </w:r>
    </w:p>
    <w:p>
      <w:pPr>
        <w:pStyle w:val="Style10"/>
        <w:keepNext w:val="0"/>
        <w:keepLines w:val="0"/>
        <w:widowControl w:val="0"/>
        <w:shd w:val="clear" w:color="auto" w:fill="auto"/>
        <w:bidi w:val="0"/>
        <w:spacing w:before="0" w:after="240" w:line="240" w:lineRule="auto"/>
        <w:ind w:left="0" w:right="0" w:firstLine="0"/>
        <w:jc w:val="left"/>
      </w:pPr>
      <w:r>
        <w:rPr>
          <w:rStyle w:val="CharStyle11"/>
        </w:rPr>
        <w:t xml:space="preserve">муниципальный округ Сергиевское, г. Санкт-Петербург, 194356 </w:t>
      </w:r>
      <w:r>
        <w:fldChar w:fldCharType="begin"/>
      </w:r>
      <w:r>
        <w:rPr/>
        <w:instrText> HYPERLINK "mailto:amg.spb@bk.ru" </w:instrText>
      </w:r>
      <w:r>
        <w:fldChar w:fldCharType="separate"/>
      </w:r>
      <w:r>
        <w:rPr>
          <w:rStyle w:val="CharStyle11"/>
          <w:lang w:val="en-US" w:eastAsia="en-US"/>
        </w:rPr>
        <w:t>amg.spb@bk.ru</w:t>
      </w:r>
      <w:r>
        <w:fldChar w:fldCharType="end"/>
      </w:r>
    </w:p>
    <w:p>
      <w:pPr>
        <w:pStyle w:val="Style10"/>
        <w:keepNext w:val="0"/>
        <w:keepLines w:val="0"/>
        <w:widowControl w:val="0"/>
        <w:shd w:val="clear" w:color="auto" w:fill="auto"/>
        <w:bidi w:val="0"/>
        <w:spacing w:before="0" w:after="0" w:line="240" w:lineRule="auto"/>
        <w:ind w:left="0" w:right="0" w:firstLine="0"/>
        <w:jc w:val="left"/>
      </w:pPr>
      <w:r>
        <w:rPr>
          <w:rStyle w:val="CharStyle11"/>
        </w:rPr>
        <w:t xml:space="preserve">КГБУЗ «Краевая клиническая больница» ул. П. Железняка, 3а, к. А, г. Красноярск, 660022 </w:t>
      </w:r>
      <w:r>
        <w:fldChar w:fldCharType="begin"/>
      </w:r>
      <w:r>
        <w:rPr/>
        <w:instrText> HYPERLINK "mailto:kkb@medgorod.ru" </w:instrText>
      </w:r>
      <w:r>
        <w:fldChar w:fldCharType="separate"/>
      </w:r>
      <w:r>
        <w:rPr>
          <w:rStyle w:val="CharStyle11"/>
          <w:lang w:val="en-US" w:eastAsia="en-US"/>
        </w:rPr>
        <w:t>kkb@medgorod.ru</w:t>
      </w:r>
      <w:r>
        <w:fldChar w:fldCharType="end"/>
      </w:r>
      <w:r>
        <w:rPr>
          <w:rStyle w:val="CharStyle11"/>
          <w:lang w:val="en-US" w:eastAsia="en-US"/>
        </w:rPr>
        <w:t>;</w:t>
      </w:r>
    </w:p>
    <w:p>
      <w:pPr>
        <w:pStyle w:val="Style10"/>
        <w:keepNext w:val="0"/>
        <w:keepLines w:val="0"/>
        <w:widowControl w:val="0"/>
        <w:shd w:val="clear" w:color="auto" w:fill="auto"/>
        <w:bidi w:val="0"/>
        <w:spacing w:before="0" w:after="240" w:line="240" w:lineRule="auto"/>
        <w:ind w:left="0" w:right="0" w:firstLine="0"/>
        <w:jc w:val="left"/>
      </w:pPr>
      <w:r>
        <w:fldChar w:fldCharType="begin"/>
      </w:r>
      <w:r>
        <w:rPr/>
        <w:instrText> HYPERLINK "mailto:iematrosov@yandex.ru" </w:instrText>
      </w:r>
      <w:r>
        <w:fldChar w:fldCharType="separate"/>
      </w:r>
      <w:r>
        <w:rPr>
          <w:rStyle w:val="CharStyle11"/>
          <w:lang w:val="en-US" w:eastAsia="en-US"/>
        </w:rPr>
        <w:t>iematrosov@yandex.ru</w:t>
      </w:r>
      <w:r>
        <w:fldChar w:fldCharType="end"/>
      </w:r>
      <w:r>
        <w:rPr>
          <w:rStyle w:val="CharStyle11"/>
          <w:lang w:val="en-US" w:eastAsia="en-US"/>
        </w:rPr>
        <w:t xml:space="preserve">; </w:t>
      </w:r>
      <w:r>
        <w:fldChar w:fldCharType="begin"/>
      </w:r>
      <w:r>
        <w:rPr/>
        <w:instrText> HYPERLINK "mailto:zakupki@medgorod.ru" </w:instrText>
      </w:r>
      <w:r>
        <w:fldChar w:fldCharType="separate"/>
      </w:r>
      <w:r>
        <w:rPr>
          <w:rStyle w:val="CharStyle11"/>
          <w:lang w:val="en-US" w:eastAsia="en-US"/>
        </w:rPr>
        <w:t>zakupki@medgorod.ru</w:t>
      </w:r>
      <w:r>
        <w:fldChar w:fldCharType="end"/>
      </w:r>
    </w:p>
    <w:p>
      <w:pPr>
        <w:pStyle w:val="Style10"/>
        <w:keepNext w:val="0"/>
        <w:keepLines w:val="0"/>
        <w:widowControl w:val="0"/>
        <w:shd w:val="clear" w:color="auto" w:fill="auto"/>
        <w:bidi w:val="0"/>
        <w:spacing w:before="0" w:after="0" w:line="240" w:lineRule="auto"/>
        <w:ind w:left="0" w:right="0" w:firstLine="0"/>
        <w:jc w:val="left"/>
      </w:pPr>
      <w:r>
        <w:rPr>
          <w:rStyle w:val="CharStyle11"/>
        </w:rPr>
        <w:t xml:space="preserve">Агентство государственного заказа Красноярского края пр-т Мира, д. 10, оф. 53, г. Красноярск, 660049 </w:t>
      </w:r>
      <w:r>
        <w:fldChar w:fldCharType="begin"/>
      </w:r>
      <w:r>
        <w:rPr/>
        <w:instrText> HYPERLINK "mailto:agz_priem@mail.ru" </w:instrText>
      </w:r>
      <w:r>
        <w:fldChar w:fldCharType="separate"/>
      </w:r>
      <w:r>
        <w:rPr>
          <w:rStyle w:val="CharStyle11"/>
          <w:lang w:val="en-US" w:eastAsia="en-US"/>
        </w:rPr>
        <w:t>agz_priem@mail.ru</w:t>
      </w:r>
      <w:r>
        <w:fldChar w:fldCharType="end"/>
      </w:r>
      <w:r>
        <w:rPr>
          <w:rStyle w:val="CharStyle11"/>
          <w:lang w:val="en-US" w:eastAsia="en-US"/>
        </w:rPr>
        <w:t>;</w:t>
      </w:r>
    </w:p>
    <w:p>
      <w:pPr>
        <w:pStyle w:val="Style10"/>
        <w:keepNext w:val="0"/>
        <w:keepLines w:val="0"/>
        <w:widowControl w:val="0"/>
        <w:shd w:val="clear" w:color="auto" w:fill="auto"/>
        <w:bidi w:val="0"/>
        <w:spacing w:before="0" w:after="240" w:line="240" w:lineRule="auto"/>
        <w:ind w:left="0" w:right="0" w:firstLine="0"/>
        <w:jc w:val="left"/>
      </w:pPr>
      <w:r>
        <w:fldChar w:fldCharType="begin"/>
      </w:r>
      <w:r>
        <w:rPr/>
        <w:instrText> HYPERLINK "mailto:agz_mihnevich@mail.ru" </w:instrText>
      </w:r>
      <w:r>
        <w:fldChar w:fldCharType="separate"/>
      </w:r>
      <w:r>
        <w:rPr>
          <w:rStyle w:val="CharStyle11"/>
          <w:lang w:val="en-US" w:eastAsia="en-US"/>
        </w:rPr>
        <w:t>agz_mihnevich@mail.ru</w:t>
      </w:r>
      <w:r>
        <w:fldChar w:fldCharType="end"/>
      </w:r>
    </w:p>
    <w:p>
      <w:pPr>
        <w:pStyle w:val="Style10"/>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882" w:bottom="1154" w:left="1135" w:header="0" w:footer="3" w:gutter="0"/>
          <w:pgNumType w:start="1"/>
          <w:cols w:num="2" w:space="720" w:equalWidth="0">
            <w:col w:w="4066" w:space="1200"/>
            <w:col w:w="4618"/>
          </w:cols>
          <w:noEndnote/>
          <w:titlePg/>
          <w:rtlGutter w:val="0"/>
          <w:docGrid w:linePitch="360"/>
        </w:sectPr>
      </w:pPr>
      <w:r>
        <w:rPr>
          <w:rStyle w:val="CharStyle11"/>
        </w:rPr>
        <w:t xml:space="preserve">РТС-тендер </w:t>
      </w:r>
      <w:r>
        <w:fldChar w:fldCharType="begin"/>
      </w:r>
      <w:r>
        <w:rPr/>
        <w:instrText> HYPERLINK "mailto:info@rts-tender.ru" </w:instrText>
      </w:r>
      <w:r>
        <w:fldChar w:fldCharType="separate"/>
      </w:r>
      <w:r>
        <w:rPr>
          <w:rStyle w:val="CharStyle11"/>
          <w:lang w:val="en-US" w:eastAsia="en-US"/>
        </w:rPr>
        <w:t>info@rts-tender.ru</w:t>
      </w:r>
      <w:r>
        <w:fldChar w:fldCharType="end"/>
      </w:r>
    </w:p>
    <w:p>
      <w:pPr>
        <w:widowControl w:val="0"/>
        <w:spacing w:before="66" w:after="6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62" w:right="0" w:bottom="1172" w:left="0" w:header="0" w:footer="3" w:gutter="0"/>
          <w:cols w:space="720"/>
          <w:noEndnote/>
          <w:rtlGutter w:val="0"/>
          <w:docGrid w:linePitch="360"/>
        </w:sectPr>
      </w:pPr>
    </w:p>
    <w:p>
      <w:pPr>
        <w:pStyle w:val="Style10"/>
        <w:keepNext w:val="0"/>
        <w:keepLines w:val="0"/>
        <w:widowControl w:val="0"/>
        <w:shd w:val="clear" w:color="auto" w:fill="auto"/>
        <w:bidi w:val="0"/>
        <w:spacing w:before="0" w:after="240" w:line="240" w:lineRule="auto"/>
        <w:ind w:left="0" w:right="0" w:firstLine="0"/>
        <w:jc w:val="center"/>
      </w:pPr>
      <w:r>
        <w:rPr>
          <w:rStyle w:val="CharStyle11"/>
        </w:rPr>
        <w:t>Решение № 024/06/106-2485/2025</w:t>
      </w:r>
    </w:p>
    <w:p>
      <w:pPr>
        <w:pStyle w:val="Style10"/>
        <w:keepNext w:val="0"/>
        <w:keepLines w:val="0"/>
        <w:widowControl w:val="0"/>
        <w:shd w:val="clear" w:color="auto" w:fill="auto"/>
        <w:bidi w:val="0"/>
        <w:spacing w:before="0" w:after="240" w:line="240" w:lineRule="auto"/>
        <w:ind w:left="0" w:right="0" w:firstLine="0"/>
        <w:jc w:val="both"/>
      </w:pPr>
      <w:r>
        <w:rPr>
          <w:rStyle w:val="CharStyle11"/>
        </w:rPr>
        <w:t>28 августа 2025 года г. Красноярск</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М.А. Грицай, начальник отдела, Н.С. Криворучкин, ведущий специалист-эксперт (далее – Комиссия), рассмотрев жалобу ООО «АМГ» (далее – податель жалобы) на действия заказчика – КГБУЗ «Краевая клиническая больница» (далее – заказчик), уполномоченного органа — Агентства государственного заказа Красноярского края (далее — уполномоченный орган) при проведении аукциона в электронной форме ЭА-№-15630/25 «Электронный аукцион на право заключения контракта на поставку медицинских изделий для отделения ультразвуковой диагностики» (далее – электронный аукцион), ИКЗ 252246503087624650100106250040000244, извещение № 0119200000125015563 на электронной торговой площадке РТС-тендер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rStyle w:val="CharStyle11"/>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380" w:line="240" w:lineRule="auto"/>
        <w:ind w:left="0" w:right="0" w:firstLine="740"/>
        <w:jc w:val="both"/>
      </w:pPr>
      <w:r>
        <w:rPr>
          <w:rStyle w:val="CharStyle11"/>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2"/>
        <w:keepNext/>
        <w:keepLines/>
        <w:widowControl w:val="0"/>
        <w:shd w:val="clear" w:color="auto" w:fill="auto"/>
        <w:bidi w:val="0"/>
        <w:spacing w:before="0" w:line="240" w:lineRule="auto"/>
        <w:ind w:left="0" w:right="0" w:firstLine="0"/>
        <w:jc w:val="left"/>
      </w:pPr>
      <w:bookmarkStart w:id="0" w:name="bookmark0"/>
      <w:r>
        <w:rPr>
          <w:rStyle w:val="CharStyle13"/>
        </w:rPr>
        <w:t xml:space="preserve">IIIIIIIIH mm mini </w:t>
      </w:r>
      <w:r>
        <w:rPr>
          <w:rStyle w:val="CharStyle13"/>
          <w:lang w:val="ru-RU" w:eastAsia="ru-RU"/>
        </w:rPr>
        <w:t>।</w:t>
      </w:r>
      <w:bookmarkEnd w:id="0"/>
    </w:p>
    <w:p>
      <w:pPr>
        <w:pStyle w:val="Style10"/>
        <w:keepNext w:val="0"/>
        <w:keepLines w:val="0"/>
        <w:widowControl w:val="0"/>
        <w:shd w:val="clear" w:color="auto" w:fill="auto"/>
        <w:bidi w:val="0"/>
        <w:spacing w:before="0" w:after="0" w:line="240" w:lineRule="auto"/>
        <w:ind w:left="0" w:right="0" w:firstLine="720"/>
        <w:jc w:val="both"/>
      </w:pPr>
      <w:r>
        <w:rPr>
          <w:rStyle w:val="CharStyle11"/>
        </w:rPr>
        <w:t>В адрес заказчика, подателя жалобы было направлено уведомление о содержании жалобы с информацией о месте и времени ее рассмотрения.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До начала заседания в адрес Комиссии поступило ходатайство подателя жалобы об участии в рассмотрении жалобы посредством видеоконференцсвязи, указанное ходатайство было рассмотрено и удовлетворено.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 заседании Комиссии по рассмотрению жалобы по существу, назначенном на </w:t>
      </w:r>
      <w:r>
        <w:rPr>
          <w:rStyle w:val="CharStyle11"/>
          <w:lang w:val="en-US" w:eastAsia="en-US"/>
        </w:rPr>
        <w:t xml:space="preserve">28.08.2025 </w:t>
      </w:r>
      <w:r>
        <w:rPr>
          <w:rStyle w:val="CharStyle11"/>
        </w:rPr>
        <w:t xml:space="preserve">в </w:t>
      </w:r>
      <w:r>
        <w:rPr>
          <w:rStyle w:val="CharStyle11"/>
          <w:lang w:val="en-US" w:eastAsia="en-US"/>
        </w:rPr>
        <w:t xml:space="preserve">8 </w:t>
      </w:r>
      <w:r>
        <w:rPr>
          <w:rStyle w:val="CharStyle11"/>
        </w:rPr>
        <w:t xml:space="preserve">часов </w:t>
      </w:r>
      <w:r>
        <w:rPr>
          <w:rStyle w:val="CharStyle11"/>
          <w:lang w:val="en-US" w:eastAsia="en-US"/>
        </w:rPr>
        <w:t xml:space="preserve">45 </w:t>
      </w:r>
      <w:r>
        <w:rPr>
          <w:rStyle w:val="CharStyle11"/>
        </w:rPr>
        <w:t>минут (время местное), лично присутствовали представители заказчика, уполномоченного органа, надлежащим образом подтвердивший свои личности и полномочия Посредством видеоконференцсвязи присутствовал представитель подателя жалобы, также надлежащим образом подтвердивший свои личности и полномочия.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 доводов жалобы следует, что, по мнению подателя жалобы, в извещении об осуществлении закупки необоснованно установлено ограничение закупок товаров, работ и услуг иностранного происхождения в соответствии со статьей </w:t>
      </w:r>
      <w:r>
        <w:rPr>
          <w:rStyle w:val="CharStyle11"/>
          <w:lang w:val="en-US" w:eastAsia="en-US"/>
        </w:rPr>
        <w:t xml:space="preserve">14 </w:t>
      </w:r>
      <w:r>
        <w:rPr>
          <w:rStyle w:val="CharStyle11"/>
        </w:rPr>
        <w:t xml:space="preserve">Федерального закона от </w:t>
      </w:r>
      <w:r>
        <w:rPr>
          <w:rStyle w:val="CharStyle11"/>
          <w:lang w:val="en-US" w:eastAsia="en-US"/>
        </w:rPr>
        <w:t xml:space="preserve">05.04.2013 N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 что не соответствует требованиям законодательства о защите конкуренции.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Заказчиком, уполномоченным органом представлены письменные возражения (с приложением подтверждающих документов) в отношении доводов жалобы, из которых следует, что ограничение закупок товаров, работ и услуг иностранного происхождения установлено на основании положений Постановления Правительства РФ от </w:t>
      </w:r>
      <w:r>
        <w:rPr>
          <w:rStyle w:val="CharStyle11"/>
          <w:lang w:val="en-US" w:eastAsia="en-US"/>
        </w:rPr>
        <w:t xml:space="preserve">23.12.2024 N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1875)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1"/>
          <w:lang w:val="en-US" w:eastAsia="en-US"/>
        </w:rPr>
        <w:t xml:space="preserve">– </w:t>
      </w:r>
      <w:r>
        <w:rPr>
          <w:rStyle w:val="CharStyle11"/>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связи с возникшей потребностью у заказчика им были совершены действия по проведению электронного аукциона.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пункту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пункту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43 </w:t>
      </w:r>
      <w:r>
        <w:rPr>
          <w:rStyle w:val="CharStyle11"/>
        </w:rPr>
        <w:t xml:space="preserve">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пунктом </w:t>
      </w:r>
      <w:r>
        <w:rPr>
          <w:rStyle w:val="CharStyle11"/>
          <w:lang w:val="en-US" w:eastAsia="en-US"/>
        </w:rPr>
        <w:t xml:space="preserve">2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(в случае, если в извещении об осуществлении закупки, документации о закупке (если Законом о контрактной системе</w:t>
      </w:r>
    </w:p>
    <w:p>
      <w:pPr>
        <w:pStyle w:val="Style10"/>
        <w:keepNext w:val="0"/>
        <w:keepLines w:val="0"/>
        <w:widowControl w:val="0"/>
        <w:shd w:val="clear" w:color="auto" w:fill="auto"/>
        <w:bidi w:val="0"/>
        <w:spacing w:before="0" w:after="0" w:line="240" w:lineRule="auto"/>
        <w:ind w:left="0" w:right="0" w:firstLine="0"/>
        <w:jc w:val="both"/>
      </w:pPr>
      <w:r>
        <w:rPr>
          <w:rStyle w:val="CharStyle11"/>
        </w:rPr>
        <w:t>предусмотрена документация о закупке) установлены предусмотренные указанной статьей запрет, ограничение, преимущество).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положения статьи </w:t>
      </w:r>
      <w:r>
        <w:rPr>
          <w:rStyle w:val="CharStyle11"/>
          <w:lang w:val="en-US" w:eastAsia="en-US"/>
        </w:rPr>
        <w:t xml:space="preserve">14 </w:t>
      </w:r>
      <w:r>
        <w:rPr>
          <w:rStyle w:val="CharStyle11"/>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Правительство Российской Федерации:</w:t>
      </w:r>
    </w:p>
    <w:p>
      <w:pPr>
        <w:pStyle w:val="Style10"/>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1"/>
        </w:rPr>
        <w:t xml:space="preserve">вправе с учетом положений части </w:t>
      </w:r>
      <w:r>
        <w:rPr>
          <w:rStyle w:val="CharStyle11"/>
          <w:lang w:val="en-US" w:eastAsia="en-US"/>
        </w:rPr>
        <w:t xml:space="preserve">3 </w:t>
      </w:r>
      <w:r>
        <w:rPr>
          <w:rStyle w:val="CharStyle11"/>
        </w:rPr>
        <w:t xml:space="preserve">статьи </w:t>
      </w:r>
      <w:r>
        <w:rPr>
          <w:rStyle w:val="CharStyle11"/>
          <w:lang w:val="en-US" w:eastAsia="en-US"/>
        </w:rPr>
        <w:t xml:space="preserve">14 </w:t>
      </w:r>
      <w:r>
        <w:rPr>
          <w:rStyle w:val="CharStyle11"/>
        </w:rPr>
        <w:t>Закона о контрактной системе принимать меры, устанавливающие:</w:t>
      </w:r>
    </w:p>
    <w:p>
      <w:pPr>
        <w:pStyle w:val="Style10"/>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42" w:val="left"/>
        </w:tabs>
        <w:bidi w:val="0"/>
        <w:spacing w:before="0" w:after="0" w:line="240" w:lineRule="auto"/>
        <w:ind w:left="0" w:right="0" w:firstLine="72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1"/>
        </w:rPr>
        <w:t xml:space="preserve">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 xml:space="preserve">при осуществлении закупок в соответствии с Законом о контрактной системе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1"/>
          <w:lang w:val="en-US" w:eastAsia="en-US"/>
        </w:rPr>
        <w:t xml:space="preserve">- </w:t>
      </w:r>
      <w:r>
        <w:rPr>
          <w:rStyle w:val="CharStyle11"/>
        </w:rPr>
        <w:t xml:space="preserve">иностранные лица), по перечню согласно Приложению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(далее </w:t>
      </w:r>
      <w:r>
        <w:rPr>
          <w:rStyle w:val="CharStyle11"/>
          <w:lang w:val="en-US" w:eastAsia="en-US"/>
        </w:rPr>
        <w:t xml:space="preserve">- </w:t>
      </w:r>
      <w:r>
        <w:rPr>
          <w:rStyle w:val="CharStyle11"/>
        </w:rPr>
        <w:t xml:space="preserve">Перечень </w:t>
      </w:r>
      <w:r>
        <w:rPr>
          <w:rStyle w:val="CharStyle11"/>
          <w:lang w:val="en-US" w:eastAsia="en-US"/>
        </w:rPr>
        <w:t>№ 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подпунктом «д» пункта </w:t>
      </w:r>
      <w:r>
        <w:rPr>
          <w:rStyle w:val="CharStyle11"/>
          <w:lang w:val="en-US" w:eastAsia="en-US"/>
        </w:rPr>
        <w:t xml:space="preserve">4 </w:t>
      </w:r>
      <w:r>
        <w:rPr>
          <w:rStyle w:val="CharStyle11"/>
        </w:rPr>
        <w:t xml:space="preserve">Постановления </w:t>
      </w:r>
      <w:r>
        <w:rPr>
          <w:rStyle w:val="CharStyle11"/>
          <w:lang w:val="en-US" w:eastAsia="en-US"/>
        </w:rPr>
        <w:t xml:space="preserve">N 1875 </w:t>
      </w:r>
      <w:r>
        <w:rPr>
          <w:rStyle w:val="CharStyle11"/>
        </w:rPr>
        <w:t xml:space="preserve">от </w:t>
      </w:r>
      <w:r>
        <w:rPr>
          <w:rStyle w:val="CharStyle11"/>
          <w:lang w:val="en-US" w:eastAsia="en-US"/>
        </w:rPr>
        <w:t xml:space="preserve">23.12.2024 </w:t>
      </w:r>
      <w:r>
        <w:rPr>
          <w:rStyle w:val="CharStyle11"/>
        </w:rPr>
        <w:t xml:space="preserve">года, позиции приложения </w:t>
      </w:r>
      <w:r>
        <w:rPr>
          <w:rStyle w:val="CharStyle11"/>
          <w:lang w:val="en-US" w:eastAsia="en-US"/>
        </w:rPr>
        <w:t xml:space="preserve">N 1 </w:t>
      </w:r>
      <w:r>
        <w:rPr>
          <w:rStyle w:val="CharStyle11"/>
        </w:rPr>
        <w:t xml:space="preserve">приложения </w:t>
      </w:r>
      <w:r>
        <w:rPr>
          <w:rStyle w:val="CharStyle11"/>
          <w:lang w:val="en-US" w:eastAsia="en-US"/>
        </w:rPr>
        <w:t xml:space="preserve">N 2 </w:t>
      </w:r>
      <w:r>
        <w:rPr>
          <w:rStyle w:val="CharStyle11"/>
        </w:rPr>
        <w:t xml:space="preserve">к указанному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w:t>
      </w:r>
    </w:p>
    <w:p>
      <w:pPr>
        <w:pStyle w:val="Style10"/>
        <w:keepNext w:val="0"/>
        <w:keepLines w:val="0"/>
        <w:widowControl w:val="0"/>
        <w:shd w:val="clear" w:color="auto" w:fill="auto"/>
        <w:bidi w:val="0"/>
        <w:spacing w:before="0" w:after="0" w:line="240" w:lineRule="auto"/>
        <w:ind w:left="0" w:right="0" w:firstLine="0"/>
        <w:jc w:val="both"/>
      </w:pPr>
      <w:r>
        <w:rPr>
          <w:rStyle w:val="CharStyle11"/>
        </w:rPr>
        <w:t>классификацией медицинских изделий, утвержденной Министерством здравоохранения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Объектом закупки согласно извещению об осуществлении закупки является катетер многоцелевой для чрескожного дренирования, код ОКПД2: </w:t>
      </w:r>
      <w:r>
        <w:rPr>
          <w:rStyle w:val="CharStyle11"/>
          <w:lang w:val="en-US" w:eastAsia="en-US"/>
        </w:rPr>
        <w:t xml:space="preserve">32.50.13.110. </w:t>
      </w:r>
      <w:r>
        <w:rPr>
          <w:rStyle w:val="CharStyle11"/>
        </w:rPr>
        <w:t xml:space="preserve">Сведения о товаре с указанным кодом ОКПД2 имеются в Перечне </w:t>
      </w:r>
      <w:r>
        <w:rPr>
          <w:rStyle w:val="CharStyle11"/>
          <w:lang w:val="en-US" w:eastAsia="en-US"/>
        </w:rPr>
        <w:t xml:space="preserve">№ 2 </w:t>
      </w:r>
      <w:r>
        <w:rPr>
          <w:rStyle w:val="CharStyle11"/>
        </w:rPr>
        <w:t xml:space="preserve">ПП РФ </w:t>
      </w:r>
      <w:r>
        <w:rPr>
          <w:rStyle w:val="CharStyle11"/>
          <w:lang w:val="en-US" w:eastAsia="en-US"/>
        </w:rPr>
        <w:t xml:space="preserve">№ 1875 </w:t>
      </w:r>
      <w:r>
        <w:rPr>
          <w:rStyle w:val="CharStyle11"/>
        </w:rPr>
        <w:t xml:space="preserve">(позиции </w:t>
      </w:r>
      <w:r>
        <w:rPr>
          <w:rStyle w:val="CharStyle11"/>
          <w:lang w:val="en-US" w:eastAsia="en-US"/>
        </w:rPr>
        <w:t>№ 385, 386, 388, 400, 401, 429, 430, 431, 432).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Податель жалобы указывает на то, что товара «катетер многоцелевой для чрескожного дренирования» нет среди наименований товаров, содержащихся в Перечне </w:t>
      </w:r>
      <w:r>
        <w:rPr>
          <w:rStyle w:val="CharStyle11"/>
          <w:lang w:val="en-US" w:eastAsia="en-US"/>
        </w:rPr>
        <w:t xml:space="preserve">№ 1 </w:t>
      </w:r>
      <w:r>
        <w:rPr>
          <w:rStyle w:val="CharStyle11"/>
        </w:rPr>
        <w:t xml:space="preserve">или Перечне </w:t>
      </w:r>
      <w:r>
        <w:rPr>
          <w:rStyle w:val="CharStyle11"/>
          <w:lang w:val="en-US" w:eastAsia="en-US"/>
        </w:rPr>
        <w:t xml:space="preserve">№ 2. </w:t>
      </w:r>
      <w:r>
        <w:rPr>
          <w:rStyle w:val="CharStyle11"/>
        </w:rPr>
        <w:t>Соответственно, ограничение закупок товаров, работ, услуг иностранного происхождения не подлежит применению.</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в соответствии с позицией Минфина России, изложенной в письме от </w:t>
      </w:r>
      <w:r>
        <w:rPr>
          <w:rStyle w:val="CharStyle11"/>
          <w:lang w:val="en-US" w:eastAsia="en-US"/>
        </w:rPr>
        <w:t xml:space="preserve">31.01.2025 № 24-01-06/8697, </w:t>
      </w:r>
      <w:r>
        <w:rPr>
          <w:rStyle w:val="CharStyle11"/>
        </w:rPr>
        <w:t xml:space="preserve">в приложениях </w:t>
      </w:r>
      <w:r>
        <w:rPr>
          <w:rStyle w:val="CharStyle11"/>
          <w:lang w:val="en-US" w:eastAsia="en-US"/>
        </w:rPr>
        <w:t xml:space="preserve">№ 1 - № 3 </w:t>
      </w:r>
      <w:r>
        <w:rPr>
          <w:rStyle w:val="CharStyle11"/>
        </w:rPr>
        <w:t xml:space="preserve">к Постановлению Правительства РФ </w:t>
      </w:r>
      <w:r>
        <w:rPr>
          <w:rStyle w:val="CharStyle11"/>
          <w:lang w:val="en-US" w:eastAsia="en-US"/>
        </w:rPr>
        <w:t xml:space="preserve">№ 1875 </w:t>
      </w:r>
      <w:r>
        <w:rPr>
          <w:rStyle w:val="CharStyle11"/>
        </w:rPr>
        <w:t>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наименования товаров, работ, услуг в приложениях </w:t>
      </w:r>
      <w:r>
        <w:rPr>
          <w:rStyle w:val="CharStyle11"/>
          <w:lang w:val="en-US" w:eastAsia="en-US"/>
        </w:rPr>
        <w:t xml:space="preserve">№ 1 - № 3 </w:t>
      </w:r>
      <w:r>
        <w:rPr>
          <w:rStyle w:val="CharStyle11"/>
        </w:rPr>
        <w:t xml:space="preserve">к Постановлению Правительства РФ </w:t>
      </w:r>
      <w:r>
        <w:rPr>
          <w:rStyle w:val="CharStyle11"/>
          <w:lang w:val="en-US" w:eastAsia="en-US"/>
        </w:rPr>
        <w:t xml:space="preserve">№ 1875 </w:t>
      </w:r>
      <w:r>
        <w:rPr>
          <w:rStyle w:val="CharStyle11"/>
        </w:rPr>
        <w:t xml:space="preserve">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Правительства РФ </w:t>
      </w:r>
      <w:r>
        <w:rPr>
          <w:rStyle w:val="CharStyle11"/>
          <w:lang w:val="en-US" w:eastAsia="en-US"/>
        </w:rPr>
        <w:t xml:space="preserve">№ 1875 </w:t>
      </w:r>
      <w:r>
        <w:rPr>
          <w:rStyle w:val="CharStyle11"/>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w:t>
      </w:r>
      <w:r>
        <w:rPr>
          <w:rStyle w:val="CharStyle11"/>
          <w:lang w:val="en-US" w:eastAsia="en-US"/>
        </w:rPr>
        <w:t xml:space="preserve">№ 1 - № 3 </w:t>
      </w:r>
      <w:r>
        <w:rPr>
          <w:rStyle w:val="CharStyle11"/>
        </w:rPr>
        <w:t>к данному Постановлению.</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Позицией </w:t>
      </w:r>
      <w:r>
        <w:rPr>
          <w:rStyle w:val="CharStyle11"/>
          <w:lang w:val="en-US" w:eastAsia="en-US"/>
        </w:rPr>
        <w:t xml:space="preserve">388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установлены ограничения на закупку товара «Боры зубные твердосплавные; головки стоматологические алмазные, в том числе фасонные; емкости для взятия, хранения и транспортировки биологических проб для выполнения клинических лабораторных исследований, а именно пробирки для взятия капиллярной крови, емкости для мочи, кала и мокроты; зеркала гинекологические полимерные по Куско; зонды урогенитальные; иглодержатели микрохирургические; инструменты вспомогательные; инструменты зондирующие, бужирующие; инструменты многоповерхностного воздействия; инструменты оттесняющие; инструменты режущие и ударные с острой (режущей) кромкой; каналонаполнители; микромоторы пневматические для наконечников стоматологических; модули медицинские климатизированные (чистое помещение); наборы гинекологические смотровые одноразовые стерильные; наконечники для микромоторов; наконечники стоматологические турбинные; ножницы микрохирургические; пинцеты микрохирургические; пульпоэкстракторы; фрезы зуботехнические; иглы корневые» (коды ОКПД2 </w:t>
      </w:r>
      <w:r>
        <w:rPr>
          <w:rStyle w:val="CharStyle11"/>
          <w:lang w:val="en-US" w:eastAsia="en-US"/>
        </w:rPr>
        <w:t>— 22.29.29.130, 22.29.29.190, 32.50.11.110, 32.50.11.190, 32.50.13.110, 32.50.13.121, 32.50.13.131, 32.50.13.132, 32.50.13.139, 32.50.13.190, 32.50.22.140, 32.50.50.110, 32.50.50.190).</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Объектом закупки </w:t>
      </w:r>
      <w:r>
        <w:rPr>
          <w:rStyle w:val="CharStyle11"/>
          <w:lang w:val="en-US" w:eastAsia="en-US"/>
        </w:rPr>
        <w:t xml:space="preserve">№ 0119200000125002665 </w:t>
      </w:r>
      <w:r>
        <w:rPr>
          <w:rStyle w:val="CharStyle11"/>
        </w:rPr>
        <w:t>является катетер многоцелевой для чрескожного дренирования.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пункту </w:t>
      </w:r>
      <w:r>
        <w:rPr>
          <w:rStyle w:val="CharStyle11"/>
          <w:lang w:val="en-US" w:eastAsia="en-US"/>
        </w:rPr>
        <w:t xml:space="preserve">101 </w:t>
      </w:r>
      <w:r>
        <w:rPr>
          <w:rStyle w:val="CharStyle11"/>
        </w:rPr>
        <w:t xml:space="preserve">ГОСТ </w:t>
      </w:r>
      <w:r>
        <w:rPr>
          <w:rStyle w:val="CharStyle11"/>
          <w:lang w:val="en-US" w:eastAsia="en-US"/>
        </w:rPr>
        <w:t xml:space="preserve">25725-89 </w:t>
      </w:r>
      <w:r>
        <w:rPr>
          <w:rStyle w:val="CharStyle11"/>
        </w:rPr>
        <w:t xml:space="preserve">«Инструменты медицинские. Термины и определения» катетер </w:t>
      </w:r>
      <w:r>
        <w:rPr>
          <w:rStyle w:val="CharStyle11"/>
          <w:lang w:val="en-US" w:eastAsia="en-US"/>
        </w:rPr>
        <w:t xml:space="preserve">— </w:t>
      </w:r>
      <w:r>
        <w:rPr>
          <w:rStyle w:val="CharStyle11"/>
        </w:rPr>
        <w:t>зондирующий медицинский инструмент с закругленным концом и с отверстиями на противоположных сторонах для продувания евстахиевой трубы через нос, опорожнения и промывания мочевого пузыря, для спринцевания и орошения.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в соответствии с позицией Росздравнадзора, изложенной в письме от </w:t>
      </w:r>
      <w:r>
        <w:rPr>
          <w:rStyle w:val="CharStyle11"/>
          <w:lang w:val="en-US" w:eastAsia="en-US"/>
        </w:rPr>
        <w:t xml:space="preserve">21.02.2025 № 10-9454/25, </w:t>
      </w:r>
      <w:r>
        <w:rPr>
          <w:rStyle w:val="CharStyle11"/>
        </w:rPr>
        <w:t>«согласно классификации медицинских инструментов, к инструментам зондирующим и бужирующим относятся: зонды, бужи, катетеры и канюли».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Соответственно, катетеры относятся к инструментам зондирующим и входят в наименование «инструменты зондирующие, бужирующие», установленное позицией </w:t>
      </w:r>
      <w:r>
        <w:rPr>
          <w:rStyle w:val="CharStyle11"/>
          <w:lang w:val="en-US" w:eastAsia="en-US"/>
        </w:rPr>
        <w:t xml:space="preserve">№ 388 </w:t>
      </w:r>
      <w:r>
        <w:rPr>
          <w:rStyle w:val="CharStyle11"/>
        </w:rPr>
        <w:t xml:space="preserve">Перечня </w:t>
      </w:r>
      <w:r>
        <w:rPr>
          <w:rStyle w:val="CharStyle11"/>
          <w:lang w:val="en-US" w:eastAsia="en-US"/>
        </w:rPr>
        <w:t xml:space="preserve">№ 2 </w:t>
      </w:r>
      <w:r>
        <w:rPr>
          <w:rStyle w:val="CharStyle11"/>
        </w:rPr>
        <w:t xml:space="preserve">Постановления </w:t>
      </w:r>
      <w:r>
        <w:rPr>
          <w:rStyle w:val="CharStyle11"/>
          <w:lang w:val="en-US" w:eastAsia="en-US"/>
        </w:rPr>
        <w:t>№ 1875.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 основании изложенного, в отношении закупаемого заказчиком товара Постановлением </w:t>
      </w:r>
      <w:r>
        <w:rPr>
          <w:rStyle w:val="CharStyle11"/>
          <w:lang w:val="en-US" w:eastAsia="en-US"/>
        </w:rPr>
        <w:t xml:space="preserve">№ 1875 </w:t>
      </w:r>
      <w:r>
        <w:rPr>
          <w:rStyle w:val="CharStyle11"/>
        </w:rPr>
        <w:t>установлено ограничение на поставку товаров иностранного происхождения. Таким образом, заказчиком в извещении об осуществлении закупки указанное ограничение установлено правомерно, и доводы жалобы не находят своего подтверждения.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Указанная позиция подтверждается в том числе имеющейся правоприменительной практикой, например, решением Красноярского УФАС России от </w:t>
      </w:r>
      <w:r>
        <w:rPr>
          <w:rStyle w:val="CharStyle11"/>
          <w:lang w:val="en-US" w:eastAsia="en-US"/>
        </w:rPr>
        <w:t>07.03.2025 № 024/06/106</w:t>
        <w:softHyphen/>
        <w:t xml:space="preserve">563/2025, </w:t>
      </w:r>
      <w:r>
        <w:rPr>
          <w:rStyle w:val="CharStyle11"/>
        </w:rPr>
        <w:t xml:space="preserve">решением Красноярского УФАС России от </w:t>
      </w:r>
      <w:r>
        <w:rPr>
          <w:rStyle w:val="CharStyle11"/>
          <w:lang w:val="en-US" w:eastAsia="en-US"/>
        </w:rPr>
        <w:t xml:space="preserve">01.04.2025 № 024/06/106-730/2025, </w:t>
      </w:r>
      <w:r>
        <w:rPr>
          <w:rStyle w:val="CharStyle11"/>
        </w:rPr>
        <w:t xml:space="preserve">решением Новосибирского УФАС России от </w:t>
      </w:r>
      <w:r>
        <w:rPr>
          <w:rStyle w:val="CharStyle11"/>
          <w:lang w:val="en-US" w:eastAsia="en-US"/>
        </w:rPr>
        <w:t xml:space="preserve">06.03.2025 № 054/06/49-534/2025, </w:t>
      </w:r>
      <w:r>
        <w:rPr>
          <w:rStyle w:val="CharStyle11"/>
        </w:rPr>
        <w:t xml:space="preserve">решением Московского областного УФАС России от </w:t>
      </w:r>
      <w:r>
        <w:rPr>
          <w:rStyle w:val="CharStyle11"/>
          <w:lang w:val="en-US" w:eastAsia="en-US"/>
        </w:rPr>
        <w:t>18.03.2024 № 050/06/105-8079/2024.</w:t>
      </w:r>
    </w:p>
    <w:p>
      <w:pPr>
        <w:pStyle w:val="Style10"/>
        <w:keepNext w:val="0"/>
        <w:keepLines w:val="0"/>
        <w:widowControl w:val="0"/>
        <w:shd w:val="clear" w:color="auto" w:fill="auto"/>
        <w:bidi w:val="0"/>
        <w:spacing w:before="0" w:after="0" w:line="240" w:lineRule="auto"/>
        <w:ind w:left="0" w:right="0" w:firstLine="720"/>
        <w:jc w:val="both"/>
      </w:pPr>
      <w:r>
        <w:rPr>
          <w:rStyle w:val="CharStyle11"/>
        </w:rPr>
        <w:t>Установленные обстоятельства в совокупности свидетельствуют об отсутствии в действиях заказчика нарушений требований законодательства о контрактной системе в сфере закупок при формировании извещения и рассмотрении заявок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1"/>
          <w:lang w:val="en-US" w:eastAsia="en-US"/>
        </w:rPr>
        <w:t xml:space="preserve">3, 15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Закона о контрактной системе Комиссия Красноярского УФАС России решила признать жалобу ООО «АМГ» необоснованной.</w:t>
      </w:r>
    </w:p>
    <w:p>
      <w:pPr>
        <w:pStyle w:val="Style10"/>
        <w:keepNext w:val="0"/>
        <w:keepLines w:val="0"/>
        <w:widowControl w:val="0"/>
        <w:shd w:val="clear" w:color="auto" w:fill="auto"/>
        <w:bidi w:val="0"/>
        <w:spacing w:before="0" w:after="520" w:line="240" w:lineRule="auto"/>
        <w:ind w:left="0" w:right="0" w:firstLine="720"/>
        <w:jc w:val="both"/>
      </w:pPr>
      <w:r>
        <w:rPr>
          <w:rStyle w:val="CharStyle11"/>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bidi w:val="0"/>
        <w:spacing w:before="0" w:after="520" w:line="240" w:lineRule="auto"/>
        <w:ind w:left="0" w:right="0" w:firstLine="0"/>
        <w:jc w:val="both"/>
      </w:pPr>
      <w:r>
        <w:rPr>
          <w:rStyle w:val="CharStyle11"/>
        </w:rPr>
        <w:t>Председатель Комиссии М.А. Дударева</w:t>
      </w:r>
    </w:p>
    <w:p>
      <w:pPr>
        <w:pStyle w:val="Style10"/>
        <w:keepNext w:val="0"/>
        <w:keepLines w:val="0"/>
        <w:widowControl w:val="0"/>
        <w:shd w:val="clear" w:color="auto" w:fill="auto"/>
        <w:bidi w:val="0"/>
        <w:spacing w:before="0" w:after="520" w:line="240" w:lineRule="auto"/>
        <w:ind w:left="0" w:right="0" w:firstLine="0"/>
        <w:jc w:val="both"/>
      </w:pPr>
      <w:r>
        <w:rPr>
          <w:rStyle w:val="CharStyle11"/>
        </w:rPr>
        <w:t>Члены Комиссии М.А. Грицай</w:t>
      </w:r>
    </w:p>
    <w:p>
      <w:pPr>
        <w:pStyle w:val="Style10"/>
        <w:keepNext w:val="0"/>
        <w:keepLines w:val="0"/>
        <w:widowControl w:val="0"/>
        <w:shd w:val="clear" w:color="auto" w:fill="auto"/>
        <w:bidi w:val="0"/>
        <w:spacing w:before="0" w:after="6320" w:line="240" w:lineRule="auto"/>
        <w:ind w:left="0" w:right="0" w:firstLine="0"/>
        <w:jc w:val="right"/>
      </w:pPr>
      <w:r>
        <w:rPr>
          <w:rStyle w:val="CharStyle11"/>
        </w:rPr>
        <w:t>Н.С. Криворучкин</w:t>
      </w:r>
    </w:p>
    <w:p>
      <w:pPr>
        <w:pStyle w:val="Style10"/>
        <w:keepNext w:val="0"/>
        <w:keepLines w:val="0"/>
        <w:widowControl w:val="0"/>
        <w:shd w:val="clear" w:color="auto" w:fill="auto"/>
        <w:bidi w:val="0"/>
        <w:spacing w:before="0" w:after="520" w:line="240" w:lineRule="auto"/>
        <w:ind w:left="0" w:right="0" w:firstLine="0"/>
        <w:jc w:val="left"/>
        <w:rPr>
          <w:sz w:val="22"/>
          <w:szCs w:val="22"/>
        </w:rPr>
      </w:pPr>
      <w:r>
        <w:rPr>
          <w:rStyle w:val="CharStyle11"/>
          <w:sz w:val="22"/>
          <w:szCs w:val="22"/>
        </w:rPr>
        <w:t>Исп.Криворучкин Н.С тел.(319)2110144</w:t>
      </w:r>
    </w:p>
    <w:sectPr>
      <w:footnotePr>
        <w:pos w:val="pageBottom"/>
        <w:numFmt w:val="decimal"/>
        <w:numRestart w:val="continuous"/>
      </w:footnotePr>
      <w:type w:val="continuous"/>
      <w:pgSz w:w="11900" w:h="16840"/>
      <w:pgMar w:top="262" w:right="534" w:bottom="1172"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10012680</wp:posOffset>
              </wp:positionV>
              <wp:extent cx="731520" cy="128270"/>
              <wp:wrapNone/>
              <wp:docPr id="2" name="Shape 2"/>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2025-12672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00000000000003pt;margin-top:788.39999999999998pt;width:57.6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2025-12672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731520" cy="128270"/>
              <wp:wrapNone/>
              <wp:docPr id="4" name="Shape 4"/>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2025-12672</w:t>
                          </w:r>
                        </w:p>
                      </w:txbxContent>
                    </wps:txbx>
                    <wps:bodyPr wrap="none" lIns="0" tIns="0" rIns="0" bIns="0">
                      <a:spAutoFit/>
                    </wps:bodyPr>
                  </wps:wsp>
                </a:graphicData>
              </a:graphic>
            </wp:anchor>
          </w:drawing>
        </mc:Choice>
        <mc:Fallback>
          <w:pict>
            <v:shape id="_x0000_s1030" type="#_x0000_t202" style="position:absolute;margin-left:56.75pt;margin-top:775.70000000000005pt;width:57.6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2025-12672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Heading #1_"/>
    <w:basedOn w:val="DefaultParagraphFont"/>
    <w:link w:val="Style12"/>
    <w:rPr>
      <w:rFonts w:ascii="Arial" w:eastAsia="Arial" w:hAnsi="Arial" w:cs="Arial"/>
      <w:b w:val="0"/>
      <w:bCs w:val="0"/>
      <w:i w:val="0"/>
      <w:iCs w:val="0"/>
      <w:smallCaps w:val="0"/>
      <w:strike w:val="0"/>
      <w:w w:val="50"/>
      <w:sz w:val="76"/>
      <w:szCs w:val="7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12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ing #1"/>
    <w:basedOn w:val="Normal"/>
    <w:link w:val="CharStyle13"/>
    <w:pPr>
      <w:widowControl w:val="0"/>
      <w:shd w:val="clear" w:color="auto" w:fill="auto"/>
      <w:spacing w:after="320"/>
      <w:outlineLvl w:val="0"/>
    </w:pPr>
    <w:rPr>
      <w:rFonts w:ascii="Arial" w:eastAsia="Arial" w:hAnsi="Arial" w:cs="Arial"/>
      <w:b w:val="0"/>
      <w:bCs w:val="0"/>
      <w:i w:val="0"/>
      <w:iCs w:val="0"/>
      <w:smallCaps w:val="0"/>
      <w:strike w:val="0"/>
      <w:w w:val="50"/>
      <w:sz w:val="76"/>
      <w:szCs w:val="7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
  <dc:subject/>
  <dc:creator>marina</dc:creator>
  <cp:keywords/>
</cp:coreProperties>
</file>