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02.09.2025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35241/25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5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02.09.2025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35241/25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6510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ГКУ «Дирекция ЖКХИБ ЗАО»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"mailto:ZyryanovaAD@pzao.mos.ru" </w:instrText>
      </w:r>
      <w:r>
        <w:fldChar w:fldCharType="separate"/>
      </w:r>
      <w:r>
        <w:rPr>
          <w:rStyle w:val="CharStyle7"/>
          <w:lang w:val="en-US" w:eastAsia="en-US"/>
        </w:rPr>
        <w:t>ZyryanovaAD@pzao.mos.ru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>ГБУ «Молодежный центр «Галактика»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fldChar w:fldCharType="begin"/>
      </w:r>
      <w:r>
        <w:rPr/>
        <w:instrText> HYPERLINK "mailto:gbu-mcgalaktika@pzao.mos.ru" </w:instrText>
      </w:r>
      <w:r>
        <w:fldChar w:fldCharType="separate"/>
      </w:r>
      <w:r>
        <w:rPr>
          <w:rStyle w:val="CharStyle7"/>
          <w:lang w:val="en-US" w:eastAsia="en-US"/>
        </w:rPr>
        <w:t>gbu-mcgalaktika@pzao.mos.ru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>ООО «Десктоп»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fldChar w:fldCharType="begin"/>
      </w:r>
      <w:r>
        <w:rPr/>
        <w:instrText> HYPERLINK "mailto:desktopspb@mail.ru" </w:instrText>
      </w:r>
      <w:r>
        <w:fldChar w:fldCharType="separate"/>
      </w:r>
      <w:r>
        <w:rPr>
          <w:rStyle w:val="CharStyle7"/>
          <w:lang w:val="en-US" w:eastAsia="en-US"/>
        </w:rPr>
        <w:t>desktopspb@mail.ru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rStyle w:val="CharStyle7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5320" w:right="0" w:firstLine="0"/>
        <w:jc w:val="left"/>
      </w:pP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7"/>
          <w:lang w:val="en-US" w:eastAsia="en-US"/>
        </w:rPr>
        <w:t>info@roseltorg.ru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077/06/106-10867/2025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28.08.2025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видео- конференц 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ГБУ «Молодежный центр «Галактика»: О.И. Григорьевой (по доверенности </w:t>
      </w:r>
      <w:r>
        <w:rPr>
          <w:rStyle w:val="CharStyle7"/>
          <w:lang w:val="en-US" w:eastAsia="en-US"/>
        </w:rPr>
        <w:t xml:space="preserve">№ 150/2025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28.08.2025), </w:t>
      </w:r>
      <w:r>
        <w:rPr>
          <w:rStyle w:val="CharStyle7"/>
        </w:rPr>
        <w:t xml:space="preserve">И.Д. Копейкина (по доверенности </w:t>
      </w:r>
      <w:r>
        <w:rPr>
          <w:rStyle w:val="CharStyle7"/>
          <w:lang w:val="en-US" w:eastAsia="en-US"/>
        </w:rPr>
        <w:t xml:space="preserve">№ 148/2025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27.08.2025), </w:t>
      </w:r>
      <w:r>
        <w:rPr>
          <w:rStyle w:val="CharStyle7"/>
        </w:rPr>
        <w:t xml:space="preserve">Л.Г. Симонян (по доверенности </w:t>
      </w:r>
      <w:r>
        <w:rPr>
          <w:rStyle w:val="CharStyle7"/>
          <w:lang w:val="en-US" w:eastAsia="en-US"/>
        </w:rPr>
        <w:t xml:space="preserve">№ 149/2025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27.08.2025),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ООО «Десктоп»: И.А. Игнатьева (по доверенности </w:t>
      </w:r>
      <w:r>
        <w:rPr>
          <w:rStyle w:val="CharStyle7"/>
          <w:lang w:val="en-US" w:eastAsia="en-US"/>
        </w:rPr>
        <w:t xml:space="preserve">№ 3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30.04.2025),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в присутствии слушателя: А.О. Семенова,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94" w:right="541" w:bottom="708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рассмотрев жалобу ООО «Десктоп»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 «Молодежный центр «Галактика»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Заказчик) при проведении электронного аукциона на право заключения государственного контракта на поставку моноблоков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rStyle w:val="CharStyle7"/>
        </w:rPr>
        <w:t xml:space="preserve">и компьютеров (Закупка </w:t>
      </w:r>
      <w:r>
        <w:rPr>
          <w:rStyle w:val="CharStyle7"/>
          <w:lang w:val="en-US" w:eastAsia="en-US"/>
        </w:rPr>
        <w:t xml:space="preserve">№ 0373200014225000506)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электронный аукцион, 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Согласно п.1 ч.2 ст.42 Закона о контрактной системе извещение об осуществлении закупки должно содержать описание объекта закупки в соответствии со 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П.1 ч.1 ст.33 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3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9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20" w:line="310" w:lineRule="auto"/>
        <w:ind w:left="0" w:right="0" w:firstLine="720"/>
        <w:jc w:val="both"/>
        <w:rPr>
          <w:sz w:val="24"/>
          <w:szCs w:val="24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807" w:right="536" w:bottom="207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</w:t>
      </w:r>
      <w:r>
        <w:rPr>
          <w:rStyle w:val="CharStyle7"/>
          <w:sz w:val="24"/>
          <w:szCs w:val="24"/>
          <w:lang w:val="en-US" w:eastAsia="en-US"/>
        </w:rPr>
        <w:t>2025-39691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7"/>
        </w:rPr>
        <w:t>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7"/>
        </w:rPr>
        <w:t xml:space="preserve">Как указывает Заявитель, под совокупность установленных параметров по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«Системный блок» не подходят изделия ни одного производителя, при этом под требования описания объекта закупки мог бы подойти процессор </w:t>
      </w:r>
      <w:r>
        <w:rPr>
          <w:rStyle w:val="CharStyle7"/>
          <w:lang w:val="en-US" w:eastAsia="en-US"/>
        </w:rPr>
        <w:t xml:space="preserve">« NTEL», </w:t>
      </w:r>
      <w:r>
        <w:rPr>
          <w:rStyle w:val="CharStyle7"/>
        </w:rPr>
        <w:t xml:space="preserve">однако данный товар не соответствует по параметру «Базовая частота графического контроллера интегрированного в процессор: </w:t>
      </w:r>
      <w:r>
        <w:rPr>
          <w:rStyle w:val="CharStyle7"/>
          <w:lang w:val="en-US" w:eastAsia="en-US"/>
        </w:rPr>
        <w:t xml:space="preserve">≥ 1000 </w:t>
      </w:r>
      <w:r>
        <w:rPr>
          <w:rStyle w:val="CharStyle7"/>
        </w:rPr>
        <w:t xml:space="preserve">Мегагерц», которому соответствуют исключительно процессоры </w:t>
      </w:r>
      <w:r>
        <w:rPr>
          <w:rStyle w:val="CharStyle7"/>
          <w:lang w:val="en-US" w:eastAsia="en-US"/>
        </w:rPr>
        <w:t xml:space="preserve">«AMD», </w:t>
      </w:r>
      <w:r>
        <w:rPr>
          <w:rStyle w:val="CharStyle7"/>
        </w:rPr>
        <w:t xml:space="preserve">которые в свою очередь уже не соответствуют иным установленным Заказчиком требованиям свойственным исключительно процессорам </w:t>
      </w:r>
      <w:r>
        <w:rPr>
          <w:rStyle w:val="CharStyle7"/>
          <w:lang w:val="en-US" w:eastAsia="en-US"/>
        </w:rPr>
        <w:t>« NTEL».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7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к поставке могут быть предложены процессоры </w:t>
      </w:r>
      <w:r>
        <w:rPr>
          <w:rStyle w:val="CharStyle7"/>
          <w:lang w:val="en-US" w:eastAsia="en-US"/>
        </w:rPr>
        <w:t xml:space="preserve">« NTEL»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«AMD» (amd-ryzen-9- 7950x3d), </w:t>
      </w:r>
      <w:r>
        <w:rPr>
          <w:rStyle w:val="CharStyle7"/>
        </w:rPr>
        <w:t xml:space="preserve">а также пояснил, что у процессора </w:t>
      </w:r>
      <w:r>
        <w:rPr>
          <w:rStyle w:val="CharStyle7"/>
          <w:lang w:val="en-US" w:eastAsia="en-US"/>
        </w:rPr>
        <w:t xml:space="preserve">« NTEL» </w:t>
      </w:r>
      <w:r>
        <w:rPr>
          <w:rStyle w:val="CharStyle7"/>
        </w:rPr>
        <w:t>базовая частота графического контроллера интегрированного в процессор менее установленной в описании объекта закупки при этом данный товар также удовлетворит потребность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7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7"/>
        </w:rPr>
        <w:t xml:space="preserve">На заседании Комиссии Управления представитель Заявителя пояснил, что указанный Заказчиком процессор </w:t>
      </w:r>
      <w:r>
        <w:rPr>
          <w:rStyle w:val="CharStyle7"/>
          <w:lang w:val="en-US" w:eastAsia="en-US"/>
        </w:rPr>
        <w:t xml:space="preserve">AMD </w:t>
      </w:r>
      <w:r>
        <w:rPr>
          <w:rStyle w:val="CharStyle7"/>
        </w:rPr>
        <w:t xml:space="preserve">не соответствует совокупности всех установленных в описании объекта закупки характеристик, например, требованию «Тепловыделение процессора: </w:t>
      </w:r>
      <w:r>
        <w:rPr>
          <w:rStyle w:val="CharStyle7"/>
          <w:lang w:val="en-US" w:eastAsia="en-US"/>
        </w:rPr>
        <w:t xml:space="preserve">&gt; 180 </w:t>
      </w:r>
      <w:r>
        <w:rPr>
          <w:rStyle w:val="CharStyle7"/>
        </w:rPr>
        <w:t xml:space="preserve">Ватт», так как у данного процессора тепловыделение составляет </w:t>
      </w:r>
      <w:r>
        <w:rPr>
          <w:rStyle w:val="CharStyle7"/>
          <w:lang w:val="en-US" w:eastAsia="en-US"/>
        </w:rPr>
        <w:t xml:space="preserve">120 </w:t>
      </w:r>
      <w:r>
        <w:rPr>
          <w:rStyle w:val="CharStyle7"/>
        </w:rPr>
        <w:t>Ватт.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7"/>
        </w:rPr>
        <w:t>Вместе с тем Комиссия Управления отмечает, что Заказчиком в составе возражений, а также на заседании Комиссии Управления не представлено каких-либо иных письменных документов и сведений, подтверждающих факт присутствия на рынке продукции различных производителей, отвечающей совокупности всей установленных Заказчиком требований.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 основании вышеизложенного, с учетом имеющихся документов и сведений, Комиссия Управления приходит к выводу об обоснованности довода жалобы и о нарушении Заказчиком положений п.1 ч.1 ст.33 Закона о контрактной системе при формировании описания объекта закупки, что содержит признаки состава административного правонарушения, ответственность за которое предусмотрена ч.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7.30.1 </w:t>
      </w:r>
      <w:r>
        <w:rPr>
          <w:rStyle w:val="CharStyle7"/>
        </w:rPr>
        <w:t>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.Признать жалобу ООО «Десктоп» на действия ГБУ «Молодежный центр «Галактика»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.Признать в действиях Заказчика нарушения п.1 ч.1 ст.33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5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7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802" w:right="535" w:bottom="2026" w:left="110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5900" distL="0" distR="0" simplePos="0" relativeHeight="125829382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pt;margin-top:26.pt;width:145.20000000000002pt;height:19.699999999999999pt;z-index:-125829371;mso-wrap-distance-left:0;mso-wrap-distance-top:26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7510" distB="0" distL="0" distR="1786255" simplePos="0" relativeHeight="125829384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397510</wp:posOffset>
            </wp:positionV>
            <wp:extent cx="359410" cy="40259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488950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60000000000002pt;margin-top:38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5900" distL="0" distR="0" simplePos="0" relativeHeight="125829385" behindDoc="0" locked="0" layoutInCell="1" allowOverlap="1">
                <wp:simplePos x="0" y="0"/>
                <wp:positionH relativeFrom="page">
                  <wp:posOffset>6079490</wp:posOffset>
                </wp:positionH>
                <wp:positionV relativeFrom="paragraph">
                  <wp:posOffset>330200</wp:posOffset>
                </wp:positionV>
                <wp:extent cx="113665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69999999999999pt;margin-top:26.pt;width:89.5pt;height:19.699999999999999pt;z-index:-125829368;mso-wrap-distance-left:0;mso-wrap-distance-top:26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rStyle w:val="CharStyle18"/>
          <w:color w:val="FFFFFF"/>
          <w:sz w:val="11"/>
          <w:szCs w:val="11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  <w:sz w:val="11"/>
          <w:szCs w:val="11"/>
        </w:rPr>
        <w:t>Грешнева Дарья Сергеевна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  <w:color w:val="292929"/>
        </w:rPr>
        <w:t xml:space="preserve">Сертификат № </w:t>
      </w:r>
      <w:r>
        <w:rPr>
          <w:rStyle w:val="CharStyle18"/>
          <w:color w:val="5D5D5D"/>
        </w:rPr>
        <w:t>00831</w:t>
      </w:r>
      <w:r>
        <w:rPr>
          <w:rStyle w:val="CharStyle18"/>
          <w:lang w:val="en-US" w:eastAsia="en-US"/>
        </w:rPr>
        <w:t>B7545C61281C4BAB156778A683BFB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8"/>
        </w:rPr>
        <w:t xml:space="preserve">Действителен с </w:t>
      </w:r>
      <w:r>
        <w:rPr>
          <w:rStyle w:val="CharStyle18"/>
          <w:color w:val="292929"/>
        </w:rPr>
        <w:t xml:space="preserve">17.07.2025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50800</wp:posOffset>
            </wp:positionV>
            <wp:extent cx="359410" cy="40830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60000000000002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rStyle w:val="CharStyle18"/>
          <w:color w:val="FFFFFF"/>
          <w:sz w:val="11"/>
          <w:szCs w:val="11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  <w:sz w:val="11"/>
          <w:szCs w:val="11"/>
        </w:rPr>
        <w:t>Леонова Алена Альбертовна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009389F972AA570F22D19E7C51D28B0906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8"/>
        </w:rPr>
        <w:t>Действителен с 20.09.2024 по 14.12.2025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66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75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60000000000002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А.И. Рахматуллаев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  <w:sz w:val="11"/>
          <w:szCs w:val="11"/>
        </w:rPr>
        <w:t>Рахматуллаев Алексей Ильич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7AEE97A08C8432425F146F6255A521C3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560" w:line="240" w:lineRule="auto"/>
        <w:ind w:right="0" w:firstLine="0"/>
        <w:jc w:val="left"/>
      </w:pPr>
      <w:r>
        <w:rPr>
          <w:rStyle w:val="CharStyle18"/>
        </w:rPr>
        <w:t xml:space="preserve">Действителен с 12.11.2024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05.02.2026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 Леонова А.А. тел. 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02" w:right="532" w:bottom="802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01040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104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2025-39691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30000000000007pt;width:55.200000000000003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2025-39691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10363835</wp:posOffset>
              </wp:positionV>
              <wp:extent cx="71945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2025-39691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050000000000004pt;margin-top:816.05000000000007pt;width:56.64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2025-39691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241300</wp:posOffset>
              </wp:positionV>
              <wp:extent cx="57785" cy="7302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25pt;margin-top:19.pt;width:4.5499999999999998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207645</wp:posOffset>
              </wp:positionV>
              <wp:extent cx="7620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8.80000000000001pt;margin-top:16.350000000000001pt;width:6.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spacing w:after="40"/>
      <w:ind w:left="38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Relationship Id="rId16" Type="http://schemas.openxmlformats.org/officeDocument/2006/relationships/image" Target="media/image4.jpeg"/><Relationship Id="rId17" Type="http://schemas.openxmlformats.org/officeDocument/2006/relationships/image" Target="media/image4.jpeg" TargetMode="External"/><Relationship Id="rId18" Type="http://schemas.openxmlformats.org/officeDocument/2006/relationships/image" Target="media/image5.jpeg"/><Relationship Id="rId19" Type="http://schemas.openxmlformats.org/officeDocument/2006/relationships/image" Target="media/image5.jpeg" TargetMode="External"/></Relationships>
</file>