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983" w:right="514" w:bottom="1237" w:left="107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127000</wp:posOffset>
                </wp:positionV>
                <wp:extent cx="2736850" cy="20942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36850" cy="2094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86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пр. Ворошиловский, 2/2, офис 403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г. Ростов-на-Дону, 344006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58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тел. (863) 263-31-04, факс (863) 240-99-59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"mailto:to61@fas.gov.ru"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to61@fas.gov.ru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1"/>
                              </w:rPr>
                              <w:t>3.09.2025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1"/>
                              </w:rPr>
                              <w:t xml:space="preserve">№ </w:t>
                            </w:r>
                            <w:r>
                              <w:rPr>
                                <w:rStyle w:val="CharStyle11"/>
                                <w:u w:val="single"/>
                              </w:rPr>
                              <w:t>СБ/12700/2</w:t>
                            </w:r>
                            <w:r>
                              <w:rPr>
                                <w:rStyle w:val="CharStyle11"/>
                              </w:rPr>
                              <w:t>5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71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899999999999999pt;margin-top:10.pt;width:215.5pt;height:164.9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860"/>
                        <w:jc w:val="left"/>
                      </w:pPr>
                      <w:r>
                        <w:rPr>
                          <w:rStyle w:val="CharStyle6"/>
                        </w:rPr>
                        <w:t>пр. Ворошиловский, 2/2, офис 403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г. Ростов-на-Дону, 344006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580"/>
                        <w:jc w:val="left"/>
                      </w:pPr>
                      <w:r>
                        <w:rPr>
                          <w:rStyle w:val="CharStyle6"/>
                        </w:rPr>
                        <w:t>тел. (863) 263-31-04, факс (863) 240-99-59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5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"mailto:to61@fas.gov.ru"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to61@fas.gov.ru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1"/>
                        </w:rPr>
                        <w:t>3.09.2025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1"/>
                        </w:rPr>
                        <w:t xml:space="preserve">№ </w:t>
                      </w:r>
                      <w:r>
                        <w:rPr>
                          <w:rStyle w:val="CharStyle11"/>
                          <w:u w:val="single"/>
                        </w:rPr>
                        <w:t>СБ/12700/2</w:t>
                      </w:r>
                      <w:r>
                        <w:rPr>
                          <w:rStyle w:val="CharStyle11"/>
                        </w:rPr>
                        <w:t>5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71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rStyle w:val="CharStyle19"/>
          <w:b/>
          <w:bCs/>
        </w:rPr>
        <w:t>ООО НИИ «ЗЕМЛЯ И ГОРОД» (далее – Заявитель)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</w:pPr>
      <w:r>
        <w:rPr>
          <w:rStyle w:val="CharStyle15"/>
        </w:rPr>
        <w:t>ул. Нартова, д. 6, эт. 4 каб. 10, г. Нижний Новгород, 603104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60" w:right="0" w:firstLine="20"/>
        <w:jc w:val="left"/>
      </w:pPr>
      <w:r>
        <w:rPr>
          <w:rStyle w:val="CharStyle15"/>
          <w:lang w:val="en-US" w:eastAsia="en-US"/>
        </w:rPr>
        <w:t>Email:</w:t>
      </w:r>
      <w:r>
        <w:fldChar w:fldCharType="begin"/>
      </w:r>
      <w:r>
        <w:rPr/>
        <w:instrText> HYPERLINK "mailto:info@niizig.ru" </w:instrText>
      </w:r>
      <w:r>
        <w:fldChar w:fldCharType="separate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  <w:color w:val="000080"/>
          <w:u w:val="single"/>
          <w:lang w:val="en-US" w:eastAsia="en-US"/>
        </w:rPr>
        <w:t>info@ niizig.ru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bookmarkStart w:id="2" w:name="bookmark2"/>
      <w:r>
        <w:rPr>
          <w:rStyle w:val="CharStyle19"/>
          <w:b/>
          <w:bCs/>
        </w:rPr>
        <w:t>Администрация Неклиновского района</w:t>
      </w:r>
      <w:bookmarkEnd w:id="2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20"/>
        <w:jc w:val="left"/>
      </w:pPr>
      <w:r>
        <w:rPr>
          <w:rStyle w:val="CharStyle19"/>
          <w:b/>
          <w:bCs/>
        </w:rPr>
        <w:t>(далее – Заказчик)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</w:pPr>
      <w:r>
        <w:rPr>
          <w:rStyle w:val="CharStyle15"/>
        </w:rPr>
        <w:t>пер. Парковый, д. 1, оф. (кв.) 0,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</w:pPr>
      <w:r>
        <w:rPr>
          <w:rStyle w:val="CharStyle15"/>
        </w:rPr>
        <w:t>с. Покровское, Неклиновский р-н, Ростовская обл., 346830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60"/>
        <w:jc w:val="left"/>
      </w:pPr>
      <w:r>
        <w:rPr>
          <w:rStyle w:val="CharStyle15"/>
          <w:lang w:val="en-US" w:eastAsia="en-US"/>
        </w:rPr>
        <w:t xml:space="preserve">Email: </w:t>
      </w:r>
      <w:r>
        <w:fldChar w:fldCharType="begin"/>
      </w:r>
      <w:r>
        <w:rPr/>
        <w:instrText> HYPERLINK "mailto:nekl313@mail.ru"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nekl313@ mail.ru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5360" w:right="0" w:firstLine="0"/>
        <w:jc w:val="left"/>
      </w:pPr>
      <w:bookmarkStart w:id="5" w:name="bookmark5"/>
      <w:r>
        <w:rPr>
          <w:rStyle w:val="CharStyle19"/>
          <w:b/>
          <w:bCs/>
        </w:rPr>
        <w:t>АО «АГЗ РТ»</w:t>
      </w:r>
      <w:bookmarkEnd w:id="5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5360" w:right="0" w:firstLine="0"/>
        <w:jc w:val="left"/>
      </w:pPr>
      <w:bookmarkStart w:id="7" w:name="bookmark7"/>
      <w:r>
        <w:rPr>
          <w:rStyle w:val="CharStyle19"/>
          <w:b/>
          <w:bCs/>
        </w:rPr>
        <w:t>(далее – Оператор электронной площадки)</w:t>
      </w:r>
      <w:bookmarkEnd w:id="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5360" w:right="0" w:firstLine="0"/>
        <w:jc w:val="left"/>
      </w:pPr>
      <w:r>
        <w:rPr>
          <w:rStyle w:val="CharStyle15"/>
          <w:lang w:val="en-US" w:eastAsia="en-US"/>
        </w:rPr>
        <w:t>Email:</w:t>
      </w:r>
      <w:r>
        <w:fldChar w:fldCharType="begin"/>
      </w:r>
      <w:r>
        <w:rPr/>
        <w:instrText> HYPERLINK "mailto:info@tatar.ru" </w:instrText>
      </w:r>
      <w:r>
        <w:fldChar w:fldCharType="separate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  <w:color w:val="000080"/>
          <w:u w:val="single"/>
          <w:lang w:val="en-US" w:eastAsia="en-US"/>
        </w:rPr>
        <w:t>info@tatar.ru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" w:name="bookmark9"/>
      <w:r>
        <w:rPr>
          <w:rStyle w:val="CharStyle19"/>
          <w:b/>
          <w:bCs/>
        </w:rPr>
        <w:t>РЕШЕНИЕ</w:t>
      </w:r>
      <w:bookmarkEnd w:id="9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1" w:name="bookmark11"/>
      <w:r>
        <w:rPr>
          <w:rStyle w:val="CharStyle19"/>
          <w:b/>
          <w:bCs/>
        </w:rPr>
        <w:t>по результатам рассмотрения дела</w:t>
        <w:br/>
        <w:t>№061/06/105-2626/2025</w:t>
      </w:r>
      <w:bookmarkEnd w:id="11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12700</wp:posOffset>
                </wp:positionV>
                <wp:extent cx="713105" cy="2197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29.08.2025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950000000000003pt;margin-top:1.pt;width:56.149999999999999pt;height:17.3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29.08.2025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г. Ростов-на-Дону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</w:pPr>
      <w:r>
        <w:rPr>
          <w:rStyle w:val="CharStyle15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8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Председатель Комиссии:</w:t>
        <w:tab/>
        <w:t>С.В. Батурин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59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Члены Комиссии:</w:t>
        <w:tab/>
        <w:t>В.Д. Кириленко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С.В. Панченко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80"/>
        <w:jc w:val="both"/>
      </w:pPr>
      <w:r>
        <w:rPr>
          <w:rStyle w:val="CharStyle15"/>
        </w:rPr>
        <w:t>рассмотрев дело №061/06/105-2626/2025 по жалобе ООО НИИ «ЗЕМЛЯ И ГОРОД» о нарушении администрацией Неклиновского района (далее — Заказчик) при проведении открытого конкурса в электронной форме №0158300020325000112 «Выполнение работ по внесению изменений в генеральные планы и правила землепользования Андреево-Мелентьевского, Большенеклиновского, Вареновского, Лакедемоновского, Натальевского, Николаевского, Новобессергеневского, Носовского, Поляковского, Самбекского, Советинского, Федоровского сельских поселений Неклиновского района Ростовской области» (далее — Конкурс)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видеоконференц-связи (ВКС) в присутствии представителей Заявителя – Иванова Р.А. (доверенность от 02.04.2025), Бирюковой Е.Ю. (доверенность от 09.01.2025), представителя Заказчика – Ткаченко М.В. (доверенность от 29.07.2025), представителей ООО «ДАТУМ ГРУПП» - Евстратова А.Р. (доверенность от 31.07.2025), Трапезниковой Е.В.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3" w:name="bookmark13"/>
      <w:r>
        <w:rPr>
          <w:rStyle w:val="CharStyle22"/>
        </w:rPr>
        <w:t>IIIIIIIIIIIIIIIIIIIIIII</w:t>
      </w:r>
      <w:bookmarkEnd w:id="1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5"/>
        </w:rPr>
        <w:t xml:space="preserve">(доверенность от </w:t>
      </w:r>
      <w:r>
        <w:rPr>
          <w:rStyle w:val="CharStyle15"/>
          <w:lang w:val="en-US" w:eastAsia="en-US"/>
        </w:rPr>
        <w:t>19.09.2022),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5" w:name="bookmark15"/>
      <w:r>
        <w:rPr>
          <w:rStyle w:val="CharStyle19"/>
          <w:b/>
          <w:bCs/>
        </w:rPr>
        <w:t>УСТАНОВИЛА:</w:t>
      </w:r>
      <w:bookmarkEnd w:id="15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Ростовское УФАС России поступила жалоба Заявителя на действия администрации Неклиновского района. Заказчик в возражениях на жалобу: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отрицал нарушение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представил пояснения по доводам 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соответствии с ч.ч.1,3 ст.99 Закона в ходе рассмотрения дела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10.07.2025 </w:t>
      </w:r>
      <w:r>
        <w:rPr>
          <w:rStyle w:val="CharStyle15"/>
        </w:rPr>
        <w:t xml:space="preserve">размещено извещение о проведении закупки </w:t>
      </w:r>
      <w:r>
        <w:rPr>
          <w:rStyle w:val="CharStyle15"/>
          <w:lang w:val="en-US" w:eastAsia="en-US"/>
        </w:rPr>
        <w:t xml:space="preserve">№0158300020325000112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Извещение), </w:t>
      </w:r>
      <w:r>
        <w:rPr>
          <w:rStyle w:val="CharStyle15"/>
          <w:lang w:val="en-US" w:eastAsia="en-US"/>
        </w:rPr>
        <w:t xml:space="preserve">11.07.2025, 18.07.2025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14.08.2025 </w:t>
      </w:r>
      <w:r>
        <w:rPr>
          <w:rStyle w:val="CharStyle15"/>
        </w:rPr>
        <w:t>внесены изменения, согласно которому: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установлены дата и время окончания подачи заявок </w:t>
      </w:r>
      <w:r>
        <w:rPr>
          <w:rStyle w:val="CharStyle15"/>
          <w:lang w:val="en-US" w:eastAsia="en-US"/>
        </w:rPr>
        <w:t xml:space="preserve">– 25.08.2025 10:00 </w:t>
      </w:r>
      <w:r>
        <w:rPr>
          <w:rStyle w:val="CharStyle15"/>
        </w:rPr>
        <w:t>(МСК);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(НМЦК) составила </w:t>
      </w:r>
      <w:r>
        <w:rPr>
          <w:rStyle w:val="CharStyle15"/>
          <w:lang w:val="en-US" w:eastAsia="en-US"/>
        </w:rPr>
        <w:t xml:space="preserve">14 292 300,00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Доводы жалобы Заявителя сводятся к оспариванию установления Заказчиком требования к участникам закупки о наличии лицензии ФСБ России на осуществление работ, связанных с использованием сведений, составляющих государственную тайну, степень секретности не ниже «совершенно секретно», а также порядка оценки заявок на участие в Конкурсе.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ч.1 ст.105 Закона, при проведении конкурентных способов, при осуществлении закупки, осуществляемой в соответствии с частью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право подачи жалобы в контрольный орган в сфере закупок в порядке, установленном главой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Закона, предоставлено участнику закупки при условии, если обжалуемые действия (бездействие) субъекта контроля нарушают права и законные интересы такого участника закупки (письмо Минфина России от </w:t>
      </w:r>
      <w:r>
        <w:rPr>
          <w:rStyle w:val="CharStyle15"/>
          <w:lang w:val="en-US" w:eastAsia="en-US"/>
        </w:rPr>
        <w:t xml:space="preserve">20.10.2023 №24-01-07/100177, </w:t>
      </w:r>
      <w:r>
        <w:rPr>
          <w:rStyle w:val="CharStyle15"/>
        </w:rPr>
        <w:t xml:space="preserve">Письмо ФАС России от </w:t>
      </w:r>
      <w:r>
        <w:rPr>
          <w:rStyle w:val="CharStyle15"/>
          <w:lang w:val="en-US" w:eastAsia="en-US"/>
        </w:rPr>
        <w:t xml:space="preserve">29.12.2023 № </w:t>
      </w:r>
      <w:r>
        <w:rPr>
          <w:rStyle w:val="CharStyle15"/>
        </w:rPr>
        <w:t>МШ/112518/23).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пп.а) п.2 ч.8 ст.105 Закона не позднее двух рабочих дней со дня, следующего за днем размещения в соответствии с ч.5 ст.105 статьи информации в реестре, предусмотренном частью </w:t>
      </w:r>
      <w:r>
        <w:rPr>
          <w:rStyle w:val="CharStyle15"/>
          <w:lang w:val="en-US" w:eastAsia="en-US"/>
        </w:rPr>
        <w:t xml:space="preserve">21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настоящего Федерального закона, контрольный орган в сфере закупок размещает в таком реестре информацию об отказе (с обоснованием такого отказа) в принятии жалобы к рассмотрению по существу в случае, если жалоба подана с нарушением требований настоящей статьи.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Согласно Извещению, Заказчиком в соответствии с п.1 ч.1 ст.31 Закона установлены дополнительные требования к участникам закупки, обязывающие участника закупки иметь, в том числе, лицензию ФСБ России на осуществление работ, связанных с использованием сведений, составляющих государственную тайну, степень секретности не ниже «совершенно секретно».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 xml:space="preserve">По итогам рассмотрения жалобы ООО НИИ «ЗЕМЛЯ И ГОРОД» и проведения внеплановой проверки действий Заказчика при проведении рассматриваемой закупки Комиссией Ростовского УФАС России принято решение от </w:t>
      </w:r>
      <w:r>
        <w:rPr>
          <w:rStyle w:val="CharStyle15"/>
          <w:lang w:val="en-US" w:eastAsia="en-US"/>
        </w:rPr>
        <w:t xml:space="preserve">04.08.2025 </w:t>
      </w:r>
      <w:r>
        <w:rPr>
          <w:rStyle w:val="CharStyle15"/>
        </w:rPr>
        <w:t xml:space="preserve">по делу </w:t>
      </w:r>
      <w:r>
        <w:rPr>
          <w:rStyle w:val="CharStyle15"/>
          <w:lang w:val="en-US" w:eastAsia="en-US"/>
        </w:rPr>
        <w:t xml:space="preserve">№061/06/42-2365/2025, </w:t>
      </w:r>
      <w:r>
        <w:rPr>
          <w:rStyle w:val="CharStyle15"/>
        </w:rPr>
        <w:t xml:space="preserve">согласно которому Заказчик признан нарушившим ч.ч.2,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ст.42, ч.3 ст.96 Закона. Выдано обязательное для исполнения предписание от </w:t>
      </w:r>
      <w:r>
        <w:rPr>
          <w:rStyle w:val="CharStyle15"/>
          <w:lang w:val="en-US" w:eastAsia="en-US"/>
        </w:rPr>
        <w:t xml:space="preserve">04.08.2025 </w:t>
      </w:r>
      <w:r>
        <w:rPr>
          <w:rStyle w:val="CharStyle15"/>
        </w:rPr>
        <w:t xml:space="preserve">по делу </w:t>
      </w:r>
      <w:r>
        <w:rPr>
          <w:rStyle w:val="CharStyle15"/>
          <w:lang w:val="en-US" w:eastAsia="en-US"/>
        </w:rPr>
        <w:t xml:space="preserve">№061/06/42-2365/2025 </w:t>
      </w:r>
      <w:r>
        <w:rPr>
          <w:rStyle w:val="CharStyle15"/>
        </w:rPr>
        <w:t>об отмене всех сформированных протоколов, внесении изменений в извещение согласно нормам Закона и с учетом указанного решения.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Заказчиком </w:t>
      </w:r>
      <w:r>
        <w:rPr>
          <w:rStyle w:val="CharStyle15"/>
          <w:lang w:val="en-US" w:eastAsia="en-US"/>
        </w:rPr>
        <w:t xml:space="preserve">14.08.2025 </w:t>
      </w:r>
      <w:r>
        <w:rPr>
          <w:rStyle w:val="CharStyle15"/>
        </w:rPr>
        <w:t xml:space="preserve">внесены изменения в Извещение, которыми выявленные в ходе рассмотрения дела </w:t>
      </w:r>
      <w:r>
        <w:rPr>
          <w:rStyle w:val="CharStyle15"/>
          <w:lang w:val="en-US" w:eastAsia="en-US"/>
        </w:rPr>
        <w:t xml:space="preserve">№ 061/06/42-2365/2025 </w:t>
      </w:r>
      <w:r>
        <w:rPr>
          <w:rStyle w:val="CharStyle15"/>
        </w:rPr>
        <w:t xml:space="preserve">нарушения в действиях Заказчика устранены. Предписание от </w:t>
      </w:r>
      <w:r>
        <w:rPr>
          <w:rStyle w:val="CharStyle15"/>
          <w:lang w:val="en-US" w:eastAsia="en-US"/>
        </w:rPr>
        <w:t xml:space="preserve">04.08.2025 </w:t>
      </w:r>
      <w:r>
        <w:rPr>
          <w:rStyle w:val="CharStyle15"/>
        </w:rPr>
        <w:t xml:space="preserve">по делу </w:t>
      </w:r>
      <w:r>
        <w:rPr>
          <w:rStyle w:val="CharStyle15"/>
          <w:lang w:val="en-US" w:eastAsia="en-US"/>
        </w:rPr>
        <w:t xml:space="preserve">№061/06/42-2365/2025 </w:t>
      </w:r>
      <w:r>
        <w:rPr>
          <w:rStyle w:val="CharStyle15"/>
        </w:rPr>
        <w:t>исполнено Заказчиком в полном объеме.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Вместе с тем, Комиссией Ростовского УФАС России в рамках рассмотрения дела </w:t>
      </w:r>
      <w:r>
        <w:rPr>
          <w:rStyle w:val="CharStyle15"/>
          <w:lang w:val="en-US" w:eastAsia="en-US"/>
        </w:rPr>
        <w:t xml:space="preserve">№061/06/42-2365/2025 </w:t>
      </w:r>
      <w:r>
        <w:rPr>
          <w:rStyle w:val="CharStyle15"/>
        </w:rPr>
        <w:t>установлено, что действия Заказчика в части установления требования о наличии лицензии на осуществление работ, связанных с использованием сведений, составляющих государственную тайну со степенью секретности не ниже «совершенно секретно», не противоречат положениям Закона, поскольку данное требование обусловлено спецификой объекта, доступ к сведениям о котором необходим для выполнения работ.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Уведомлением №СБ/12542/25 от </w:t>
      </w:r>
      <w:r>
        <w:rPr>
          <w:rStyle w:val="CharStyle15"/>
          <w:lang w:val="en-US" w:eastAsia="en-US"/>
        </w:rPr>
        <w:t xml:space="preserve">29.08.2025 </w:t>
      </w:r>
      <w:r>
        <w:rPr>
          <w:rStyle w:val="CharStyle15"/>
        </w:rPr>
        <w:t>у Заявителя запрошена информация о наличии лицензии ФСБ России на осуществление работ, связанных с использованием сведений, составляющих государственную тайну, степень секретности не ниже «совершенно секретно», с приложением подтверждающих документов.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Заявителем в Ростовское УФАС России представлена копия лицензии ФСБ России </w:t>
      </w:r>
      <w:r>
        <w:rPr>
          <w:rStyle w:val="CharStyle15"/>
          <w:lang w:val="en-US" w:eastAsia="en-US"/>
        </w:rPr>
        <w:t xml:space="preserve">№0119653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05.09.2022 </w:t>
      </w:r>
      <w:r>
        <w:rPr>
          <w:rStyle w:val="CharStyle15"/>
        </w:rPr>
        <w:t xml:space="preserve">на проведение работ, связанных с использованием сведений, составляющих государственную тайну со степенью секретности разрешенных к использованию сведений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секретно.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образом, ООО НИИ «ЗЕМЛЯ И ГОРОД» не соответствует дополнительным требованиям, установленным Заказчиком в извещении о проведении закупки, и обжалуемые действия (бездействие) Заказчика не могут нарушать права и законные интересы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Постановления Правительства РФ от 26.08.2013г. </w:t>
      </w:r>
      <w:r>
        <w:rPr>
          <w:rStyle w:val="CharStyle15"/>
          <w:lang w:val="en-US" w:eastAsia="en-US"/>
        </w:rPr>
        <w:t xml:space="preserve">№728, </w:t>
      </w:r>
      <w:r>
        <w:rPr>
          <w:rStyle w:val="CharStyle15"/>
        </w:rPr>
        <w:t>в соответствии с ч.15 ст.99, ч.8 ст.106 Закона,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7" w:name="bookmark17"/>
      <w:r>
        <w:rPr>
          <w:rStyle w:val="CharStyle19"/>
          <w:b/>
          <w:bCs/>
        </w:rPr>
        <w:t>РЕШИЛА:</w:t>
      </w:r>
      <w:bookmarkEnd w:id="1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Прекратить рассмотрение жалобы ООО НИИ «ЗЕМЛЯ И ГОРОД» на основании пп.а) п.2 ч.8 ст.105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3" w:right="514" w:bottom="1237" w:left="107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31775" distL="0" distR="0" simplePos="0" relativeHeight="125829382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101600</wp:posOffset>
                </wp:positionV>
                <wp:extent cx="1569720" cy="21018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00000000000001pt;margin-top:8.pt;width:123.60000000000001pt;height:16.550000000000001pt;z-index:-125829371;mso-wrap-distance-left:0;mso-wrap-distance-top:8.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9390" distB="0" distL="0" distR="1816735" simplePos="0" relativeHeight="125829384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199390</wp:posOffset>
            </wp:positionV>
            <wp:extent cx="298450" cy="34734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260350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1.90000000000001pt;margin-top:20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1785" distB="12065" distL="0" distR="0" simplePos="0" relativeHeight="125829385" behindDoc="0" locked="0" layoutInCell="1" allowOverlap="1">
                <wp:simplePos x="0" y="0"/>
                <wp:positionH relativeFrom="page">
                  <wp:posOffset>6309360</wp:posOffset>
                </wp:positionH>
                <wp:positionV relativeFrom="paragraph">
                  <wp:posOffset>311785</wp:posOffset>
                </wp:positionV>
                <wp:extent cx="87757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75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С.В. Батурин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6.80000000000001pt;margin-top:24.550000000000001pt;width:69.100000000000009pt;height:17.300000000000001pt;z-index:-125829368;mso-wrap-distance-left:0;mso-wrap-distance-top:24.550000000000001pt;mso-wrap-distance-right:0;mso-wrap-distance-bottom:0.95000000000000007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С.В. Батурин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Батурин Сергей Владимирович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00DB1C12787F1598DE9172BE17630E805D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9"/>
        </w:rPr>
        <w:t xml:space="preserve">Действителен с 12.11.2024 </w:t>
      </w:r>
      <w:r>
        <w:rPr>
          <w:rStyle w:val="CharStyle29"/>
          <w:color w:val="5E5E5E"/>
        </w:rPr>
        <w:t xml:space="preserve">по </w:t>
      </w:r>
      <w:r>
        <w:rPr>
          <w:rStyle w:val="CharStyle29"/>
        </w:rPr>
        <w:t>05.02.2026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09999999999999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1.95000000000002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В.Д. Кириленко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Кириленко Вероника Дмитриевна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008F6F627FB2BEB58248AB0EBDBAC5AE9</w:t>
      </w:r>
      <w:r>
        <w:rPr>
          <w:rStyle w:val="CharStyle29"/>
          <w:lang w:val="en-US" w:eastAsia="en-US"/>
        </w:rPr>
        <w:t>'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6215380</wp:posOffset>
                </wp:positionH>
                <wp:positionV relativeFrom="paragraph">
                  <wp:posOffset>127000</wp:posOffset>
                </wp:positionV>
                <wp:extent cx="969010" cy="216535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С.В. Панченко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9.40000000000003pt;margin-top:10.pt;width:76.299999999999997pt;height:17.05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С.В. Панченко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9"/>
        </w:rPr>
        <w:t xml:space="preserve">Действителен с 04.02.2025 </w:t>
      </w:r>
      <w:r>
        <w:rPr>
          <w:rStyle w:val="CharStyle29"/>
          <w:color w:val="5E5E5E"/>
        </w:rPr>
        <w:t xml:space="preserve">по </w:t>
      </w:r>
      <w:r>
        <w:rPr>
          <w:rStyle w:val="CharStyle29"/>
        </w:rPr>
        <w:t>30.04.2026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rStyle w:val="CharStyle26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6"/>
          <w:color w:val="FFFFFF"/>
          <w:sz w:val="12"/>
          <w:szCs w:val="12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  <w:sz w:val="11"/>
          <w:szCs w:val="11"/>
        </w:rPr>
        <w:t>Панченко София Викторовна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00B7D5B5B366DD0E393EA4A143AB8B0B4</w:t>
      </w:r>
      <w:r>
        <w:rPr>
          <w:rStyle w:val="CharStyle29"/>
          <w:lang w:val="en-US" w:eastAsia="en-US"/>
        </w:rPr>
        <w:t>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Действителен с 04.04.2025 </w:t>
      </w:r>
      <w:r>
        <w:rPr>
          <w:rStyle w:val="CharStyle29"/>
          <w:color w:val="5E5E5E"/>
        </w:rPr>
        <w:t xml:space="preserve">по </w:t>
      </w:r>
      <w:r>
        <w:rPr>
          <w:rStyle w:val="CharStyle29"/>
        </w:rPr>
        <w:t>28.06.2026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Исп.Панченко С.В. тел.240-86-88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9970770</wp:posOffset>
              </wp:positionV>
              <wp:extent cx="647065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2025-14412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5.10000000000002pt;width:509.5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2025-14412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9970770</wp:posOffset>
              </wp:positionV>
              <wp:extent cx="7251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2025-14412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899999999999999pt;margin-top:785.10000000000002pt;width:57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2025-14412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Body text (6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2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6">
    <w:name w:val="Body text (3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Body text (6)"/>
    <w:basedOn w:val="Normal"/>
    <w:link w:val="CharStyle11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2"/>
    <w:basedOn w:val="Normal"/>
    <w:link w:val="CharStyle19"/>
    <w:pPr>
      <w:widowControl w:val="0"/>
      <w:shd w:val="clear" w:color="auto" w:fill="auto"/>
      <w:ind w:left="76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5">
    <w:name w:val="Body text (3)"/>
    <w:basedOn w:val="Normal"/>
    <w:link w:val="CharStyle26"/>
    <w:pPr>
      <w:widowControl w:val="0"/>
      <w:shd w:val="clear" w:color="auto" w:fill="auto"/>
      <w:spacing w:after="100"/>
      <w:ind w:left="37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